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7D88" w14:textId="77777777" w:rsidR="00FE0D4F" w:rsidRPr="00FE0D4F" w:rsidRDefault="00FE0D4F" w:rsidP="00FE0D4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FE0D4F">
        <w:rPr>
          <w:rFonts w:ascii="Times New Roman" w:eastAsia="Calibri" w:hAnsi="Times New Roman" w:cs="Times New Roman"/>
          <w:noProof/>
          <w:color w:val="000000"/>
          <w:sz w:val="24"/>
          <w:szCs w:val="24"/>
          <w:lang w:eastAsia="en-GB"/>
        </w:rPr>
        <w:drawing>
          <wp:inline distT="0" distB="0" distL="0" distR="0" wp14:anchorId="330A2549" wp14:editId="2745257B">
            <wp:extent cx="3720565" cy="134876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815" cy="1359734"/>
                    </a:xfrm>
                    <a:prstGeom prst="rect">
                      <a:avLst/>
                    </a:prstGeom>
                    <a:noFill/>
                    <a:ln>
                      <a:noFill/>
                    </a:ln>
                  </pic:spPr>
                </pic:pic>
              </a:graphicData>
            </a:graphic>
          </wp:inline>
        </w:drawing>
      </w:r>
    </w:p>
    <w:p w14:paraId="587A902A" w14:textId="77777777" w:rsidR="00FE0D4F" w:rsidRPr="00FE0D4F" w:rsidRDefault="00FE0D4F" w:rsidP="00FE0D4F">
      <w:pPr>
        <w:autoSpaceDE w:val="0"/>
        <w:autoSpaceDN w:val="0"/>
        <w:adjustRightInd w:val="0"/>
        <w:spacing w:after="0" w:line="240" w:lineRule="auto"/>
        <w:rPr>
          <w:rFonts w:ascii="Times New Roman" w:eastAsia="Calibri" w:hAnsi="Times New Roman" w:cs="Times New Roman"/>
          <w:color w:val="000000"/>
          <w:sz w:val="24"/>
          <w:szCs w:val="24"/>
        </w:rPr>
      </w:pPr>
      <w:r w:rsidRPr="00FE0D4F">
        <w:rPr>
          <w:rFonts w:ascii="Times New Roman" w:eastAsia="Calibri" w:hAnsi="Times New Roman" w:cs="Times New Roman"/>
          <w:color w:val="000000"/>
          <w:sz w:val="24"/>
          <w:szCs w:val="24"/>
        </w:rPr>
        <w:t xml:space="preserve"> </w:t>
      </w:r>
    </w:p>
    <w:p w14:paraId="70F97937" w14:textId="77777777" w:rsidR="00FE0D4F" w:rsidRPr="00FE0D4F" w:rsidRDefault="00FE0D4F" w:rsidP="00FE0D4F">
      <w:pPr>
        <w:autoSpaceDE w:val="0"/>
        <w:autoSpaceDN w:val="0"/>
        <w:adjustRightInd w:val="0"/>
        <w:spacing w:after="0" w:line="240" w:lineRule="auto"/>
        <w:rPr>
          <w:rFonts w:ascii="Times New Roman" w:eastAsia="Calibri" w:hAnsi="Times New Roman" w:cs="Times New Roman"/>
          <w:color w:val="000000"/>
          <w:sz w:val="24"/>
          <w:szCs w:val="24"/>
        </w:rPr>
      </w:pPr>
    </w:p>
    <w:p w14:paraId="2DAC2AA4" w14:textId="77777777" w:rsidR="00FE0D4F" w:rsidRPr="00FE0D4F" w:rsidRDefault="00FE0D4F" w:rsidP="00FE0D4F">
      <w:pPr>
        <w:autoSpaceDE w:val="0"/>
        <w:autoSpaceDN w:val="0"/>
        <w:adjustRightInd w:val="0"/>
        <w:spacing w:after="0" w:line="240" w:lineRule="auto"/>
        <w:jc w:val="center"/>
        <w:rPr>
          <w:rFonts w:ascii="Times New Roman" w:eastAsia="Calibri" w:hAnsi="Times New Roman" w:cs="Times New Roman"/>
          <w:b/>
          <w:bCs/>
          <w:color w:val="000000"/>
          <w:sz w:val="28"/>
          <w:szCs w:val="28"/>
        </w:rPr>
      </w:pPr>
    </w:p>
    <w:p w14:paraId="40ECB290" w14:textId="77777777" w:rsidR="00FE0D4F" w:rsidRPr="00FE0D4F" w:rsidRDefault="00FE0D4F" w:rsidP="00FE0D4F">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38B281C" w14:textId="77777777" w:rsidR="00FE0D4F" w:rsidRPr="00FE0D4F" w:rsidRDefault="00FE0D4F" w:rsidP="00FE0D4F">
      <w:pPr>
        <w:autoSpaceDE w:val="0"/>
        <w:autoSpaceDN w:val="0"/>
        <w:adjustRightInd w:val="0"/>
        <w:spacing w:after="0" w:line="240" w:lineRule="auto"/>
        <w:jc w:val="center"/>
        <w:rPr>
          <w:rFonts w:ascii="Times New Roman" w:eastAsia="Calibri" w:hAnsi="Times New Roman" w:cs="Times New Roman"/>
          <w:b/>
          <w:bCs/>
          <w:color w:val="000000"/>
          <w:sz w:val="32"/>
          <w:szCs w:val="32"/>
        </w:rPr>
      </w:pPr>
    </w:p>
    <w:p w14:paraId="1C8EA64C" w14:textId="77777777" w:rsidR="00FE0D4F" w:rsidRPr="00FE0D4F" w:rsidRDefault="00FE0D4F" w:rsidP="00FE0D4F">
      <w:pPr>
        <w:autoSpaceDE w:val="0"/>
        <w:autoSpaceDN w:val="0"/>
        <w:adjustRightInd w:val="0"/>
        <w:spacing w:after="0" w:line="240" w:lineRule="auto"/>
        <w:jc w:val="center"/>
        <w:rPr>
          <w:rFonts w:ascii="Times New Roman" w:eastAsia="Calibri" w:hAnsi="Times New Roman" w:cs="Times New Roman"/>
          <w:b/>
          <w:bCs/>
          <w:color w:val="000000"/>
          <w:sz w:val="36"/>
          <w:szCs w:val="36"/>
        </w:rPr>
      </w:pPr>
    </w:p>
    <w:p w14:paraId="278E6935" w14:textId="3B897A2C" w:rsidR="00FE0D4F" w:rsidRPr="00FE0D4F" w:rsidRDefault="00FE0D4F" w:rsidP="00FE0D4F">
      <w:pPr>
        <w:autoSpaceDE w:val="0"/>
        <w:autoSpaceDN w:val="0"/>
        <w:adjustRightInd w:val="0"/>
        <w:spacing w:after="0" w:line="240" w:lineRule="auto"/>
        <w:jc w:val="center"/>
        <w:rPr>
          <w:rFonts w:ascii="Arial" w:eastAsia="Calibri" w:hAnsi="Arial" w:cs="Arial"/>
          <w:b/>
          <w:bCs/>
          <w:color w:val="000000"/>
          <w:sz w:val="32"/>
          <w:szCs w:val="32"/>
        </w:rPr>
      </w:pPr>
      <w:r w:rsidRPr="00FE0D4F">
        <w:rPr>
          <w:rFonts w:ascii="Arial" w:eastAsia="Calibri" w:hAnsi="Arial" w:cs="Arial"/>
          <w:b/>
          <w:bCs/>
          <w:color w:val="000000"/>
          <w:sz w:val="32"/>
          <w:szCs w:val="32"/>
        </w:rPr>
        <w:t xml:space="preserve">An investigation of dietary patterns in UK adults as </w:t>
      </w:r>
      <w:r w:rsidR="00940411">
        <w:rPr>
          <w:rFonts w:ascii="Arial" w:eastAsia="Calibri" w:hAnsi="Arial" w:cs="Arial"/>
          <w:b/>
          <w:bCs/>
          <w:color w:val="000000"/>
          <w:sz w:val="32"/>
          <w:szCs w:val="32"/>
        </w:rPr>
        <w:t xml:space="preserve">a method for developing </w:t>
      </w:r>
      <w:r w:rsidR="0057181C">
        <w:rPr>
          <w:rFonts w:ascii="Arial" w:eastAsia="Calibri" w:hAnsi="Arial" w:cs="Arial"/>
          <w:b/>
          <w:bCs/>
          <w:color w:val="000000"/>
          <w:sz w:val="32"/>
          <w:szCs w:val="32"/>
        </w:rPr>
        <w:t xml:space="preserve">a brief </w:t>
      </w:r>
      <w:r w:rsidRPr="00FE0D4F">
        <w:rPr>
          <w:rFonts w:ascii="Arial" w:eastAsia="Calibri" w:hAnsi="Arial" w:cs="Arial"/>
          <w:b/>
          <w:bCs/>
          <w:color w:val="000000"/>
          <w:sz w:val="32"/>
          <w:szCs w:val="32"/>
        </w:rPr>
        <w:t>diet quality assessment tool</w:t>
      </w:r>
    </w:p>
    <w:p w14:paraId="1D66E78E" w14:textId="77777777" w:rsidR="00FE0D4F" w:rsidRPr="00FE0D4F" w:rsidRDefault="00FE0D4F" w:rsidP="00FE0D4F">
      <w:pPr>
        <w:autoSpaceDE w:val="0"/>
        <w:autoSpaceDN w:val="0"/>
        <w:adjustRightInd w:val="0"/>
        <w:spacing w:after="0" w:line="240" w:lineRule="auto"/>
        <w:rPr>
          <w:rFonts w:ascii="Arial" w:eastAsia="Calibri" w:hAnsi="Arial" w:cs="Arial"/>
          <w:color w:val="000000"/>
          <w:sz w:val="32"/>
          <w:szCs w:val="32"/>
        </w:rPr>
      </w:pPr>
      <w:r w:rsidRPr="00FE0D4F">
        <w:rPr>
          <w:rFonts w:ascii="Arial" w:eastAsia="Calibri" w:hAnsi="Arial" w:cs="Arial"/>
          <w:b/>
          <w:bCs/>
          <w:color w:val="000000"/>
          <w:sz w:val="32"/>
          <w:szCs w:val="32"/>
        </w:rPr>
        <w:t xml:space="preserve"> </w:t>
      </w:r>
    </w:p>
    <w:p w14:paraId="0FCDE923" w14:textId="77777777" w:rsidR="00FE0D4F" w:rsidRPr="00FE0D4F" w:rsidRDefault="00FE0D4F" w:rsidP="00FE0D4F">
      <w:pPr>
        <w:autoSpaceDE w:val="0"/>
        <w:autoSpaceDN w:val="0"/>
        <w:adjustRightInd w:val="0"/>
        <w:spacing w:after="0" w:line="240" w:lineRule="auto"/>
        <w:jc w:val="center"/>
        <w:rPr>
          <w:rFonts w:ascii="Arial" w:eastAsia="Calibri" w:hAnsi="Arial" w:cs="Arial"/>
          <w:b/>
          <w:bCs/>
          <w:color w:val="000000"/>
          <w:sz w:val="24"/>
          <w:szCs w:val="24"/>
        </w:rPr>
      </w:pPr>
    </w:p>
    <w:p w14:paraId="608EF4F4" w14:textId="77777777" w:rsidR="00FE0D4F" w:rsidRPr="00FE0D4F" w:rsidRDefault="00FE0D4F" w:rsidP="00FE0D4F">
      <w:pPr>
        <w:autoSpaceDE w:val="0"/>
        <w:autoSpaceDN w:val="0"/>
        <w:adjustRightInd w:val="0"/>
        <w:spacing w:after="0" w:line="240" w:lineRule="auto"/>
        <w:jc w:val="center"/>
        <w:rPr>
          <w:rFonts w:ascii="Arial" w:eastAsia="Calibri" w:hAnsi="Arial" w:cs="Arial"/>
          <w:b/>
          <w:bCs/>
          <w:color w:val="000000"/>
          <w:sz w:val="24"/>
          <w:szCs w:val="24"/>
        </w:rPr>
      </w:pPr>
    </w:p>
    <w:p w14:paraId="67581239" w14:textId="77777777" w:rsidR="00FE0D4F" w:rsidRPr="00FE0D4F" w:rsidRDefault="00FE0D4F" w:rsidP="00FE0D4F">
      <w:pPr>
        <w:autoSpaceDE w:val="0"/>
        <w:autoSpaceDN w:val="0"/>
        <w:adjustRightInd w:val="0"/>
        <w:spacing w:after="0" w:line="240" w:lineRule="auto"/>
        <w:jc w:val="center"/>
        <w:rPr>
          <w:rFonts w:ascii="Arial" w:eastAsia="Calibri" w:hAnsi="Arial" w:cs="Arial"/>
          <w:b/>
          <w:bCs/>
          <w:color w:val="000000"/>
          <w:sz w:val="24"/>
          <w:szCs w:val="24"/>
        </w:rPr>
      </w:pPr>
    </w:p>
    <w:p w14:paraId="38C00FE4" w14:textId="77777777" w:rsidR="00FE0D4F" w:rsidRPr="00FE0D4F" w:rsidRDefault="00FE0D4F" w:rsidP="00FE0D4F">
      <w:pPr>
        <w:autoSpaceDE w:val="0"/>
        <w:autoSpaceDN w:val="0"/>
        <w:adjustRightInd w:val="0"/>
        <w:spacing w:after="0" w:line="240" w:lineRule="auto"/>
        <w:jc w:val="center"/>
        <w:rPr>
          <w:rFonts w:ascii="Arial" w:eastAsia="Calibri" w:hAnsi="Arial" w:cs="Arial"/>
          <w:b/>
          <w:bCs/>
          <w:color w:val="000000"/>
          <w:sz w:val="32"/>
          <w:szCs w:val="32"/>
        </w:rPr>
      </w:pPr>
    </w:p>
    <w:p w14:paraId="3B2E68FB" w14:textId="77777777" w:rsidR="00FE0D4F" w:rsidRPr="00CF1082" w:rsidRDefault="00FE0D4F" w:rsidP="00FE0D4F">
      <w:pPr>
        <w:autoSpaceDE w:val="0"/>
        <w:autoSpaceDN w:val="0"/>
        <w:adjustRightInd w:val="0"/>
        <w:spacing w:after="0" w:line="240" w:lineRule="auto"/>
        <w:jc w:val="center"/>
        <w:rPr>
          <w:rFonts w:ascii="Arial" w:eastAsia="Calibri" w:hAnsi="Arial" w:cs="Arial"/>
          <w:b/>
          <w:color w:val="000000"/>
          <w:sz w:val="24"/>
          <w:szCs w:val="24"/>
        </w:rPr>
      </w:pPr>
      <w:r w:rsidRPr="00CF1082">
        <w:rPr>
          <w:rFonts w:ascii="Arial" w:eastAsia="Calibri" w:hAnsi="Arial" w:cs="Arial"/>
          <w:b/>
          <w:color w:val="000000"/>
          <w:sz w:val="32"/>
          <w:szCs w:val="32"/>
        </w:rPr>
        <w:t>Katharine Elissa Roberts</w:t>
      </w:r>
    </w:p>
    <w:p w14:paraId="7E7E4623" w14:textId="77777777" w:rsidR="00FE0D4F" w:rsidRPr="00FE0D4F" w:rsidRDefault="00FE0D4F" w:rsidP="00FE0D4F">
      <w:pPr>
        <w:autoSpaceDE w:val="0"/>
        <w:autoSpaceDN w:val="0"/>
        <w:adjustRightInd w:val="0"/>
        <w:spacing w:after="0" w:line="240" w:lineRule="auto"/>
        <w:rPr>
          <w:rFonts w:ascii="Arial" w:eastAsia="Calibri" w:hAnsi="Arial" w:cs="Arial"/>
          <w:color w:val="000000"/>
          <w:sz w:val="24"/>
          <w:szCs w:val="24"/>
        </w:rPr>
      </w:pPr>
    </w:p>
    <w:p w14:paraId="4D55AE91" w14:textId="77777777" w:rsidR="00FE0D4F" w:rsidRPr="00FE0D4F" w:rsidRDefault="00FE0D4F" w:rsidP="00FE0D4F">
      <w:pPr>
        <w:autoSpaceDE w:val="0"/>
        <w:autoSpaceDN w:val="0"/>
        <w:adjustRightInd w:val="0"/>
        <w:spacing w:after="0" w:line="240" w:lineRule="auto"/>
        <w:rPr>
          <w:rFonts w:ascii="Arial" w:eastAsia="Calibri" w:hAnsi="Arial" w:cs="Arial"/>
          <w:color w:val="000000"/>
          <w:sz w:val="24"/>
          <w:szCs w:val="24"/>
        </w:rPr>
      </w:pPr>
    </w:p>
    <w:p w14:paraId="6B16C245" w14:textId="77777777" w:rsidR="00FE0D4F" w:rsidRPr="00FE0D4F" w:rsidRDefault="00FE0D4F" w:rsidP="00FE0D4F">
      <w:pPr>
        <w:autoSpaceDE w:val="0"/>
        <w:autoSpaceDN w:val="0"/>
        <w:adjustRightInd w:val="0"/>
        <w:spacing w:after="0" w:line="240" w:lineRule="auto"/>
        <w:rPr>
          <w:rFonts w:ascii="Arial" w:eastAsia="Calibri" w:hAnsi="Arial" w:cs="Arial"/>
          <w:color w:val="000000"/>
          <w:sz w:val="24"/>
          <w:szCs w:val="24"/>
        </w:rPr>
      </w:pPr>
      <w:r w:rsidRPr="00FE0D4F">
        <w:rPr>
          <w:rFonts w:ascii="Arial" w:eastAsia="Calibri" w:hAnsi="Arial" w:cs="Arial"/>
          <w:color w:val="000000"/>
          <w:sz w:val="24"/>
          <w:szCs w:val="24"/>
        </w:rPr>
        <w:t xml:space="preserve"> </w:t>
      </w:r>
    </w:p>
    <w:p w14:paraId="6327C9D9"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r w:rsidRPr="00FE0D4F">
        <w:rPr>
          <w:rFonts w:ascii="Arial" w:eastAsia="Calibri" w:hAnsi="Arial" w:cs="Arial"/>
          <w:color w:val="000000"/>
          <w:sz w:val="24"/>
          <w:szCs w:val="24"/>
        </w:rPr>
        <w:t xml:space="preserve">A thesis submitted in partial fulfilment of the requirements for the degree of Doctor of Philosophy </w:t>
      </w:r>
    </w:p>
    <w:p w14:paraId="0877828C"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p>
    <w:p w14:paraId="6BD7D9DF"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p>
    <w:p w14:paraId="52CE35E0"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p>
    <w:p w14:paraId="4BF5A193"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p>
    <w:p w14:paraId="29445E05"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r w:rsidRPr="00FE0D4F">
        <w:rPr>
          <w:rFonts w:ascii="Arial" w:eastAsia="Calibri" w:hAnsi="Arial" w:cs="Arial"/>
          <w:color w:val="000000"/>
          <w:sz w:val="24"/>
          <w:szCs w:val="24"/>
        </w:rPr>
        <w:t>The University of Sheffield</w:t>
      </w:r>
    </w:p>
    <w:p w14:paraId="3ED7A295"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p>
    <w:p w14:paraId="718513E1"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r w:rsidRPr="00FE0D4F">
        <w:rPr>
          <w:rFonts w:ascii="Arial" w:eastAsia="Calibri" w:hAnsi="Arial" w:cs="Arial"/>
          <w:color w:val="000000"/>
          <w:sz w:val="24"/>
          <w:szCs w:val="24"/>
        </w:rPr>
        <w:t>Faculty of Medicine, Dentistry and Health</w:t>
      </w:r>
    </w:p>
    <w:p w14:paraId="19589235"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p>
    <w:p w14:paraId="75EDAB48"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r w:rsidRPr="00FE0D4F">
        <w:rPr>
          <w:rFonts w:ascii="Arial" w:eastAsia="Calibri" w:hAnsi="Arial" w:cs="Arial"/>
          <w:color w:val="000000"/>
          <w:sz w:val="24"/>
          <w:szCs w:val="24"/>
        </w:rPr>
        <w:t>School of Health and Related Research</w:t>
      </w:r>
    </w:p>
    <w:p w14:paraId="39D0D38E" w14:textId="77777777" w:rsidR="00FE0D4F" w:rsidRPr="00FE0D4F" w:rsidRDefault="00FE0D4F" w:rsidP="00FE0D4F">
      <w:pPr>
        <w:autoSpaceDE w:val="0"/>
        <w:autoSpaceDN w:val="0"/>
        <w:adjustRightInd w:val="0"/>
        <w:spacing w:after="0" w:line="240" w:lineRule="auto"/>
        <w:jc w:val="center"/>
        <w:rPr>
          <w:rFonts w:ascii="Arial" w:eastAsia="Calibri" w:hAnsi="Arial" w:cs="Arial"/>
          <w:color w:val="000000"/>
          <w:sz w:val="24"/>
          <w:szCs w:val="24"/>
        </w:rPr>
      </w:pPr>
    </w:p>
    <w:p w14:paraId="1B50C5BB" w14:textId="77777777" w:rsidR="00FE0D4F" w:rsidRPr="00FE0D4F" w:rsidRDefault="00FE0D4F" w:rsidP="00FE0D4F">
      <w:pPr>
        <w:spacing w:after="160" w:line="259" w:lineRule="auto"/>
        <w:jc w:val="center"/>
        <w:rPr>
          <w:rFonts w:ascii="Arial" w:eastAsia="Calibri" w:hAnsi="Arial" w:cs="Arial"/>
          <w:sz w:val="24"/>
          <w:szCs w:val="24"/>
        </w:rPr>
      </w:pPr>
    </w:p>
    <w:p w14:paraId="04BE53EE" w14:textId="77777777" w:rsidR="00FE0D4F" w:rsidRPr="00FE0D4F" w:rsidRDefault="00FE0D4F" w:rsidP="00FE0D4F">
      <w:pPr>
        <w:spacing w:after="160" w:line="259" w:lineRule="auto"/>
        <w:jc w:val="center"/>
        <w:rPr>
          <w:rFonts w:ascii="Arial" w:eastAsia="Calibri" w:hAnsi="Arial" w:cs="Arial"/>
          <w:sz w:val="24"/>
          <w:szCs w:val="24"/>
        </w:rPr>
      </w:pPr>
    </w:p>
    <w:p w14:paraId="14A67F65" w14:textId="77777777" w:rsidR="00FE0D4F" w:rsidRPr="00FE0D4F" w:rsidRDefault="00FE0D4F" w:rsidP="00FE0D4F">
      <w:pPr>
        <w:spacing w:after="160" w:line="259" w:lineRule="auto"/>
        <w:jc w:val="center"/>
        <w:rPr>
          <w:rFonts w:ascii="Arial" w:eastAsia="Calibri" w:hAnsi="Arial" w:cs="Arial"/>
          <w:sz w:val="24"/>
          <w:szCs w:val="24"/>
        </w:rPr>
      </w:pPr>
    </w:p>
    <w:p w14:paraId="5272066E" w14:textId="77777777" w:rsidR="00FE0D4F" w:rsidRPr="00FE0D4F" w:rsidRDefault="00FE0D4F" w:rsidP="00FE0D4F">
      <w:pPr>
        <w:spacing w:after="160" w:line="259" w:lineRule="auto"/>
        <w:jc w:val="center"/>
        <w:rPr>
          <w:rFonts w:ascii="Arial" w:eastAsia="Calibri" w:hAnsi="Arial" w:cs="Arial"/>
          <w:sz w:val="24"/>
          <w:szCs w:val="24"/>
        </w:rPr>
      </w:pPr>
    </w:p>
    <w:p w14:paraId="7B6D8166" w14:textId="77777777" w:rsidR="00FE0D4F" w:rsidRPr="00FE0D4F" w:rsidRDefault="00FE0D4F" w:rsidP="00FE0D4F">
      <w:pPr>
        <w:spacing w:after="160" w:line="259" w:lineRule="auto"/>
        <w:jc w:val="center"/>
        <w:rPr>
          <w:rFonts w:ascii="Arial" w:eastAsia="Calibri" w:hAnsi="Arial" w:cs="Arial"/>
          <w:sz w:val="24"/>
          <w:szCs w:val="24"/>
        </w:rPr>
      </w:pPr>
      <w:r w:rsidRPr="00FE0D4F">
        <w:rPr>
          <w:rFonts w:ascii="Arial" w:eastAsia="Calibri" w:hAnsi="Arial" w:cs="Arial"/>
          <w:sz w:val="24"/>
          <w:szCs w:val="24"/>
        </w:rPr>
        <w:t>April 2017</w:t>
      </w:r>
    </w:p>
    <w:p w14:paraId="22BBAFDC" w14:textId="77777777" w:rsidR="00FE0D4F" w:rsidRPr="00AB3DD4" w:rsidRDefault="00FE0D4F" w:rsidP="00920847">
      <w:pPr>
        <w:spacing w:after="160" w:line="360" w:lineRule="auto"/>
        <w:rPr>
          <w:rFonts w:ascii="Arial" w:eastAsia="Calibri" w:hAnsi="Arial" w:cs="Arial"/>
          <w:b/>
          <w:color w:val="444444"/>
          <w:sz w:val="24"/>
          <w:szCs w:val="24"/>
          <w:shd w:val="clear" w:color="auto" w:fill="FFFFFF"/>
        </w:rPr>
      </w:pPr>
    </w:p>
    <w:p w14:paraId="37EDC4F9" w14:textId="77777777" w:rsidR="00A760A4" w:rsidRDefault="00A760A4" w:rsidP="00A760A4">
      <w:pPr>
        <w:autoSpaceDE w:val="0"/>
        <w:autoSpaceDN w:val="0"/>
        <w:adjustRightInd w:val="0"/>
        <w:spacing w:after="0" w:line="240" w:lineRule="auto"/>
        <w:rPr>
          <w:rFonts w:ascii="Calibri" w:hAnsi="Calibri" w:cs="Calibri"/>
          <w:sz w:val="24"/>
          <w:szCs w:val="24"/>
        </w:rPr>
      </w:pPr>
    </w:p>
    <w:p w14:paraId="55259C62" w14:textId="77777777" w:rsidR="00CA47DC" w:rsidRPr="00F50A6F" w:rsidRDefault="00CA47DC" w:rsidP="00CA47DC">
      <w:pPr>
        <w:spacing w:after="160" w:line="360" w:lineRule="auto"/>
        <w:rPr>
          <w:rFonts w:ascii="Arial" w:eastAsia="Calibri" w:hAnsi="Arial" w:cs="Arial"/>
          <w:b/>
          <w:color w:val="444444"/>
          <w:sz w:val="24"/>
          <w:szCs w:val="24"/>
          <w:shd w:val="clear" w:color="auto" w:fill="FFFFFF"/>
        </w:rPr>
      </w:pPr>
      <w:r w:rsidRPr="00F50A6F">
        <w:rPr>
          <w:rFonts w:ascii="Arial" w:eastAsia="Calibri" w:hAnsi="Arial" w:cs="Arial"/>
          <w:b/>
          <w:color w:val="444444"/>
          <w:sz w:val="24"/>
          <w:szCs w:val="24"/>
          <w:shd w:val="clear" w:color="auto" w:fill="FFFFFF"/>
        </w:rPr>
        <w:t>Funding</w:t>
      </w:r>
    </w:p>
    <w:p w14:paraId="1EED37B1" w14:textId="17211523" w:rsidR="00CA47DC" w:rsidRPr="00F50A6F" w:rsidRDefault="00CA47DC" w:rsidP="00CA47DC">
      <w:pPr>
        <w:spacing w:after="160" w:line="360" w:lineRule="auto"/>
        <w:rPr>
          <w:rFonts w:ascii="Arial" w:eastAsia="Calibri" w:hAnsi="Arial" w:cs="Arial"/>
          <w:color w:val="444444"/>
          <w:sz w:val="24"/>
          <w:szCs w:val="24"/>
          <w:shd w:val="clear" w:color="auto" w:fill="FFFFFF"/>
        </w:rPr>
      </w:pPr>
      <w:r w:rsidRPr="00F50A6F">
        <w:rPr>
          <w:rFonts w:ascii="Arial" w:eastAsia="Calibri" w:hAnsi="Arial" w:cs="Arial"/>
          <w:color w:val="444444"/>
          <w:sz w:val="24"/>
          <w:szCs w:val="24"/>
          <w:shd w:val="clear" w:color="auto" w:fill="FFFFFF"/>
        </w:rPr>
        <w:t>This res</w:t>
      </w:r>
      <w:r w:rsidR="00CD68AE">
        <w:rPr>
          <w:rFonts w:ascii="Arial" w:eastAsia="Calibri" w:hAnsi="Arial" w:cs="Arial"/>
          <w:color w:val="444444"/>
          <w:sz w:val="24"/>
          <w:szCs w:val="24"/>
          <w:shd w:val="clear" w:color="auto" w:fill="FFFFFF"/>
        </w:rPr>
        <w:t>earch has been funded through a</w:t>
      </w:r>
      <w:r w:rsidRPr="00F50A6F">
        <w:rPr>
          <w:rFonts w:ascii="Arial" w:eastAsia="Calibri" w:hAnsi="Arial" w:cs="Arial"/>
          <w:color w:val="444444"/>
          <w:sz w:val="24"/>
          <w:szCs w:val="24"/>
          <w:shd w:val="clear" w:color="auto" w:fill="FFFFFF"/>
        </w:rPr>
        <w:t xml:space="preserve"> MRC scholarship.</w:t>
      </w:r>
    </w:p>
    <w:p w14:paraId="0D7E3DD9" w14:textId="64DEF3D0" w:rsidR="00CA47DC" w:rsidRPr="00F50A6F" w:rsidRDefault="00CA47DC" w:rsidP="00CA47DC">
      <w:pPr>
        <w:spacing w:after="160" w:line="360" w:lineRule="auto"/>
        <w:rPr>
          <w:rFonts w:ascii="Arial" w:eastAsia="Calibri" w:hAnsi="Arial" w:cs="Arial"/>
          <w:b/>
          <w:color w:val="444444"/>
          <w:sz w:val="24"/>
          <w:szCs w:val="24"/>
          <w:shd w:val="clear" w:color="auto" w:fill="FFFFFF"/>
        </w:rPr>
      </w:pPr>
      <w:r w:rsidRPr="00F50A6F">
        <w:rPr>
          <w:rFonts w:ascii="Arial" w:eastAsia="Calibri" w:hAnsi="Arial" w:cs="Arial"/>
          <w:b/>
          <w:color w:val="444444"/>
          <w:sz w:val="24"/>
          <w:szCs w:val="24"/>
          <w:shd w:val="clear" w:color="auto" w:fill="FFFFFF"/>
        </w:rPr>
        <w:t>Acknowledgements</w:t>
      </w:r>
    </w:p>
    <w:p w14:paraId="3F1838D8" w14:textId="26F062EC" w:rsidR="00DE33AD" w:rsidRPr="00F50A6F" w:rsidRDefault="00DE33AD" w:rsidP="00CA47DC">
      <w:pPr>
        <w:spacing w:after="160" w:line="360" w:lineRule="auto"/>
        <w:rPr>
          <w:rFonts w:ascii="Arial" w:eastAsia="Calibri" w:hAnsi="Arial" w:cs="Arial"/>
          <w:color w:val="444444"/>
          <w:sz w:val="24"/>
          <w:szCs w:val="24"/>
          <w:shd w:val="clear" w:color="auto" w:fill="FFFFFF"/>
        </w:rPr>
      </w:pPr>
      <w:r w:rsidRPr="00F50A6F">
        <w:rPr>
          <w:rFonts w:ascii="Arial" w:eastAsia="Calibri" w:hAnsi="Arial" w:cs="Arial"/>
          <w:color w:val="444444"/>
          <w:sz w:val="24"/>
          <w:szCs w:val="24"/>
          <w:shd w:val="clear" w:color="auto" w:fill="FFFFFF"/>
        </w:rPr>
        <w:t>The first person on my list to thank needs to be my husband, Andy, who</w:t>
      </w:r>
      <w:r w:rsidR="00F10373">
        <w:rPr>
          <w:rFonts w:ascii="Arial" w:eastAsia="Calibri" w:hAnsi="Arial" w:cs="Arial"/>
          <w:color w:val="444444"/>
          <w:sz w:val="24"/>
          <w:szCs w:val="24"/>
          <w:shd w:val="clear" w:color="auto" w:fill="FFFFFF"/>
        </w:rPr>
        <w:t>,</w:t>
      </w:r>
      <w:r w:rsidRPr="00F50A6F">
        <w:rPr>
          <w:rFonts w:ascii="Arial" w:eastAsia="Calibri" w:hAnsi="Arial" w:cs="Arial"/>
          <w:color w:val="444444"/>
          <w:sz w:val="24"/>
          <w:szCs w:val="24"/>
          <w:shd w:val="clear" w:color="auto" w:fill="FFFFFF"/>
        </w:rPr>
        <w:t xml:space="preserve"> despite some initial reservations resulting from his </w:t>
      </w:r>
      <w:r w:rsidR="00C6046C">
        <w:rPr>
          <w:rFonts w:ascii="Arial" w:eastAsia="Calibri" w:hAnsi="Arial" w:cs="Arial"/>
          <w:color w:val="444444"/>
          <w:sz w:val="24"/>
          <w:szCs w:val="24"/>
          <w:shd w:val="clear" w:color="auto" w:fill="FFFFFF"/>
        </w:rPr>
        <w:t xml:space="preserve">witnessing of my levels of stress in doing a MSc while working full-time, </w:t>
      </w:r>
      <w:r w:rsidR="0038476A">
        <w:rPr>
          <w:rFonts w:ascii="Arial" w:eastAsia="Calibri" w:hAnsi="Arial" w:cs="Arial"/>
          <w:color w:val="444444"/>
          <w:sz w:val="24"/>
          <w:szCs w:val="24"/>
          <w:shd w:val="clear" w:color="auto" w:fill="FFFFFF"/>
        </w:rPr>
        <w:t xml:space="preserve">has supported me with patience, encouragement and love.  </w:t>
      </w:r>
      <w:r w:rsidR="003A652B">
        <w:rPr>
          <w:rFonts w:ascii="Arial" w:eastAsia="Calibri" w:hAnsi="Arial" w:cs="Arial"/>
          <w:color w:val="444444"/>
          <w:sz w:val="24"/>
          <w:szCs w:val="24"/>
          <w:shd w:val="clear" w:color="auto" w:fill="FFFFFF"/>
        </w:rPr>
        <w:t>There have been many weekend</w:t>
      </w:r>
      <w:r w:rsidR="00F10373">
        <w:rPr>
          <w:rFonts w:ascii="Arial" w:eastAsia="Calibri" w:hAnsi="Arial" w:cs="Arial"/>
          <w:color w:val="444444"/>
          <w:sz w:val="24"/>
          <w:szCs w:val="24"/>
          <w:shd w:val="clear" w:color="auto" w:fill="FFFFFF"/>
        </w:rPr>
        <w:t>s</w:t>
      </w:r>
      <w:r w:rsidR="003A652B">
        <w:rPr>
          <w:rFonts w:ascii="Arial" w:eastAsia="Calibri" w:hAnsi="Arial" w:cs="Arial"/>
          <w:color w:val="444444"/>
          <w:sz w:val="24"/>
          <w:szCs w:val="24"/>
          <w:shd w:val="clear" w:color="auto" w:fill="FFFFFF"/>
        </w:rPr>
        <w:t xml:space="preserve"> where spending ‘quality time’ together has had to be sacrificed for me to work towards a goal that has sometimes felt unreachable.  Thank you so much, I couldn’t have done it without you</w:t>
      </w:r>
      <w:r w:rsidR="00D43C1F">
        <w:rPr>
          <w:rFonts w:ascii="Arial" w:eastAsia="Calibri" w:hAnsi="Arial" w:cs="Arial"/>
          <w:color w:val="444444"/>
          <w:sz w:val="24"/>
          <w:szCs w:val="24"/>
          <w:shd w:val="clear" w:color="auto" w:fill="FFFFFF"/>
        </w:rPr>
        <w:t>.</w:t>
      </w:r>
    </w:p>
    <w:p w14:paraId="055EB533" w14:textId="11F4DA46" w:rsidR="00DE33AD" w:rsidRPr="00F50A6F" w:rsidRDefault="00DE33AD" w:rsidP="00DE33AD">
      <w:pPr>
        <w:spacing w:after="160" w:line="360" w:lineRule="auto"/>
        <w:rPr>
          <w:rFonts w:ascii="Arial" w:eastAsia="Calibri" w:hAnsi="Arial" w:cs="Arial"/>
          <w:color w:val="444444"/>
          <w:sz w:val="24"/>
          <w:szCs w:val="24"/>
          <w:shd w:val="clear" w:color="auto" w:fill="FFFFFF"/>
        </w:rPr>
      </w:pPr>
      <w:r w:rsidRPr="00F50A6F">
        <w:rPr>
          <w:rFonts w:ascii="Arial" w:eastAsia="Calibri" w:hAnsi="Arial" w:cs="Arial"/>
          <w:color w:val="444444"/>
          <w:sz w:val="24"/>
          <w:szCs w:val="24"/>
          <w:shd w:val="clear" w:color="auto" w:fill="FFFFFF"/>
        </w:rPr>
        <w:t>I would like to thank Pr</w:t>
      </w:r>
      <w:r w:rsidR="00566528">
        <w:rPr>
          <w:rFonts w:ascii="Arial" w:eastAsia="Calibri" w:hAnsi="Arial" w:cs="Arial"/>
          <w:color w:val="444444"/>
          <w:sz w:val="24"/>
          <w:szCs w:val="24"/>
          <w:shd w:val="clear" w:color="auto" w:fill="FFFFFF"/>
        </w:rPr>
        <w:t xml:space="preserve">ofessor Paul Bissell for </w:t>
      </w:r>
      <w:r w:rsidR="001663E8">
        <w:rPr>
          <w:rFonts w:ascii="Arial" w:eastAsia="Calibri" w:hAnsi="Arial" w:cs="Arial"/>
          <w:color w:val="444444"/>
          <w:sz w:val="24"/>
          <w:szCs w:val="24"/>
          <w:shd w:val="clear" w:color="auto" w:fill="FFFFFF"/>
        </w:rPr>
        <w:t xml:space="preserve">offering me </w:t>
      </w:r>
      <w:r w:rsidRPr="00F50A6F">
        <w:rPr>
          <w:rFonts w:ascii="Arial" w:eastAsia="Calibri" w:hAnsi="Arial" w:cs="Arial"/>
          <w:color w:val="444444"/>
          <w:sz w:val="24"/>
          <w:szCs w:val="24"/>
          <w:shd w:val="clear" w:color="auto" w:fill="FFFFFF"/>
        </w:rPr>
        <w:t xml:space="preserve">the </w:t>
      </w:r>
      <w:r w:rsidR="001663E8">
        <w:rPr>
          <w:rFonts w:ascii="Arial" w:eastAsia="Calibri" w:hAnsi="Arial" w:cs="Arial"/>
          <w:color w:val="444444"/>
          <w:sz w:val="24"/>
          <w:szCs w:val="24"/>
          <w:shd w:val="clear" w:color="auto" w:fill="FFFFFF"/>
        </w:rPr>
        <w:t xml:space="preserve">amazing </w:t>
      </w:r>
      <w:r w:rsidRPr="00F50A6F">
        <w:rPr>
          <w:rFonts w:ascii="Arial" w:eastAsia="Calibri" w:hAnsi="Arial" w:cs="Arial"/>
          <w:color w:val="444444"/>
          <w:sz w:val="24"/>
          <w:szCs w:val="24"/>
          <w:shd w:val="clear" w:color="auto" w:fill="FFFFFF"/>
        </w:rPr>
        <w:t xml:space="preserve">opportunity to do this PhD </w:t>
      </w:r>
      <w:r w:rsidR="006F031B">
        <w:rPr>
          <w:rFonts w:ascii="Arial" w:eastAsia="Calibri" w:hAnsi="Arial" w:cs="Arial"/>
          <w:color w:val="444444"/>
          <w:sz w:val="24"/>
          <w:szCs w:val="24"/>
          <w:shd w:val="clear" w:color="auto" w:fill="FFFFFF"/>
        </w:rPr>
        <w:t>through the</w:t>
      </w:r>
      <w:r w:rsidRPr="00F50A6F">
        <w:rPr>
          <w:rFonts w:ascii="Arial" w:eastAsia="Calibri" w:hAnsi="Arial" w:cs="Arial"/>
          <w:color w:val="444444"/>
          <w:sz w:val="24"/>
          <w:szCs w:val="24"/>
          <w:shd w:val="clear" w:color="auto" w:fill="FFFFFF"/>
        </w:rPr>
        <w:t xml:space="preserve"> MRC scholarship which made it p</w:t>
      </w:r>
      <w:r w:rsidR="001663E8">
        <w:rPr>
          <w:rFonts w:ascii="Arial" w:eastAsia="Calibri" w:hAnsi="Arial" w:cs="Arial"/>
          <w:color w:val="444444"/>
          <w:sz w:val="24"/>
          <w:szCs w:val="24"/>
          <w:shd w:val="clear" w:color="auto" w:fill="FFFFFF"/>
        </w:rPr>
        <w:t xml:space="preserve">ossible for me to pursue my </w:t>
      </w:r>
      <w:r w:rsidRPr="00F50A6F">
        <w:rPr>
          <w:rFonts w:ascii="Arial" w:eastAsia="Calibri" w:hAnsi="Arial" w:cs="Arial"/>
          <w:color w:val="444444"/>
          <w:sz w:val="24"/>
          <w:szCs w:val="24"/>
          <w:shd w:val="clear" w:color="auto" w:fill="FFFFFF"/>
        </w:rPr>
        <w:t xml:space="preserve">studies on a part-time basis.  </w:t>
      </w:r>
    </w:p>
    <w:p w14:paraId="1E74924F" w14:textId="791DA2C8" w:rsidR="00BE61BC" w:rsidRPr="00F50A6F" w:rsidRDefault="00BE61BC" w:rsidP="00BE61BC">
      <w:pPr>
        <w:spacing w:after="160" w:line="360" w:lineRule="auto"/>
        <w:rPr>
          <w:rFonts w:ascii="Arial" w:eastAsia="Calibri" w:hAnsi="Arial" w:cs="Arial"/>
          <w:color w:val="444444"/>
          <w:sz w:val="24"/>
          <w:szCs w:val="24"/>
          <w:shd w:val="clear" w:color="auto" w:fill="FFFFFF"/>
        </w:rPr>
      </w:pPr>
      <w:r w:rsidRPr="00F50A6F">
        <w:rPr>
          <w:rFonts w:ascii="Arial" w:eastAsia="Calibri" w:hAnsi="Arial" w:cs="Arial"/>
          <w:color w:val="444444"/>
          <w:sz w:val="24"/>
          <w:szCs w:val="24"/>
          <w:shd w:val="clear" w:color="auto" w:fill="FFFFFF"/>
        </w:rPr>
        <w:t>I would like to acknowledge Ben Kearns</w:t>
      </w:r>
      <w:r>
        <w:rPr>
          <w:rFonts w:ascii="Arial" w:eastAsia="Calibri" w:hAnsi="Arial" w:cs="Arial"/>
          <w:color w:val="444444"/>
          <w:sz w:val="24"/>
          <w:szCs w:val="24"/>
          <w:shd w:val="clear" w:color="auto" w:fill="FFFFFF"/>
        </w:rPr>
        <w:t>, friend and Research Associate at SCHARR,</w:t>
      </w:r>
      <w:r w:rsidRPr="00F50A6F">
        <w:rPr>
          <w:rFonts w:ascii="Arial" w:eastAsia="Calibri" w:hAnsi="Arial" w:cs="Arial"/>
          <w:color w:val="444444"/>
          <w:sz w:val="24"/>
          <w:szCs w:val="24"/>
          <w:shd w:val="clear" w:color="auto" w:fill="FFFFFF"/>
        </w:rPr>
        <w:t xml:space="preserve"> for helping me to understand </w:t>
      </w:r>
      <w:r>
        <w:rPr>
          <w:rFonts w:ascii="Arial" w:eastAsia="Calibri" w:hAnsi="Arial" w:cs="Arial"/>
          <w:color w:val="444444"/>
          <w:sz w:val="24"/>
          <w:szCs w:val="24"/>
          <w:shd w:val="clear" w:color="auto" w:fill="FFFFFF"/>
        </w:rPr>
        <w:t xml:space="preserve">and undertake some pilot Principal Component Analysis early in the development of my research questions and thesis.   </w:t>
      </w:r>
    </w:p>
    <w:p w14:paraId="0F9143DB" w14:textId="152AE8C9" w:rsidR="00D43C1F" w:rsidRDefault="00D43C1F" w:rsidP="00555F3E">
      <w:pPr>
        <w:spacing w:after="160" w:line="360" w:lineRule="auto"/>
        <w:rPr>
          <w:rFonts w:ascii="Arial" w:eastAsia="Calibri" w:hAnsi="Arial" w:cs="Arial"/>
          <w:color w:val="444444"/>
          <w:sz w:val="24"/>
          <w:szCs w:val="24"/>
          <w:shd w:val="clear" w:color="auto" w:fill="FFFFFF"/>
        </w:rPr>
      </w:pPr>
      <w:r>
        <w:rPr>
          <w:rFonts w:ascii="Arial" w:eastAsia="Calibri" w:hAnsi="Arial" w:cs="Arial"/>
          <w:color w:val="444444"/>
          <w:sz w:val="24"/>
          <w:szCs w:val="24"/>
          <w:shd w:val="clear" w:color="auto" w:fill="FFFFFF"/>
        </w:rPr>
        <w:t>I would like to give a huge thank you to m</w:t>
      </w:r>
      <w:r w:rsidR="00CA47DC" w:rsidRPr="00F50A6F">
        <w:rPr>
          <w:rFonts w:ascii="Arial" w:eastAsia="Calibri" w:hAnsi="Arial" w:cs="Arial"/>
          <w:color w:val="444444"/>
          <w:sz w:val="24"/>
          <w:szCs w:val="24"/>
          <w:shd w:val="clear" w:color="auto" w:fill="FFFFFF"/>
        </w:rPr>
        <w:t xml:space="preserve">y </w:t>
      </w:r>
      <w:r>
        <w:rPr>
          <w:rFonts w:ascii="Arial" w:eastAsia="Calibri" w:hAnsi="Arial" w:cs="Arial"/>
          <w:color w:val="444444"/>
          <w:sz w:val="24"/>
          <w:szCs w:val="24"/>
          <w:shd w:val="clear" w:color="auto" w:fill="FFFFFF"/>
        </w:rPr>
        <w:t>lovely and brill</w:t>
      </w:r>
      <w:r w:rsidR="006F031B">
        <w:rPr>
          <w:rFonts w:ascii="Arial" w:eastAsia="Calibri" w:hAnsi="Arial" w:cs="Arial"/>
          <w:color w:val="444444"/>
          <w:sz w:val="24"/>
          <w:szCs w:val="24"/>
          <w:shd w:val="clear" w:color="auto" w:fill="FFFFFF"/>
        </w:rPr>
        <w:t>iant</w:t>
      </w:r>
      <w:r w:rsidR="00CA47DC" w:rsidRPr="00F50A6F">
        <w:rPr>
          <w:rFonts w:ascii="Arial" w:eastAsia="Calibri" w:hAnsi="Arial" w:cs="Arial"/>
          <w:color w:val="444444"/>
          <w:sz w:val="24"/>
          <w:szCs w:val="24"/>
          <w:shd w:val="clear" w:color="auto" w:fill="FFFFFF"/>
        </w:rPr>
        <w:t xml:space="preserve"> supervisors, Michelle, Jeremy and Janet</w:t>
      </w:r>
      <w:r>
        <w:rPr>
          <w:rFonts w:ascii="Arial" w:eastAsia="Calibri" w:hAnsi="Arial" w:cs="Arial"/>
          <w:color w:val="444444"/>
          <w:sz w:val="24"/>
          <w:szCs w:val="24"/>
          <w:shd w:val="clear" w:color="auto" w:fill="FFFFFF"/>
        </w:rPr>
        <w:t xml:space="preserve">.  Thank you </w:t>
      </w:r>
      <w:r w:rsidR="00566528">
        <w:rPr>
          <w:rFonts w:ascii="Arial" w:eastAsia="Calibri" w:hAnsi="Arial" w:cs="Arial"/>
          <w:color w:val="444444"/>
          <w:sz w:val="24"/>
          <w:szCs w:val="24"/>
          <w:shd w:val="clear" w:color="auto" w:fill="FFFFFF"/>
        </w:rPr>
        <w:t xml:space="preserve">all </w:t>
      </w:r>
      <w:r w:rsidR="006F031B">
        <w:rPr>
          <w:rFonts w:ascii="Arial" w:eastAsia="Calibri" w:hAnsi="Arial" w:cs="Arial"/>
          <w:color w:val="444444"/>
          <w:sz w:val="24"/>
          <w:szCs w:val="24"/>
          <w:shd w:val="clear" w:color="auto" w:fill="FFFFFF"/>
        </w:rPr>
        <w:t>for your patience and</w:t>
      </w:r>
      <w:r>
        <w:rPr>
          <w:rFonts w:ascii="Arial" w:eastAsia="Calibri" w:hAnsi="Arial" w:cs="Arial"/>
          <w:color w:val="444444"/>
          <w:sz w:val="24"/>
          <w:szCs w:val="24"/>
          <w:shd w:val="clear" w:color="auto" w:fill="FFFFFF"/>
        </w:rPr>
        <w:t xml:space="preserve"> u</w:t>
      </w:r>
      <w:r w:rsidR="00F2589A">
        <w:rPr>
          <w:rFonts w:ascii="Arial" w:eastAsia="Calibri" w:hAnsi="Arial" w:cs="Arial"/>
          <w:color w:val="444444"/>
          <w:sz w:val="24"/>
          <w:szCs w:val="24"/>
          <w:shd w:val="clear" w:color="auto" w:fill="FFFFFF"/>
        </w:rPr>
        <w:t>nwavering support and</w:t>
      </w:r>
      <w:r w:rsidR="006F031B">
        <w:rPr>
          <w:rFonts w:ascii="Arial" w:eastAsia="Calibri" w:hAnsi="Arial" w:cs="Arial"/>
          <w:color w:val="444444"/>
          <w:sz w:val="24"/>
          <w:szCs w:val="24"/>
          <w:shd w:val="clear" w:color="auto" w:fill="FFFFFF"/>
        </w:rPr>
        <w:t xml:space="preserve"> for your</w:t>
      </w:r>
      <w:r w:rsidR="00F2589A">
        <w:rPr>
          <w:rFonts w:ascii="Arial" w:eastAsia="Calibri" w:hAnsi="Arial" w:cs="Arial"/>
          <w:color w:val="444444"/>
          <w:sz w:val="24"/>
          <w:szCs w:val="24"/>
          <w:shd w:val="clear" w:color="auto" w:fill="FFFFFF"/>
        </w:rPr>
        <w:t xml:space="preserve"> enthusiasm with gentle pragmatism</w:t>
      </w:r>
      <w:r>
        <w:rPr>
          <w:rFonts w:ascii="Arial" w:eastAsia="Calibri" w:hAnsi="Arial" w:cs="Arial"/>
          <w:color w:val="444444"/>
          <w:sz w:val="24"/>
          <w:szCs w:val="24"/>
          <w:shd w:val="clear" w:color="auto" w:fill="FFFFFF"/>
        </w:rPr>
        <w:t xml:space="preserve"> for my changing and meandering plans.  I have greatly a</w:t>
      </w:r>
      <w:r w:rsidR="00CA47DC" w:rsidRPr="00F50A6F">
        <w:rPr>
          <w:rFonts w:ascii="Arial" w:eastAsia="Calibri" w:hAnsi="Arial" w:cs="Arial"/>
          <w:color w:val="444444"/>
          <w:sz w:val="24"/>
          <w:szCs w:val="24"/>
          <w:shd w:val="clear" w:color="auto" w:fill="FFFFFF"/>
        </w:rPr>
        <w:t>ppreciate</w:t>
      </w:r>
      <w:r>
        <w:rPr>
          <w:rFonts w:ascii="Arial" w:eastAsia="Calibri" w:hAnsi="Arial" w:cs="Arial"/>
          <w:color w:val="444444"/>
          <w:sz w:val="24"/>
          <w:szCs w:val="24"/>
          <w:shd w:val="clear" w:color="auto" w:fill="FFFFFF"/>
        </w:rPr>
        <w:t>d</w:t>
      </w:r>
      <w:r w:rsidR="006F031B">
        <w:rPr>
          <w:rFonts w:ascii="Arial" w:eastAsia="Calibri" w:hAnsi="Arial" w:cs="Arial"/>
          <w:color w:val="444444"/>
          <w:sz w:val="24"/>
          <w:szCs w:val="24"/>
          <w:shd w:val="clear" w:color="auto" w:fill="FFFFFF"/>
        </w:rPr>
        <w:t xml:space="preserve"> the individual and </w:t>
      </w:r>
      <w:r w:rsidR="00CA47DC" w:rsidRPr="00F50A6F">
        <w:rPr>
          <w:rFonts w:ascii="Arial" w:eastAsia="Calibri" w:hAnsi="Arial" w:cs="Arial"/>
          <w:color w:val="444444"/>
          <w:sz w:val="24"/>
          <w:szCs w:val="24"/>
          <w:shd w:val="clear" w:color="auto" w:fill="FFFFFF"/>
        </w:rPr>
        <w:t xml:space="preserve">different contributions </w:t>
      </w:r>
      <w:r w:rsidR="006F031B">
        <w:rPr>
          <w:rFonts w:ascii="Arial" w:eastAsia="Calibri" w:hAnsi="Arial" w:cs="Arial"/>
          <w:color w:val="444444"/>
          <w:sz w:val="24"/>
          <w:szCs w:val="24"/>
          <w:shd w:val="clear" w:color="auto" w:fill="FFFFFF"/>
        </w:rPr>
        <w:t xml:space="preserve">that you have made </w:t>
      </w:r>
      <w:r w:rsidR="00CA47DC" w:rsidRPr="00F50A6F">
        <w:rPr>
          <w:rFonts w:ascii="Arial" w:eastAsia="Calibri" w:hAnsi="Arial" w:cs="Arial"/>
          <w:color w:val="444444"/>
          <w:sz w:val="24"/>
          <w:szCs w:val="24"/>
          <w:shd w:val="clear" w:color="auto" w:fill="FFFFFF"/>
        </w:rPr>
        <w:t>to my PhD</w:t>
      </w:r>
      <w:r w:rsidR="00385CC1" w:rsidRPr="00F50A6F">
        <w:rPr>
          <w:rFonts w:ascii="Arial" w:eastAsia="Calibri" w:hAnsi="Arial" w:cs="Arial"/>
          <w:color w:val="444444"/>
          <w:sz w:val="24"/>
          <w:szCs w:val="24"/>
          <w:shd w:val="clear" w:color="auto" w:fill="FFFFFF"/>
        </w:rPr>
        <w:t xml:space="preserve"> </w:t>
      </w:r>
      <w:r w:rsidR="00CA47DC" w:rsidRPr="00F50A6F">
        <w:rPr>
          <w:rFonts w:ascii="Arial" w:eastAsia="Calibri" w:hAnsi="Arial" w:cs="Arial"/>
          <w:color w:val="444444"/>
          <w:sz w:val="24"/>
          <w:szCs w:val="24"/>
          <w:shd w:val="clear" w:color="auto" w:fill="FFFFFF"/>
        </w:rPr>
        <w:t xml:space="preserve">experience and </w:t>
      </w:r>
      <w:r w:rsidR="006F031B">
        <w:rPr>
          <w:rFonts w:ascii="Arial" w:eastAsia="Calibri" w:hAnsi="Arial" w:cs="Arial"/>
          <w:color w:val="444444"/>
          <w:sz w:val="24"/>
          <w:szCs w:val="24"/>
          <w:shd w:val="clear" w:color="auto" w:fill="FFFFFF"/>
        </w:rPr>
        <w:t xml:space="preserve">to </w:t>
      </w:r>
      <w:r w:rsidR="00CA47DC" w:rsidRPr="00F50A6F">
        <w:rPr>
          <w:rFonts w:ascii="Arial" w:eastAsia="Calibri" w:hAnsi="Arial" w:cs="Arial"/>
          <w:color w:val="444444"/>
          <w:sz w:val="24"/>
          <w:szCs w:val="24"/>
          <w:shd w:val="clear" w:color="auto" w:fill="FFFFFF"/>
        </w:rPr>
        <w:t xml:space="preserve">my </w:t>
      </w:r>
      <w:r w:rsidR="006F031B">
        <w:rPr>
          <w:rFonts w:ascii="Arial" w:eastAsia="Calibri" w:hAnsi="Arial" w:cs="Arial"/>
          <w:color w:val="444444"/>
          <w:sz w:val="24"/>
          <w:szCs w:val="24"/>
          <w:shd w:val="clear" w:color="auto" w:fill="FFFFFF"/>
        </w:rPr>
        <w:t xml:space="preserve">personal and professional </w:t>
      </w:r>
      <w:r w:rsidR="00CA47DC" w:rsidRPr="00F50A6F">
        <w:rPr>
          <w:rFonts w:ascii="Arial" w:eastAsia="Calibri" w:hAnsi="Arial" w:cs="Arial"/>
          <w:color w:val="444444"/>
          <w:sz w:val="24"/>
          <w:szCs w:val="24"/>
          <w:shd w:val="clear" w:color="auto" w:fill="FFFFFF"/>
        </w:rPr>
        <w:t>development</w:t>
      </w:r>
      <w:r w:rsidR="006F031B">
        <w:rPr>
          <w:rFonts w:ascii="Arial" w:eastAsia="Calibri" w:hAnsi="Arial" w:cs="Arial"/>
          <w:color w:val="444444"/>
          <w:sz w:val="24"/>
          <w:szCs w:val="24"/>
          <w:shd w:val="clear" w:color="auto" w:fill="FFFFFF"/>
        </w:rPr>
        <w:t xml:space="preserve">. </w:t>
      </w:r>
      <w:r w:rsidR="00CA47DC" w:rsidRPr="00F50A6F">
        <w:rPr>
          <w:rFonts w:ascii="Arial" w:eastAsia="Calibri" w:hAnsi="Arial" w:cs="Arial"/>
          <w:color w:val="444444"/>
          <w:sz w:val="24"/>
          <w:szCs w:val="24"/>
          <w:shd w:val="clear" w:color="auto" w:fill="FFFFFF"/>
        </w:rPr>
        <w:t xml:space="preserve"> </w:t>
      </w:r>
      <w:r>
        <w:rPr>
          <w:rFonts w:ascii="Arial" w:eastAsia="Calibri" w:hAnsi="Arial" w:cs="Arial"/>
          <w:color w:val="444444"/>
          <w:sz w:val="24"/>
          <w:szCs w:val="24"/>
          <w:shd w:val="clear" w:color="auto" w:fill="FFFFFF"/>
        </w:rPr>
        <w:t xml:space="preserve">  </w:t>
      </w:r>
    </w:p>
    <w:p w14:paraId="64C53FA0" w14:textId="182FCC8F" w:rsidR="00F50A6F" w:rsidRDefault="00D43C1F" w:rsidP="00555F3E">
      <w:pPr>
        <w:spacing w:after="160" w:line="360" w:lineRule="auto"/>
        <w:rPr>
          <w:rFonts w:ascii="Arial" w:eastAsia="Calibri" w:hAnsi="Arial" w:cs="Arial"/>
          <w:color w:val="444444"/>
          <w:sz w:val="24"/>
          <w:szCs w:val="24"/>
          <w:shd w:val="clear" w:color="auto" w:fill="FFFFFF"/>
        </w:rPr>
      </w:pPr>
      <w:r>
        <w:rPr>
          <w:rFonts w:ascii="Arial" w:eastAsia="Calibri" w:hAnsi="Arial" w:cs="Arial"/>
          <w:color w:val="444444"/>
          <w:sz w:val="24"/>
          <w:szCs w:val="24"/>
          <w:shd w:val="clear" w:color="auto" w:fill="FFFFFF"/>
        </w:rPr>
        <w:t xml:space="preserve">Michelle, as my principal supervisor, your professional and personal support has been incredible, particularly during the ups and downs of life that can happen over a 6 year period – thank you. </w:t>
      </w:r>
    </w:p>
    <w:p w14:paraId="7CC754F3" w14:textId="5B943B30" w:rsidR="00D43C1F" w:rsidRDefault="00D43C1F" w:rsidP="00555F3E">
      <w:pPr>
        <w:spacing w:after="160" w:line="360" w:lineRule="auto"/>
        <w:rPr>
          <w:rFonts w:ascii="Arial" w:eastAsia="Calibri" w:hAnsi="Arial" w:cs="Arial"/>
          <w:color w:val="444444"/>
          <w:sz w:val="24"/>
          <w:szCs w:val="24"/>
          <w:shd w:val="clear" w:color="auto" w:fill="FFFFFF"/>
        </w:rPr>
      </w:pPr>
      <w:r>
        <w:rPr>
          <w:rFonts w:ascii="Arial" w:eastAsia="Calibri" w:hAnsi="Arial" w:cs="Arial"/>
          <w:color w:val="444444"/>
          <w:sz w:val="24"/>
          <w:szCs w:val="24"/>
          <w:shd w:val="clear" w:color="auto" w:fill="FFFFFF"/>
        </w:rPr>
        <w:t xml:space="preserve">Jeremy, </w:t>
      </w:r>
      <w:r w:rsidR="00F2589A">
        <w:rPr>
          <w:rFonts w:ascii="Arial" w:eastAsia="Calibri" w:hAnsi="Arial" w:cs="Arial"/>
          <w:color w:val="444444"/>
          <w:sz w:val="24"/>
          <w:szCs w:val="24"/>
          <w:shd w:val="clear" w:color="auto" w:fill="FFFFFF"/>
        </w:rPr>
        <w:t xml:space="preserve">thank you </w:t>
      </w:r>
      <w:r>
        <w:rPr>
          <w:rFonts w:ascii="Arial" w:eastAsia="Calibri" w:hAnsi="Arial" w:cs="Arial"/>
          <w:color w:val="444444"/>
          <w:sz w:val="24"/>
          <w:szCs w:val="24"/>
          <w:shd w:val="clear" w:color="auto" w:fill="FFFFFF"/>
        </w:rPr>
        <w:t xml:space="preserve">for your patience </w:t>
      </w:r>
      <w:r w:rsidR="00CC5AB6">
        <w:rPr>
          <w:rFonts w:ascii="Arial" w:eastAsia="Calibri" w:hAnsi="Arial" w:cs="Arial"/>
          <w:color w:val="444444"/>
          <w:sz w:val="24"/>
          <w:szCs w:val="24"/>
          <w:shd w:val="clear" w:color="auto" w:fill="FFFFFF"/>
        </w:rPr>
        <w:t xml:space="preserve">with me </w:t>
      </w:r>
      <w:r>
        <w:rPr>
          <w:rFonts w:ascii="Arial" w:eastAsia="Calibri" w:hAnsi="Arial" w:cs="Arial"/>
          <w:color w:val="444444"/>
          <w:sz w:val="24"/>
          <w:szCs w:val="24"/>
          <w:shd w:val="clear" w:color="auto" w:fill="FFFFFF"/>
        </w:rPr>
        <w:t xml:space="preserve">and </w:t>
      </w:r>
      <w:r w:rsidR="00A97967">
        <w:rPr>
          <w:rFonts w:ascii="Arial" w:eastAsia="Calibri" w:hAnsi="Arial" w:cs="Arial"/>
          <w:color w:val="444444"/>
          <w:sz w:val="24"/>
          <w:szCs w:val="24"/>
          <w:shd w:val="clear" w:color="auto" w:fill="FFFFFF"/>
        </w:rPr>
        <w:t xml:space="preserve">your amazing </w:t>
      </w:r>
      <w:r w:rsidR="00566528">
        <w:rPr>
          <w:rFonts w:ascii="Arial" w:eastAsia="Calibri" w:hAnsi="Arial" w:cs="Arial"/>
          <w:color w:val="444444"/>
          <w:sz w:val="24"/>
          <w:szCs w:val="24"/>
          <w:shd w:val="clear" w:color="auto" w:fill="FFFFFF"/>
        </w:rPr>
        <w:t>ability to explain statistics so clearly and in such a way as to make them enjoyable</w:t>
      </w:r>
      <w:r w:rsidR="00F2589A">
        <w:rPr>
          <w:rFonts w:ascii="Arial" w:eastAsia="Calibri" w:hAnsi="Arial" w:cs="Arial"/>
          <w:color w:val="444444"/>
          <w:sz w:val="24"/>
          <w:szCs w:val="24"/>
          <w:shd w:val="clear" w:color="auto" w:fill="FFFFFF"/>
        </w:rPr>
        <w:t>!</w:t>
      </w:r>
    </w:p>
    <w:p w14:paraId="2BDE2FE8" w14:textId="4DEC64C6" w:rsidR="00CC5AB6" w:rsidRPr="00F50A6F" w:rsidRDefault="00CC5AB6" w:rsidP="00555F3E">
      <w:pPr>
        <w:spacing w:after="160" w:line="360" w:lineRule="auto"/>
        <w:rPr>
          <w:rFonts w:ascii="Arial" w:hAnsi="Arial" w:cs="Arial"/>
          <w:b/>
          <w:bCs/>
          <w:sz w:val="24"/>
          <w:szCs w:val="24"/>
        </w:rPr>
      </w:pPr>
      <w:r>
        <w:rPr>
          <w:rFonts w:ascii="Arial" w:eastAsia="Calibri" w:hAnsi="Arial" w:cs="Arial"/>
          <w:color w:val="444444"/>
          <w:sz w:val="24"/>
          <w:szCs w:val="24"/>
          <w:shd w:val="clear" w:color="auto" w:fill="FFFFFF"/>
        </w:rPr>
        <w:t>Janet</w:t>
      </w:r>
      <w:r w:rsidR="00F2589A">
        <w:rPr>
          <w:rFonts w:ascii="Arial" w:eastAsia="Calibri" w:hAnsi="Arial" w:cs="Arial"/>
          <w:color w:val="444444"/>
          <w:sz w:val="24"/>
          <w:szCs w:val="24"/>
          <w:shd w:val="clear" w:color="auto" w:fill="FFFFFF"/>
        </w:rPr>
        <w:t xml:space="preserve">, </w:t>
      </w:r>
      <w:r w:rsidR="00077F12">
        <w:rPr>
          <w:rFonts w:ascii="Arial" w:eastAsia="Calibri" w:hAnsi="Arial" w:cs="Arial"/>
          <w:color w:val="444444"/>
          <w:sz w:val="24"/>
          <w:szCs w:val="24"/>
          <w:shd w:val="clear" w:color="auto" w:fill="FFFFFF"/>
        </w:rPr>
        <w:t xml:space="preserve">thank you </w:t>
      </w:r>
      <w:r w:rsidR="00F2589A">
        <w:rPr>
          <w:rFonts w:ascii="Arial" w:eastAsia="Calibri" w:hAnsi="Arial" w:cs="Arial"/>
          <w:color w:val="444444"/>
          <w:sz w:val="24"/>
          <w:szCs w:val="24"/>
          <w:shd w:val="clear" w:color="auto" w:fill="FFFFFF"/>
        </w:rPr>
        <w:t>for your enthusiasm, positivity</w:t>
      </w:r>
      <w:r w:rsidR="001663E8">
        <w:rPr>
          <w:rFonts w:ascii="Arial" w:eastAsia="Calibri" w:hAnsi="Arial" w:cs="Arial"/>
          <w:color w:val="444444"/>
          <w:sz w:val="24"/>
          <w:szCs w:val="24"/>
          <w:shd w:val="clear" w:color="auto" w:fill="FFFFFF"/>
        </w:rPr>
        <w:t>, encouragement</w:t>
      </w:r>
      <w:r w:rsidR="00F2589A">
        <w:rPr>
          <w:rFonts w:ascii="Arial" w:eastAsia="Calibri" w:hAnsi="Arial" w:cs="Arial"/>
          <w:color w:val="444444"/>
          <w:sz w:val="24"/>
          <w:szCs w:val="24"/>
          <w:shd w:val="clear" w:color="auto" w:fill="FFFFFF"/>
        </w:rPr>
        <w:t xml:space="preserve"> and brilliant </w:t>
      </w:r>
      <w:r w:rsidR="00077F12">
        <w:rPr>
          <w:rFonts w:ascii="Arial" w:eastAsia="Calibri" w:hAnsi="Arial" w:cs="Arial"/>
          <w:color w:val="444444"/>
          <w:sz w:val="24"/>
          <w:szCs w:val="24"/>
          <w:shd w:val="clear" w:color="auto" w:fill="FFFFFF"/>
        </w:rPr>
        <w:t xml:space="preserve">insights </w:t>
      </w:r>
      <w:r w:rsidR="00356641">
        <w:rPr>
          <w:rFonts w:ascii="Arial" w:eastAsia="Calibri" w:hAnsi="Arial" w:cs="Arial"/>
          <w:color w:val="444444"/>
          <w:sz w:val="24"/>
          <w:szCs w:val="24"/>
          <w:shd w:val="clear" w:color="auto" w:fill="FFFFFF"/>
        </w:rPr>
        <w:t xml:space="preserve">that have </w:t>
      </w:r>
      <w:r w:rsidR="00566528">
        <w:rPr>
          <w:rFonts w:ascii="Arial" w:eastAsia="Calibri" w:hAnsi="Arial" w:cs="Arial"/>
          <w:color w:val="444444"/>
          <w:sz w:val="24"/>
          <w:szCs w:val="24"/>
          <w:shd w:val="clear" w:color="auto" w:fill="FFFFFF"/>
        </w:rPr>
        <w:t>shaped the o</w:t>
      </w:r>
      <w:r w:rsidR="001663E8">
        <w:rPr>
          <w:rFonts w:ascii="Arial" w:eastAsia="Calibri" w:hAnsi="Arial" w:cs="Arial"/>
          <w:color w:val="444444"/>
          <w:sz w:val="24"/>
          <w:szCs w:val="24"/>
          <w:shd w:val="clear" w:color="auto" w:fill="FFFFFF"/>
        </w:rPr>
        <w:t xml:space="preserve">verall ‘story’ and purpose of </w:t>
      </w:r>
      <w:r w:rsidR="00566528">
        <w:rPr>
          <w:rFonts w:ascii="Arial" w:eastAsia="Calibri" w:hAnsi="Arial" w:cs="Arial"/>
          <w:color w:val="444444"/>
          <w:sz w:val="24"/>
          <w:szCs w:val="24"/>
          <w:shd w:val="clear" w:color="auto" w:fill="FFFFFF"/>
        </w:rPr>
        <w:t xml:space="preserve">my thesis.  </w:t>
      </w:r>
    </w:p>
    <w:p w14:paraId="27D0FEDB" w14:textId="77777777" w:rsidR="00F50A6F" w:rsidRDefault="00F50A6F" w:rsidP="00A760A4">
      <w:pPr>
        <w:autoSpaceDE w:val="0"/>
        <w:autoSpaceDN w:val="0"/>
        <w:adjustRightInd w:val="0"/>
        <w:spacing w:after="0" w:line="240" w:lineRule="auto"/>
        <w:rPr>
          <w:rFonts w:ascii="Arial" w:hAnsi="Arial" w:cs="Arial"/>
          <w:b/>
          <w:bCs/>
          <w:sz w:val="24"/>
          <w:szCs w:val="24"/>
        </w:rPr>
      </w:pPr>
    </w:p>
    <w:p w14:paraId="00FADACE" w14:textId="77777777" w:rsidR="00BE61BC" w:rsidRDefault="00BE61BC" w:rsidP="00A760A4">
      <w:pPr>
        <w:autoSpaceDE w:val="0"/>
        <w:autoSpaceDN w:val="0"/>
        <w:adjustRightInd w:val="0"/>
        <w:spacing w:after="0" w:line="240" w:lineRule="auto"/>
        <w:rPr>
          <w:rFonts w:ascii="Arial" w:hAnsi="Arial" w:cs="Arial"/>
          <w:b/>
          <w:bCs/>
          <w:sz w:val="24"/>
          <w:szCs w:val="24"/>
        </w:rPr>
      </w:pPr>
    </w:p>
    <w:p w14:paraId="32A8C5F6" w14:textId="77777777" w:rsidR="00BE61BC" w:rsidRDefault="00BE61BC" w:rsidP="00A760A4">
      <w:pPr>
        <w:autoSpaceDE w:val="0"/>
        <w:autoSpaceDN w:val="0"/>
        <w:adjustRightInd w:val="0"/>
        <w:spacing w:after="0" w:line="240" w:lineRule="auto"/>
        <w:rPr>
          <w:rFonts w:ascii="Arial" w:hAnsi="Arial" w:cs="Arial"/>
          <w:b/>
          <w:bCs/>
          <w:sz w:val="24"/>
          <w:szCs w:val="24"/>
        </w:rPr>
      </w:pPr>
    </w:p>
    <w:p w14:paraId="2BDD1FD0" w14:textId="77777777" w:rsidR="00A760A4" w:rsidRPr="00E62FF4" w:rsidRDefault="00A760A4" w:rsidP="00A760A4">
      <w:pPr>
        <w:autoSpaceDE w:val="0"/>
        <w:autoSpaceDN w:val="0"/>
        <w:adjustRightInd w:val="0"/>
        <w:spacing w:after="0" w:line="240" w:lineRule="auto"/>
        <w:rPr>
          <w:rFonts w:ascii="Arial" w:hAnsi="Arial" w:cs="Arial"/>
          <w:b/>
          <w:bCs/>
          <w:sz w:val="24"/>
          <w:szCs w:val="24"/>
        </w:rPr>
      </w:pPr>
      <w:r w:rsidRPr="00E62FF4">
        <w:rPr>
          <w:rFonts w:ascii="Arial" w:hAnsi="Arial" w:cs="Arial"/>
          <w:b/>
          <w:bCs/>
          <w:sz w:val="24"/>
          <w:szCs w:val="24"/>
        </w:rPr>
        <w:lastRenderedPageBreak/>
        <w:t>List of publications &amp; communications</w:t>
      </w:r>
    </w:p>
    <w:p w14:paraId="79C57972" w14:textId="77777777" w:rsidR="00F50A6F" w:rsidRPr="00E62FF4" w:rsidRDefault="00F50A6F" w:rsidP="00A760A4">
      <w:pPr>
        <w:autoSpaceDE w:val="0"/>
        <w:autoSpaceDN w:val="0"/>
        <w:adjustRightInd w:val="0"/>
        <w:spacing w:after="0" w:line="240" w:lineRule="auto"/>
        <w:rPr>
          <w:rFonts w:ascii="Arial" w:hAnsi="Arial" w:cs="Arial"/>
          <w:i/>
          <w:iCs/>
          <w:sz w:val="24"/>
          <w:szCs w:val="24"/>
        </w:rPr>
      </w:pPr>
    </w:p>
    <w:p w14:paraId="1C31032D" w14:textId="77777777" w:rsidR="000E51DF" w:rsidRPr="00E62FF4" w:rsidRDefault="000E51DF" w:rsidP="00A760A4">
      <w:pPr>
        <w:autoSpaceDE w:val="0"/>
        <w:autoSpaceDN w:val="0"/>
        <w:adjustRightInd w:val="0"/>
        <w:spacing w:after="0" w:line="240" w:lineRule="auto"/>
        <w:rPr>
          <w:rFonts w:ascii="Arial" w:hAnsi="Arial" w:cs="Arial"/>
          <w:i/>
          <w:iCs/>
          <w:sz w:val="24"/>
          <w:szCs w:val="24"/>
        </w:rPr>
      </w:pPr>
    </w:p>
    <w:p w14:paraId="5D1A43C1" w14:textId="77777777" w:rsidR="00A760A4" w:rsidRPr="00E62FF4" w:rsidRDefault="00A760A4" w:rsidP="00387B8E">
      <w:pPr>
        <w:autoSpaceDE w:val="0"/>
        <w:autoSpaceDN w:val="0"/>
        <w:adjustRightInd w:val="0"/>
        <w:spacing w:after="0" w:line="360" w:lineRule="auto"/>
        <w:jc w:val="both"/>
        <w:rPr>
          <w:rFonts w:ascii="Arial" w:hAnsi="Arial" w:cs="Arial"/>
          <w:i/>
          <w:iCs/>
          <w:sz w:val="24"/>
          <w:szCs w:val="24"/>
        </w:rPr>
      </w:pPr>
      <w:r w:rsidRPr="00E62FF4">
        <w:rPr>
          <w:rFonts w:ascii="Arial" w:hAnsi="Arial" w:cs="Arial"/>
          <w:i/>
          <w:iCs/>
          <w:sz w:val="24"/>
          <w:szCs w:val="24"/>
        </w:rPr>
        <w:t>Oral communications</w:t>
      </w:r>
    </w:p>
    <w:p w14:paraId="47154427" w14:textId="77777777" w:rsidR="00387B8E" w:rsidRPr="00E62FF4" w:rsidRDefault="00387B8E" w:rsidP="00387B8E">
      <w:pPr>
        <w:autoSpaceDE w:val="0"/>
        <w:autoSpaceDN w:val="0"/>
        <w:adjustRightInd w:val="0"/>
        <w:spacing w:after="0" w:line="360" w:lineRule="auto"/>
        <w:jc w:val="both"/>
        <w:rPr>
          <w:rFonts w:ascii="Arial" w:eastAsiaTheme="majorEastAsia" w:hAnsi="Arial" w:cs="Arial"/>
          <w:bCs/>
          <w:iCs/>
          <w:kern w:val="24"/>
          <w:sz w:val="24"/>
          <w:szCs w:val="24"/>
        </w:rPr>
      </w:pPr>
    </w:p>
    <w:p w14:paraId="4E8557D6" w14:textId="1886AD7D" w:rsidR="00F50A6F" w:rsidRPr="00E62FF4" w:rsidRDefault="000E51DF" w:rsidP="00005E34">
      <w:pPr>
        <w:autoSpaceDE w:val="0"/>
        <w:autoSpaceDN w:val="0"/>
        <w:adjustRightInd w:val="0"/>
        <w:spacing w:after="0" w:line="360" w:lineRule="auto"/>
        <w:jc w:val="both"/>
        <w:rPr>
          <w:rFonts w:ascii="Arial" w:eastAsiaTheme="majorEastAsia" w:hAnsi="Arial" w:cs="Arial"/>
          <w:bCs/>
          <w:iCs/>
          <w:kern w:val="24"/>
          <w:sz w:val="24"/>
          <w:szCs w:val="24"/>
        </w:rPr>
      </w:pPr>
      <w:r w:rsidRPr="00E62FF4">
        <w:rPr>
          <w:rFonts w:ascii="Arial" w:eastAsiaTheme="majorEastAsia" w:hAnsi="Arial" w:cs="Arial"/>
          <w:bCs/>
          <w:iCs/>
          <w:kern w:val="24"/>
          <w:sz w:val="24"/>
          <w:szCs w:val="24"/>
        </w:rPr>
        <w:t>Roberts, K., Holdsworth, M., Dawson, J and Cade, J. ‘Dietary patterns in the UK and their association with socio-demographic characteristics, lifestyle and diet quality’. Conference of the International Society of Behavioural Nutrition and Physical Activity</w:t>
      </w:r>
      <w:r w:rsidR="00D31D75" w:rsidRPr="00E62FF4">
        <w:rPr>
          <w:rFonts w:ascii="Arial" w:eastAsiaTheme="majorEastAsia" w:hAnsi="Arial" w:cs="Arial"/>
          <w:bCs/>
          <w:iCs/>
          <w:kern w:val="24"/>
          <w:sz w:val="24"/>
          <w:szCs w:val="24"/>
        </w:rPr>
        <w:t>,</w:t>
      </w:r>
      <w:r w:rsidRPr="00E62FF4">
        <w:rPr>
          <w:rFonts w:ascii="Arial" w:eastAsiaTheme="majorEastAsia" w:hAnsi="Arial" w:cs="Arial"/>
          <w:bCs/>
          <w:iCs/>
          <w:kern w:val="24"/>
          <w:sz w:val="24"/>
          <w:szCs w:val="24"/>
        </w:rPr>
        <w:t xml:space="preserve"> </w:t>
      </w:r>
      <w:r w:rsidR="00D31D75" w:rsidRPr="00E62FF4">
        <w:rPr>
          <w:rFonts w:ascii="Arial" w:eastAsiaTheme="majorEastAsia" w:hAnsi="Arial" w:cs="Arial"/>
          <w:bCs/>
          <w:iCs/>
          <w:kern w:val="24"/>
          <w:sz w:val="24"/>
          <w:szCs w:val="24"/>
        </w:rPr>
        <w:t xml:space="preserve">Cape Town, </w:t>
      </w:r>
      <w:r w:rsidRPr="00E62FF4">
        <w:rPr>
          <w:rFonts w:ascii="Arial" w:eastAsiaTheme="majorEastAsia" w:hAnsi="Arial" w:cs="Arial"/>
          <w:bCs/>
          <w:iCs/>
          <w:kern w:val="24"/>
          <w:sz w:val="24"/>
          <w:szCs w:val="24"/>
        </w:rPr>
        <w:t xml:space="preserve">June 2016. </w:t>
      </w:r>
    </w:p>
    <w:p w14:paraId="34DA64CF" w14:textId="77777777" w:rsidR="000E51DF" w:rsidRPr="00E62FF4" w:rsidRDefault="000E51DF" w:rsidP="005C34CB">
      <w:pPr>
        <w:autoSpaceDE w:val="0"/>
        <w:autoSpaceDN w:val="0"/>
        <w:adjustRightInd w:val="0"/>
        <w:spacing w:after="0" w:line="360" w:lineRule="auto"/>
        <w:jc w:val="both"/>
        <w:rPr>
          <w:rFonts w:ascii="Arial" w:eastAsiaTheme="majorEastAsia" w:hAnsi="Arial" w:cs="Arial"/>
          <w:bCs/>
          <w:iCs/>
          <w:kern w:val="24"/>
          <w:sz w:val="24"/>
          <w:szCs w:val="24"/>
        </w:rPr>
      </w:pPr>
    </w:p>
    <w:p w14:paraId="395A3164" w14:textId="77777777" w:rsidR="000E51DF" w:rsidRPr="00E62FF4" w:rsidRDefault="000E51DF" w:rsidP="005C34CB">
      <w:pPr>
        <w:autoSpaceDE w:val="0"/>
        <w:autoSpaceDN w:val="0"/>
        <w:adjustRightInd w:val="0"/>
        <w:spacing w:after="0" w:line="360" w:lineRule="auto"/>
        <w:jc w:val="both"/>
        <w:rPr>
          <w:rFonts w:ascii="Arial" w:hAnsi="Arial" w:cs="Arial"/>
          <w:iCs/>
          <w:sz w:val="24"/>
          <w:szCs w:val="24"/>
        </w:rPr>
      </w:pPr>
    </w:p>
    <w:p w14:paraId="1E2405A0" w14:textId="77777777" w:rsidR="00A760A4" w:rsidRPr="00E62FF4" w:rsidRDefault="00A760A4" w:rsidP="00387B8E">
      <w:pPr>
        <w:autoSpaceDE w:val="0"/>
        <w:autoSpaceDN w:val="0"/>
        <w:adjustRightInd w:val="0"/>
        <w:spacing w:after="0" w:line="360" w:lineRule="auto"/>
        <w:jc w:val="both"/>
        <w:rPr>
          <w:rFonts w:ascii="Arial" w:hAnsi="Arial" w:cs="Arial"/>
          <w:i/>
          <w:iCs/>
          <w:sz w:val="24"/>
          <w:szCs w:val="24"/>
        </w:rPr>
      </w:pPr>
      <w:r w:rsidRPr="00E62FF4">
        <w:rPr>
          <w:rFonts w:ascii="Arial" w:hAnsi="Arial" w:cs="Arial"/>
          <w:i/>
          <w:iCs/>
          <w:sz w:val="24"/>
          <w:szCs w:val="24"/>
        </w:rPr>
        <w:t>Posters at conference</w:t>
      </w:r>
    </w:p>
    <w:p w14:paraId="15E4621D" w14:textId="77777777" w:rsidR="00387B8E" w:rsidRPr="00E62FF4" w:rsidRDefault="00387B8E" w:rsidP="00387B8E">
      <w:pPr>
        <w:autoSpaceDE w:val="0"/>
        <w:autoSpaceDN w:val="0"/>
        <w:adjustRightInd w:val="0"/>
        <w:spacing w:after="0" w:line="360" w:lineRule="auto"/>
        <w:jc w:val="both"/>
        <w:rPr>
          <w:rFonts w:ascii="Arial" w:eastAsiaTheme="majorEastAsia" w:hAnsi="Arial" w:cs="Arial"/>
          <w:bCs/>
          <w:iCs/>
          <w:kern w:val="24"/>
          <w:sz w:val="24"/>
          <w:szCs w:val="24"/>
        </w:rPr>
      </w:pPr>
    </w:p>
    <w:p w14:paraId="0169D065" w14:textId="0DE42188" w:rsidR="00D31D75" w:rsidRPr="00E62FF4" w:rsidRDefault="00D31D75" w:rsidP="00005E34">
      <w:pPr>
        <w:autoSpaceDE w:val="0"/>
        <w:autoSpaceDN w:val="0"/>
        <w:adjustRightInd w:val="0"/>
        <w:spacing w:after="0" w:line="360" w:lineRule="auto"/>
        <w:jc w:val="both"/>
        <w:rPr>
          <w:rFonts w:ascii="Arial" w:hAnsi="Arial" w:cs="Arial"/>
          <w:iCs/>
          <w:sz w:val="24"/>
          <w:szCs w:val="24"/>
        </w:rPr>
      </w:pPr>
      <w:r w:rsidRPr="00E62FF4">
        <w:rPr>
          <w:rFonts w:ascii="Arial" w:eastAsiaTheme="majorEastAsia" w:hAnsi="Arial" w:cs="Arial"/>
          <w:bCs/>
          <w:iCs/>
          <w:kern w:val="24"/>
          <w:sz w:val="24"/>
          <w:szCs w:val="24"/>
        </w:rPr>
        <w:t>Roberts, K., Holdsworth, M., Dawson, J and Cade, J. ‘</w:t>
      </w:r>
      <w:r w:rsidRPr="00E62FF4">
        <w:rPr>
          <w:rFonts w:ascii="Arial" w:hAnsi="Arial" w:cs="Arial"/>
          <w:iCs/>
          <w:sz w:val="24"/>
          <w:szCs w:val="24"/>
        </w:rPr>
        <w:t xml:space="preserve">Exploring dietary patterns in the UK adult population towards the development of a brief diet quality assessment tool.’ International Conference on Diet and Activity Methods, Brisbane, September 2015.    </w:t>
      </w:r>
    </w:p>
    <w:p w14:paraId="3862406A" w14:textId="77777777" w:rsidR="000E51DF" w:rsidRPr="00E62FF4" w:rsidRDefault="000E51DF" w:rsidP="00A760A4">
      <w:pPr>
        <w:autoSpaceDE w:val="0"/>
        <w:autoSpaceDN w:val="0"/>
        <w:adjustRightInd w:val="0"/>
        <w:spacing w:after="0" w:line="240" w:lineRule="auto"/>
        <w:rPr>
          <w:rFonts w:ascii="Arial" w:hAnsi="Arial" w:cs="Arial"/>
          <w:iCs/>
          <w:sz w:val="24"/>
          <w:szCs w:val="24"/>
        </w:rPr>
      </w:pPr>
    </w:p>
    <w:p w14:paraId="7783A0D3" w14:textId="77777777" w:rsidR="000E51DF" w:rsidRPr="00E62FF4" w:rsidRDefault="000E51DF" w:rsidP="00A760A4">
      <w:pPr>
        <w:autoSpaceDE w:val="0"/>
        <w:autoSpaceDN w:val="0"/>
        <w:adjustRightInd w:val="0"/>
        <w:spacing w:after="0" w:line="240" w:lineRule="auto"/>
        <w:rPr>
          <w:rFonts w:ascii="Arial" w:hAnsi="Arial" w:cs="Arial"/>
          <w:i/>
          <w:iCs/>
          <w:sz w:val="24"/>
          <w:szCs w:val="24"/>
        </w:rPr>
      </w:pPr>
    </w:p>
    <w:p w14:paraId="6EE705AE" w14:textId="46B155AF" w:rsidR="00A760A4" w:rsidRPr="00E62FF4" w:rsidRDefault="00A760A4" w:rsidP="00A760A4">
      <w:pPr>
        <w:autoSpaceDE w:val="0"/>
        <w:autoSpaceDN w:val="0"/>
        <w:adjustRightInd w:val="0"/>
        <w:spacing w:after="0" w:line="240" w:lineRule="auto"/>
        <w:rPr>
          <w:rFonts w:ascii="Arial" w:hAnsi="Arial" w:cs="Arial"/>
          <w:i/>
          <w:sz w:val="24"/>
          <w:szCs w:val="24"/>
        </w:rPr>
      </w:pPr>
    </w:p>
    <w:p w14:paraId="5A78718A" w14:textId="77777777" w:rsidR="00A760A4" w:rsidRPr="00E62FF4" w:rsidRDefault="00A760A4" w:rsidP="00A760A4">
      <w:pPr>
        <w:autoSpaceDE w:val="0"/>
        <w:autoSpaceDN w:val="0"/>
        <w:adjustRightInd w:val="0"/>
        <w:spacing w:after="0" w:line="240" w:lineRule="auto"/>
        <w:rPr>
          <w:rFonts w:ascii="Arial" w:hAnsi="Arial" w:cs="Arial"/>
          <w:i/>
          <w:sz w:val="24"/>
          <w:szCs w:val="24"/>
        </w:rPr>
      </w:pPr>
      <w:r w:rsidRPr="00E62FF4">
        <w:rPr>
          <w:rFonts w:ascii="Arial" w:hAnsi="Arial" w:cs="Arial"/>
          <w:i/>
          <w:iCs/>
          <w:sz w:val="24"/>
          <w:szCs w:val="24"/>
        </w:rPr>
        <w:t xml:space="preserve">Journal articles </w:t>
      </w:r>
      <w:r w:rsidRPr="00E62FF4">
        <w:rPr>
          <w:rFonts w:ascii="Arial" w:hAnsi="Arial" w:cs="Arial"/>
          <w:i/>
          <w:sz w:val="24"/>
          <w:szCs w:val="24"/>
        </w:rPr>
        <w:t>in preparation</w:t>
      </w:r>
    </w:p>
    <w:p w14:paraId="7594B31F" w14:textId="77777777" w:rsidR="00387B8E" w:rsidRPr="00E62FF4" w:rsidRDefault="00387B8E" w:rsidP="005C34CB">
      <w:pPr>
        <w:pStyle w:val="xmsonormal"/>
        <w:shd w:val="clear" w:color="auto" w:fill="FFFFFF"/>
        <w:spacing w:before="0" w:beforeAutospacing="0" w:after="0" w:afterAutospacing="0" w:line="360" w:lineRule="auto"/>
        <w:jc w:val="both"/>
        <w:rPr>
          <w:rFonts w:ascii="Calibri" w:eastAsiaTheme="minorHAnsi" w:hAnsi="Calibri" w:cs="Calibri"/>
          <w:lang w:eastAsia="en-US"/>
        </w:rPr>
      </w:pPr>
    </w:p>
    <w:p w14:paraId="5A5AED8A" w14:textId="1040438E" w:rsidR="0084406D" w:rsidRPr="00E62FF4" w:rsidRDefault="0084406D" w:rsidP="00B70368">
      <w:pPr>
        <w:pStyle w:val="xmsonormal"/>
        <w:numPr>
          <w:ilvl w:val="0"/>
          <w:numId w:val="22"/>
        </w:numPr>
        <w:shd w:val="clear" w:color="auto" w:fill="FFFFFF"/>
        <w:spacing w:before="0" w:beforeAutospacing="0" w:after="0" w:afterAutospacing="0" w:line="360" w:lineRule="auto"/>
        <w:jc w:val="both"/>
        <w:rPr>
          <w:rFonts w:ascii="Arial" w:hAnsi="Arial" w:cs="Arial"/>
        </w:rPr>
      </w:pPr>
      <w:r w:rsidRPr="00E62FF4">
        <w:rPr>
          <w:rFonts w:ascii="Arial" w:hAnsi="Arial" w:cs="Arial"/>
        </w:rPr>
        <w:t>Dietary patterns in the UK population and their association with</w:t>
      </w:r>
      <w:r w:rsidR="001F7538" w:rsidRPr="00E62FF4">
        <w:rPr>
          <w:rFonts w:ascii="Arial" w:hAnsi="Arial" w:cs="Arial"/>
        </w:rPr>
        <w:t xml:space="preserve"> socio-economic status, lifestyle factors</w:t>
      </w:r>
      <w:r w:rsidR="005C34CB" w:rsidRPr="00E62FF4">
        <w:rPr>
          <w:rFonts w:ascii="Arial" w:hAnsi="Arial" w:cs="Arial"/>
        </w:rPr>
        <w:t>, nutrient intake</w:t>
      </w:r>
      <w:r w:rsidR="001F7538" w:rsidRPr="00E62FF4">
        <w:rPr>
          <w:rFonts w:ascii="Arial" w:hAnsi="Arial" w:cs="Arial"/>
        </w:rPr>
        <w:t xml:space="preserve"> and nutrient biomarkers.  </w:t>
      </w:r>
    </w:p>
    <w:p w14:paraId="1A7CD0B9" w14:textId="77777777" w:rsidR="00387B8E" w:rsidRPr="00E62FF4" w:rsidRDefault="00387B8E" w:rsidP="00387B8E">
      <w:pPr>
        <w:pStyle w:val="xmsonormal"/>
        <w:shd w:val="clear" w:color="auto" w:fill="FFFFFF"/>
        <w:spacing w:before="0" w:beforeAutospacing="0" w:after="0" w:afterAutospacing="0" w:line="360" w:lineRule="auto"/>
        <w:ind w:firstLine="720"/>
        <w:jc w:val="both"/>
        <w:rPr>
          <w:rFonts w:ascii="Arial" w:eastAsia="Calibri" w:hAnsi="Arial" w:cs="Arial"/>
          <w:b/>
          <w:i/>
          <w:shd w:val="clear" w:color="auto" w:fill="FFFFFF"/>
        </w:rPr>
      </w:pPr>
      <w:r w:rsidRPr="00E62FF4">
        <w:rPr>
          <w:rFonts w:ascii="Arial" w:hAnsi="Arial" w:cs="Arial"/>
          <w:i/>
        </w:rPr>
        <w:t>Planned to submit to: British Journal of Nutrition</w:t>
      </w:r>
    </w:p>
    <w:p w14:paraId="1AE8DAB9" w14:textId="77777777" w:rsidR="001F7538" w:rsidRPr="00E62FF4" w:rsidRDefault="001F7538" w:rsidP="005C34CB">
      <w:pPr>
        <w:pStyle w:val="xmsonormal"/>
        <w:shd w:val="clear" w:color="auto" w:fill="FFFFFF"/>
        <w:spacing w:before="0" w:beforeAutospacing="0" w:after="0" w:afterAutospacing="0" w:line="360" w:lineRule="auto"/>
        <w:jc w:val="both"/>
      </w:pPr>
    </w:p>
    <w:p w14:paraId="2B4412FC" w14:textId="75C3DCE4" w:rsidR="001F7538" w:rsidRPr="00E62FF4" w:rsidRDefault="001F7538" w:rsidP="00B70368">
      <w:pPr>
        <w:pStyle w:val="xmsonormal"/>
        <w:numPr>
          <w:ilvl w:val="0"/>
          <w:numId w:val="22"/>
        </w:numPr>
        <w:shd w:val="clear" w:color="auto" w:fill="FFFFFF"/>
        <w:spacing w:before="0" w:beforeAutospacing="0" w:after="0" w:afterAutospacing="0" w:line="360" w:lineRule="auto"/>
        <w:jc w:val="both"/>
        <w:rPr>
          <w:rFonts w:ascii="Arial" w:hAnsi="Arial" w:cs="Arial"/>
        </w:rPr>
      </w:pPr>
      <w:r w:rsidRPr="00E62FF4">
        <w:rPr>
          <w:rFonts w:ascii="Arial" w:hAnsi="Arial" w:cs="Arial"/>
        </w:rPr>
        <w:t>Development of a UK Nutrient-based Diet Quality Score</w:t>
      </w:r>
    </w:p>
    <w:p w14:paraId="3F41F56A" w14:textId="6070BF71" w:rsidR="001F7538" w:rsidRPr="00E62FF4" w:rsidRDefault="001F7538" w:rsidP="005C34CB">
      <w:pPr>
        <w:pStyle w:val="xmsonormal"/>
        <w:shd w:val="clear" w:color="auto" w:fill="FFFFFF"/>
        <w:spacing w:before="0" w:beforeAutospacing="0" w:after="0" w:afterAutospacing="0" w:line="360" w:lineRule="auto"/>
        <w:ind w:firstLine="720"/>
        <w:jc w:val="both"/>
        <w:rPr>
          <w:rFonts w:ascii="Arial" w:hAnsi="Arial" w:cs="Arial"/>
          <w:i/>
        </w:rPr>
      </w:pPr>
      <w:r w:rsidRPr="00E62FF4">
        <w:rPr>
          <w:rFonts w:ascii="Arial" w:hAnsi="Arial" w:cs="Arial"/>
          <w:i/>
        </w:rPr>
        <w:t>Planned to submit to: Public Health Nutrition</w:t>
      </w:r>
    </w:p>
    <w:p w14:paraId="6D9921B0" w14:textId="77777777" w:rsidR="001F7538" w:rsidRPr="00E62FF4" w:rsidRDefault="001F7538" w:rsidP="005C34CB">
      <w:pPr>
        <w:pStyle w:val="xmsonormal"/>
        <w:shd w:val="clear" w:color="auto" w:fill="FFFFFF"/>
        <w:spacing w:before="0" w:beforeAutospacing="0" w:after="0" w:afterAutospacing="0" w:line="360" w:lineRule="auto"/>
      </w:pPr>
    </w:p>
    <w:p w14:paraId="0ADD78AD" w14:textId="2DE6552D" w:rsidR="0086617F" w:rsidRPr="00E62FF4" w:rsidRDefault="001F7538" w:rsidP="00B70368">
      <w:pPr>
        <w:pStyle w:val="xmsonormal"/>
        <w:numPr>
          <w:ilvl w:val="0"/>
          <w:numId w:val="22"/>
        </w:numPr>
        <w:shd w:val="clear" w:color="auto" w:fill="FFFFFF"/>
        <w:spacing w:before="0" w:beforeAutospacing="0" w:after="0" w:afterAutospacing="0" w:line="360" w:lineRule="auto"/>
        <w:jc w:val="both"/>
        <w:rPr>
          <w:rFonts w:ascii="Arial" w:hAnsi="Arial" w:cs="Arial"/>
        </w:rPr>
      </w:pPr>
      <w:r w:rsidRPr="00E62FF4">
        <w:rPr>
          <w:rFonts w:ascii="Arial" w:hAnsi="Arial" w:cs="Arial"/>
        </w:rPr>
        <w:t>The use of dietary patterns analyses methods to develop the Brief D</w:t>
      </w:r>
      <w:r w:rsidR="0084406D" w:rsidRPr="00E62FF4">
        <w:rPr>
          <w:rFonts w:ascii="Arial" w:hAnsi="Arial" w:cs="Arial"/>
        </w:rPr>
        <w:t>iet</w:t>
      </w:r>
      <w:r w:rsidRPr="00E62FF4">
        <w:rPr>
          <w:rFonts w:ascii="Arial" w:hAnsi="Arial" w:cs="Arial"/>
        </w:rPr>
        <w:t xml:space="preserve"> Quality Assessment T</w:t>
      </w:r>
      <w:r w:rsidR="0084406D" w:rsidRPr="00E62FF4">
        <w:rPr>
          <w:rFonts w:ascii="Arial" w:hAnsi="Arial" w:cs="Arial"/>
        </w:rPr>
        <w:t xml:space="preserve">ool </w:t>
      </w:r>
      <w:r w:rsidRPr="00E62FF4">
        <w:rPr>
          <w:rFonts w:ascii="Arial" w:hAnsi="Arial" w:cs="Arial"/>
        </w:rPr>
        <w:t xml:space="preserve">(BDQAT) </w:t>
      </w:r>
      <w:r w:rsidR="0084406D" w:rsidRPr="00E62FF4">
        <w:rPr>
          <w:rFonts w:ascii="Arial" w:hAnsi="Arial" w:cs="Arial"/>
        </w:rPr>
        <w:t xml:space="preserve">for </w:t>
      </w:r>
      <w:r w:rsidRPr="00E62FF4">
        <w:rPr>
          <w:rFonts w:ascii="Arial" w:hAnsi="Arial" w:cs="Arial"/>
        </w:rPr>
        <w:t xml:space="preserve">public health research. </w:t>
      </w:r>
    </w:p>
    <w:p w14:paraId="1226A697" w14:textId="09B3942B" w:rsidR="00387B8E" w:rsidRPr="00E62FF4" w:rsidRDefault="00387B8E" w:rsidP="00387B8E">
      <w:pPr>
        <w:pStyle w:val="xmsonormal"/>
        <w:shd w:val="clear" w:color="auto" w:fill="FFFFFF"/>
        <w:spacing w:before="0" w:beforeAutospacing="0" w:after="0" w:afterAutospacing="0" w:line="360" w:lineRule="auto"/>
        <w:ind w:firstLine="720"/>
        <w:jc w:val="both"/>
        <w:rPr>
          <w:rFonts w:ascii="Arial" w:hAnsi="Arial" w:cs="Arial"/>
          <w:i/>
        </w:rPr>
      </w:pPr>
      <w:r w:rsidRPr="00E62FF4">
        <w:rPr>
          <w:rFonts w:ascii="Arial" w:hAnsi="Arial" w:cs="Arial"/>
          <w:i/>
        </w:rPr>
        <w:t xml:space="preserve">Planned to submit to: </w:t>
      </w:r>
      <w:r w:rsidR="00012819" w:rsidRPr="00012819">
        <w:rPr>
          <w:rFonts w:ascii="Arial" w:hAnsi="Arial" w:cs="Arial"/>
          <w:i/>
        </w:rPr>
        <w:t>European Journal of Clinical Nutrition</w:t>
      </w:r>
    </w:p>
    <w:p w14:paraId="474823B6" w14:textId="77777777" w:rsidR="0086617F" w:rsidRPr="00E62FF4" w:rsidRDefault="0086617F" w:rsidP="0086617F">
      <w:pPr>
        <w:spacing w:after="160" w:line="360" w:lineRule="auto"/>
        <w:rPr>
          <w:rFonts w:ascii="Arial" w:eastAsia="Calibri" w:hAnsi="Arial" w:cs="Arial"/>
          <w:b/>
          <w:sz w:val="24"/>
          <w:szCs w:val="24"/>
          <w:shd w:val="clear" w:color="auto" w:fill="FFFFFF"/>
        </w:rPr>
      </w:pPr>
    </w:p>
    <w:p w14:paraId="01202FB9" w14:textId="77777777" w:rsidR="00555F3E" w:rsidRPr="00E62FF4" w:rsidRDefault="00555F3E" w:rsidP="00920847">
      <w:pPr>
        <w:spacing w:after="160" w:line="360" w:lineRule="auto"/>
        <w:rPr>
          <w:rFonts w:ascii="Arial" w:eastAsia="Calibri" w:hAnsi="Arial" w:cs="Arial"/>
          <w:b/>
          <w:sz w:val="24"/>
          <w:szCs w:val="24"/>
          <w:shd w:val="clear" w:color="auto" w:fill="FFFFFF"/>
        </w:rPr>
      </w:pPr>
    </w:p>
    <w:p w14:paraId="4AD386E0" w14:textId="77777777" w:rsidR="00555F3E" w:rsidRPr="00E62FF4" w:rsidRDefault="00555F3E" w:rsidP="00920847">
      <w:pPr>
        <w:spacing w:after="160" w:line="360" w:lineRule="auto"/>
        <w:rPr>
          <w:rFonts w:ascii="Arial" w:eastAsia="Calibri" w:hAnsi="Arial" w:cs="Arial"/>
          <w:b/>
          <w:sz w:val="24"/>
          <w:szCs w:val="24"/>
          <w:shd w:val="clear" w:color="auto" w:fill="FFFFFF"/>
        </w:rPr>
      </w:pPr>
    </w:p>
    <w:p w14:paraId="63F5FEA8" w14:textId="77777777" w:rsidR="00F2589A" w:rsidRPr="00E62FF4" w:rsidRDefault="00F2589A" w:rsidP="00920847">
      <w:pPr>
        <w:spacing w:after="160" w:line="360" w:lineRule="auto"/>
        <w:rPr>
          <w:rFonts w:ascii="Arial" w:eastAsia="Calibri" w:hAnsi="Arial" w:cs="Arial"/>
          <w:b/>
          <w:sz w:val="24"/>
          <w:szCs w:val="24"/>
          <w:shd w:val="clear" w:color="auto" w:fill="FFFFFF"/>
        </w:rPr>
      </w:pPr>
    </w:p>
    <w:p w14:paraId="6F376359" w14:textId="08028E4B" w:rsidR="00F2589A" w:rsidRPr="00E62FF4" w:rsidRDefault="00BE61BC" w:rsidP="00920847">
      <w:pPr>
        <w:spacing w:after="160" w:line="360" w:lineRule="auto"/>
        <w:rPr>
          <w:rFonts w:ascii="Arial" w:eastAsia="Calibri" w:hAnsi="Arial" w:cs="Arial"/>
          <w:b/>
          <w:sz w:val="24"/>
          <w:szCs w:val="24"/>
          <w:shd w:val="clear" w:color="auto" w:fill="FFFFFF"/>
        </w:rPr>
      </w:pPr>
      <w:r w:rsidRPr="00E62FF4">
        <w:rPr>
          <w:rFonts w:ascii="Arial" w:eastAsia="Calibri" w:hAnsi="Arial" w:cs="Arial"/>
          <w:b/>
          <w:sz w:val="24"/>
          <w:szCs w:val="24"/>
          <w:shd w:val="clear" w:color="auto" w:fill="FFFFFF"/>
        </w:rPr>
        <w:lastRenderedPageBreak/>
        <w:t>List of c</w:t>
      </w:r>
      <w:r w:rsidR="00F2589A" w:rsidRPr="00E62FF4">
        <w:rPr>
          <w:rFonts w:ascii="Arial" w:eastAsia="Calibri" w:hAnsi="Arial" w:cs="Arial"/>
          <w:b/>
          <w:sz w:val="24"/>
          <w:szCs w:val="24"/>
          <w:shd w:val="clear" w:color="auto" w:fill="FFFFFF"/>
        </w:rPr>
        <w:t>ontents</w:t>
      </w:r>
    </w:p>
    <w:p w14:paraId="0FBF3FE5" w14:textId="392A90EB" w:rsidR="00BE61BC" w:rsidRPr="00E62FF4" w:rsidRDefault="00BE61BC" w:rsidP="008375CF">
      <w:pPr>
        <w:spacing w:after="160"/>
        <w:rPr>
          <w:rFonts w:ascii="Arial" w:eastAsia="Calibri" w:hAnsi="Arial" w:cs="Arial"/>
          <w:shd w:val="clear" w:color="auto" w:fill="FFFFFF"/>
        </w:rPr>
      </w:pPr>
      <w:r w:rsidRPr="00E62FF4">
        <w:rPr>
          <w:rFonts w:ascii="Arial" w:eastAsia="Calibri" w:hAnsi="Arial" w:cs="Arial"/>
          <w:shd w:val="clear" w:color="auto" w:fill="FFFFFF"/>
        </w:rPr>
        <w:t>Funding and Acknowledgements</w:t>
      </w:r>
      <w:r w:rsidR="00640B44">
        <w:rPr>
          <w:rFonts w:ascii="Arial" w:eastAsia="Calibri" w:hAnsi="Arial" w:cs="Arial"/>
          <w:shd w:val="clear" w:color="auto" w:fill="FFFFFF"/>
        </w:rPr>
        <w:t>………………………………………………………………</w:t>
      </w:r>
      <w:r w:rsidR="00D73F50">
        <w:rPr>
          <w:rFonts w:ascii="Arial" w:eastAsia="Calibri" w:hAnsi="Arial" w:cs="Arial"/>
          <w:shd w:val="clear" w:color="auto" w:fill="FFFFFF"/>
        </w:rPr>
        <w:t>...</w:t>
      </w:r>
      <w:r w:rsidR="00640B44">
        <w:rPr>
          <w:rFonts w:ascii="Arial" w:eastAsia="Calibri" w:hAnsi="Arial" w:cs="Arial"/>
          <w:shd w:val="clear" w:color="auto" w:fill="FFFFFF"/>
        </w:rPr>
        <w:t>2</w:t>
      </w:r>
    </w:p>
    <w:p w14:paraId="652EDA32" w14:textId="207E07B1" w:rsidR="00BE61BC" w:rsidRPr="00E62FF4" w:rsidRDefault="00BE61BC" w:rsidP="008375CF">
      <w:pPr>
        <w:spacing w:after="160"/>
        <w:rPr>
          <w:rFonts w:ascii="Arial" w:eastAsia="Calibri" w:hAnsi="Arial" w:cs="Arial"/>
          <w:shd w:val="clear" w:color="auto" w:fill="FFFFFF"/>
        </w:rPr>
      </w:pPr>
      <w:r w:rsidRPr="00E62FF4">
        <w:rPr>
          <w:rFonts w:ascii="Arial" w:eastAsia="Calibri" w:hAnsi="Arial" w:cs="Arial"/>
          <w:shd w:val="clear" w:color="auto" w:fill="FFFFFF"/>
        </w:rPr>
        <w:t>List of publications and communications</w:t>
      </w:r>
      <w:r w:rsidR="00640B44">
        <w:rPr>
          <w:rFonts w:ascii="Arial" w:eastAsia="Calibri" w:hAnsi="Arial" w:cs="Arial"/>
          <w:shd w:val="clear" w:color="auto" w:fill="FFFFFF"/>
        </w:rPr>
        <w:t>………………………………………………</w:t>
      </w:r>
      <w:r w:rsidR="00D73F50">
        <w:rPr>
          <w:rFonts w:ascii="Arial" w:eastAsia="Calibri" w:hAnsi="Arial" w:cs="Arial"/>
          <w:shd w:val="clear" w:color="auto" w:fill="FFFFFF"/>
        </w:rPr>
        <w:t>.........</w:t>
      </w:r>
      <w:r w:rsidR="00640B44">
        <w:rPr>
          <w:rFonts w:ascii="Arial" w:eastAsia="Calibri" w:hAnsi="Arial" w:cs="Arial"/>
          <w:shd w:val="clear" w:color="auto" w:fill="FFFFFF"/>
        </w:rPr>
        <w:t>..</w:t>
      </w:r>
      <w:r w:rsidR="00D73F50">
        <w:rPr>
          <w:rFonts w:ascii="Arial" w:eastAsia="Calibri" w:hAnsi="Arial" w:cs="Arial"/>
          <w:shd w:val="clear" w:color="auto" w:fill="FFFFFF"/>
        </w:rPr>
        <w:t>..</w:t>
      </w:r>
      <w:r w:rsidR="00640B44">
        <w:rPr>
          <w:rFonts w:ascii="Arial" w:eastAsia="Calibri" w:hAnsi="Arial" w:cs="Arial"/>
          <w:shd w:val="clear" w:color="auto" w:fill="FFFFFF"/>
        </w:rPr>
        <w:t>3</w:t>
      </w:r>
    </w:p>
    <w:p w14:paraId="013E4651" w14:textId="1086DAA1" w:rsidR="00BE61BC" w:rsidRPr="00E62FF4" w:rsidRDefault="00BE61BC" w:rsidP="008375CF">
      <w:pPr>
        <w:spacing w:after="160"/>
        <w:rPr>
          <w:rFonts w:ascii="Arial" w:eastAsia="Calibri" w:hAnsi="Arial" w:cs="Arial"/>
          <w:shd w:val="clear" w:color="auto" w:fill="FFFFFF"/>
        </w:rPr>
      </w:pPr>
      <w:r w:rsidRPr="00E62FF4">
        <w:rPr>
          <w:rFonts w:ascii="Arial" w:eastAsia="Calibri" w:hAnsi="Arial" w:cs="Arial"/>
          <w:shd w:val="clear" w:color="auto" w:fill="FFFFFF"/>
        </w:rPr>
        <w:t>List of contents</w:t>
      </w:r>
      <w:r w:rsidR="00640B44">
        <w:rPr>
          <w:rFonts w:ascii="Arial" w:eastAsia="Calibri" w:hAnsi="Arial" w:cs="Arial"/>
          <w:shd w:val="clear" w:color="auto" w:fill="FFFFFF"/>
        </w:rPr>
        <w:t>……………………………………………………………………………………</w:t>
      </w:r>
      <w:r w:rsidR="00D73F50">
        <w:rPr>
          <w:rFonts w:ascii="Arial" w:eastAsia="Calibri" w:hAnsi="Arial" w:cs="Arial"/>
          <w:shd w:val="clear" w:color="auto" w:fill="FFFFFF"/>
        </w:rPr>
        <w:t>..</w:t>
      </w:r>
      <w:r w:rsidR="00640B44">
        <w:rPr>
          <w:rFonts w:ascii="Arial" w:eastAsia="Calibri" w:hAnsi="Arial" w:cs="Arial"/>
          <w:shd w:val="clear" w:color="auto" w:fill="FFFFFF"/>
        </w:rPr>
        <w:t>4</w:t>
      </w:r>
    </w:p>
    <w:p w14:paraId="64C99E6A" w14:textId="3DB98096" w:rsidR="00BE61BC" w:rsidRPr="00E62FF4" w:rsidRDefault="00BE61BC" w:rsidP="008375CF">
      <w:pPr>
        <w:spacing w:after="160"/>
        <w:rPr>
          <w:rFonts w:ascii="Arial" w:eastAsia="Calibri" w:hAnsi="Arial" w:cs="Arial"/>
          <w:shd w:val="clear" w:color="auto" w:fill="FFFFFF"/>
        </w:rPr>
      </w:pPr>
      <w:r w:rsidRPr="00E62FF4">
        <w:rPr>
          <w:rFonts w:ascii="Arial" w:eastAsia="Calibri" w:hAnsi="Arial" w:cs="Arial"/>
          <w:shd w:val="clear" w:color="auto" w:fill="FFFFFF"/>
        </w:rPr>
        <w:t>List of tables</w:t>
      </w:r>
      <w:r w:rsidR="00640B44">
        <w:rPr>
          <w:rFonts w:ascii="Arial" w:eastAsia="Calibri" w:hAnsi="Arial" w:cs="Arial"/>
          <w:shd w:val="clear" w:color="auto" w:fill="FFFFFF"/>
        </w:rPr>
        <w:t>………………………………………………………………………………………</w:t>
      </w:r>
      <w:r w:rsidR="00D73F50">
        <w:rPr>
          <w:rFonts w:ascii="Arial" w:eastAsia="Calibri" w:hAnsi="Arial" w:cs="Arial"/>
          <w:shd w:val="clear" w:color="auto" w:fill="FFFFFF"/>
        </w:rPr>
        <w:t>.11</w:t>
      </w:r>
    </w:p>
    <w:p w14:paraId="25CF2D53" w14:textId="38AC1BF6" w:rsidR="00BE61BC" w:rsidRPr="00E62FF4" w:rsidRDefault="00BE61BC" w:rsidP="008375CF">
      <w:pPr>
        <w:spacing w:after="160"/>
        <w:rPr>
          <w:rFonts w:ascii="Arial" w:eastAsia="Calibri" w:hAnsi="Arial" w:cs="Arial"/>
          <w:shd w:val="clear" w:color="auto" w:fill="FFFFFF"/>
        </w:rPr>
      </w:pPr>
      <w:r w:rsidRPr="00E62FF4">
        <w:rPr>
          <w:rFonts w:ascii="Arial" w:eastAsia="Calibri" w:hAnsi="Arial" w:cs="Arial"/>
          <w:shd w:val="clear" w:color="auto" w:fill="FFFFFF"/>
        </w:rPr>
        <w:t>List of figures</w:t>
      </w:r>
      <w:r w:rsidR="00D73F50">
        <w:rPr>
          <w:rFonts w:ascii="Arial" w:eastAsia="Calibri" w:hAnsi="Arial" w:cs="Arial"/>
          <w:shd w:val="clear" w:color="auto" w:fill="FFFFFF"/>
        </w:rPr>
        <w:t>………………………………………………………………………………………14</w:t>
      </w:r>
    </w:p>
    <w:p w14:paraId="5246CFAD" w14:textId="56B4CEC1" w:rsidR="00BE61BC" w:rsidRPr="00E62FF4" w:rsidRDefault="00BE61BC" w:rsidP="008375CF">
      <w:pPr>
        <w:spacing w:after="160"/>
        <w:rPr>
          <w:rFonts w:ascii="Arial" w:eastAsia="Calibri" w:hAnsi="Arial" w:cs="Arial"/>
          <w:shd w:val="clear" w:color="auto" w:fill="FFFFFF"/>
        </w:rPr>
      </w:pPr>
      <w:r w:rsidRPr="00E62FF4">
        <w:rPr>
          <w:rFonts w:ascii="Arial" w:eastAsia="Calibri" w:hAnsi="Arial" w:cs="Arial"/>
          <w:shd w:val="clear" w:color="auto" w:fill="FFFFFF"/>
        </w:rPr>
        <w:t>List of abbreviations and acronyms</w:t>
      </w:r>
      <w:r w:rsidR="00D73F50">
        <w:rPr>
          <w:rFonts w:ascii="Arial" w:eastAsia="Calibri" w:hAnsi="Arial" w:cs="Arial"/>
          <w:shd w:val="clear" w:color="auto" w:fill="FFFFFF"/>
        </w:rPr>
        <w:t>…………………………………………………………….15</w:t>
      </w:r>
    </w:p>
    <w:p w14:paraId="0994178E" w14:textId="54D9E478" w:rsidR="00BE61BC" w:rsidRPr="00E62FF4" w:rsidRDefault="00BE61BC" w:rsidP="008375CF">
      <w:pPr>
        <w:spacing w:after="160"/>
        <w:rPr>
          <w:rFonts w:ascii="Arial" w:eastAsia="Calibri" w:hAnsi="Arial" w:cs="Arial"/>
          <w:shd w:val="clear" w:color="auto" w:fill="FFFFFF"/>
        </w:rPr>
      </w:pPr>
      <w:r w:rsidRPr="00E62FF4">
        <w:rPr>
          <w:rFonts w:ascii="Arial" w:eastAsia="Calibri" w:hAnsi="Arial" w:cs="Arial"/>
          <w:shd w:val="clear" w:color="auto" w:fill="FFFFFF"/>
        </w:rPr>
        <w:t>Abstract</w:t>
      </w:r>
      <w:r w:rsidR="00D73F50">
        <w:rPr>
          <w:rFonts w:ascii="Arial" w:eastAsia="Calibri" w:hAnsi="Arial" w:cs="Arial"/>
          <w:shd w:val="clear" w:color="auto" w:fill="FFFFFF"/>
        </w:rPr>
        <w:t>……………………………………………………………………………………………16</w:t>
      </w:r>
    </w:p>
    <w:p w14:paraId="335DC245" w14:textId="3D8B0D5F" w:rsidR="00BE61BC" w:rsidRPr="00E62FF4" w:rsidRDefault="00BE61BC" w:rsidP="008375CF">
      <w:pPr>
        <w:spacing w:after="160"/>
        <w:rPr>
          <w:rFonts w:ascii="Arial" w:eastAsia="Calibri" w:hAnsi="Arial" w:cs="Arial"/>
          <w:shd w:val="clear" w:color="auto" w:fill="FFFFFF"/>
        </w:rPr>
      </w:pPr>
      <w:r w:rsidRPr="00E62FF4">
        <w:rPr>
          <w:rFonts w:ascii="Arial" w:eastAsia="Calibri" w:hAnsi="Arial" w:cs="Arial"/>
          <w:shd w:val="clear" w:color="auto" w:fill="FFFFFF"/>
        </w:rPr>
        <w:t>Chapter 1. Introduction and background</w:t>
      </w:r>
      <w:r w:rsidR="00D73F50">
        <w:rPr>
          <w:rFonts w:ascii="Arial" w:eastAsia="Calibri" w:hAnsi="Arial" w:cs="Arial"/>
          <w:shd w:val="clear" w:color="auto" w:fill="FFFFFF"/>
        </w:rPr>
        <w:t>………………………………………………………</w:t>
      </w:r>
      <w:r w:rsidR="00E47ED5">
        <w:rPr>
          <w:rFonts w:ascii="Arial" w:eastAsia="Calibri" w:hAnsi="Arial" w:cs="Arial"/>
          <w:shd w:val="clear" w:color="auto" w:fill="FFFFFF"/>
        </w:rPr>
        <w:t>.</w:t>
      </w:r>
      <w:r w:rsidR="00D73F50">
        <w:rPr>
          <w:rFonts w:ascii="Arial" w:eastAsia="Calibri" w:hAnsi="Arial" w:cs="Arial"/>
          <w:shd w:val="clear" w:color="auto" w:fill="FFFFFF"/>
        </w:rPr>
        <w:t>1</w:t>
      </w:r>
      <w:r w:rsidR="00662324" w:rsidRPr="00E62FF4">
        <w:rPr>
          <w:rFonts w:ascii="Arial" w:eastAsia="Calibri" w:hAnsi="Arial" w:cs="Arial"/>
          <w:shd w:val="clear" w:color="auto" w:fill="FFFFFF"/>
        </w:rPr>
        <w:t>8</w:t>
      </w:r>
    </w:p>
    <w:p w14:paraId="498A075F" w14:textId="5E8C921D" w:rsidR="00BE61BC" w:rsidRPr="00E62FF4" w:rsidRDefault="00D73F50" w:rsidP="00BE61BC">
      <w:pPr>
        <w:pStyle w:val="ListParagraph"/>
        <w:numPr>
          <w:ilvl w:val="1"/>
          <w:numId w:val="26"/>
        </w:numPr>
        <w:spacing w:after="160" w:line="360" w:lineRule="auto"/>
        <w:rPr>
          <w:rFonts w:ascii="Arial" w:eastAsia="Calibri" w:hAnsi="Arial" w:cs="Arial"/>
          <w:shd w:val="clear" w:color="auto" w:fill="FFFFFF"/>
        </w:rPr>
      </w:pPr>
      <w:r>
        <w:rPr>
          <w:rFonts w:ascii="Arial" w:eastAsia="Calibri" w:hAnsi="Arial" w:cs="Arial"/>
          <w:shd w:val="clear" w:color="auto" w:fill="FFFFFF"/>
        </w:rPr>
        <w:t>Aims and objectives………………………………………………………………...1</w:t>
      </w:r>
      <w:r w:rsidR="00662324" w:rsidRPr="00E62FF4">
        <w:rPr>
          <w:rFonts w:ascii="Arial" w:eastAsia="Calibri" w:hAnsi="Arial" w:cs="Arial"/>
          <w:shd w:val="clear" w:color="auto" w:fill="FFFFFF"/>
        </w:rPr>
        <w:t>8</w:t>
      </w:r>
    </w:p>
    <w:p w14:paraId="59326F2C" w14:textId="26A27AB6" w:rsidR="00BE61BC" w:rsidRPr="00E62FF4" w:rsidRDefault="00BE61BC" w:rsidP="00BE61BC">
      <w:pPr>
        <w:pStyle w:val="ListParagraph"/>
        <w:numPr>
          <w:ilvl w:val="1"/>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Background: diet as a determinant of health in the UK</w:t>
      </w:r>
      <w:r w:rsidR="00D73F50">
        <w:rPr>
          <w:rFonts w:ascii="Arial" w:eastAsia="Calibri" w:hAnsi="Arial" w:cs="Arial"/>
          <w:shd w:val="clear" w:color="auto" w:fill="FFFFFF"/>
        </w:rPr>
        <w:t>…………………………1</w:t>
      </w:r>
      <w:r w:rsidR="00662324" w:rsidRPr="00E62FF4">
        <w:rPr>
          <w:rFonts w:ascii="Arial" w:eastAsia="Calibri" w:hAnsi="Arial" w:cs="Arial"/>
          <w:shd w:val="clear" w:color="auto" w:fill="FFFFFF"/>
        </w:rPr>
        <w:t>8</w:t>
      </w:r>
      <w:r w:rsidR="0010548A" w:rsidRPr="00E62FF4">
        <w:rPr>
          <w:rFonts w:ascii="Arial" w:eastAsia="Calibri" w:hAnsi="Arial" w:cs="Arial"/>
          <w:shd w:val="clear" w:color="auto" w:fill="FFFFFF"/>
        </w:rPr>
        <w:t xml:space="preserve"> </w:t>
      </w:r>
    </w:p>
    <w:p w14:paraId="034B26C0" w14:textId="3EA79FAA" w:rsidR="00BE61BC" w:rsidRPr="00E62FF4" w:rsidRDefault="00BE61BC" w:rsidP="00BE61BC">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Obesity</w:t>
      </w:r>
      <w:r w:rsidR="002878FC" w:rsidRPr="00E62FF4">
        <w:rPr>
          <w:rFonts w:ascii="Arial" w:eastAsia="Calibri" w:hAnsi="Arial" w:cs="Arial"/>
          <w:shd w:val="clear" w:color="auto" w:fill="FFFFFF"/>
        </w:rPr>
        <w:t>:</w:t>
      </w:r>
      <w:r w:rsidRPr="00E62FF4">
        <w:rPr>
          <w:rFonts w:ascii="Arial" w:eastAsia="Calibri" w:hAnsi="Arial" w:cs="Arial"/>
          <w:shd w:val="clear" w:color="auto" w:fill="FFFFFF"/>
        </w:rPr>
        <w:t xml:space="preserve"> prevalence, causes and consequences for health</w:t>
      </w:r>
      <w:r w:rsidR="00D73F50">
        <w:rPr>
          <w:rFonts w:ascii="Arial" w:eastAsia="Calibri" w:hAnsi="Arial" w:cs="Arial"/>
          <w:shd w:val="clear" w:color="auto" w:fill="FFFFFF"/>
        </w:rPr>
        <w:t>………..1</w:t>
      </w:r>
      <w:r w:rsidR="00662324" w:rsidRPr="00E62FF4">
        <w:rPr>
          <w:rFonts w:ascii="Arial" w:eastAsia="Calibri" w:hAnsi="Arial" w:cs="Arial"/>
          <w:shd w:val="clear" w:color="auto" w:fill="FFFFFF"/>
        </w:rPr>
        <w:t>9</w:t>
      </w:r>
    </w:p>
    <w:p w14:paraId="0AFD7B54" w14:textId="4F98EB58" w:rsidR="00BE61BC" w:rsidRPr="00E62FF4" w:rsidRDefault="00BE61BC" w:rsidP="00BE61BC">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Type 2 diabetes</w:t>
      </w:r>
      <w:r w:rsidR="002878FC" w:rsidRPr="00E62FF4">
        <w:rPr>
          <w:rFonts w:ascii="Arial" w:eastAsia="Calibri" w:hAnsi="Arial" w:cs="Arial"/>
          <w:shd w:val="clear" w:color="auto" w:fill="FFFFFF"/>
        </w:rPr>
        <w:t>:</w:t>
      </w:r>
      <w:r w:rsidRPr="00E62FF4">
        <w:rPr>
          <w:rFonts w:ascii="Arial" w:eastAsia="Calibri" w:hAnsi="Arial" w:cs="Arial"/>
          <w:shd w:val="clear" w:color="auto" w:fill="FFFFFF"/>
        </w:rPr>
        <w:t xml:space="preserve"> prevalence, causes and consequences for health</w:t>
      </w:r>
      <w:r w:rsidR="00D73F50">
        <w:rPr>
          <w:rFonts w:ascii="Arial" w:eastAsia="Calibri" w:hAnsi="Arial" w:cs="Arial"/>
          <w:shd w:val="clear" w:color="auto" w:fill="FFFFFF"/>
        </w:rPr>
        <w:t>.2</w:t>
      </w:r>
      <w:r w:rsidR="00662324" w:rsidRPr="00E62FF4">
        <w:rPr>
          <w:rFonts w:ascii="Arial" w:eastAsia="Calibri" w:hAnsi="Arial" w:cs="Arial"/>
          <w:shd w:val="clear" w:color="auto" w:fill="FFFFFF"/>
        </w:rPr>
        <w:t>0</w:t>
      </w:r>
    </w:p>
    <w:p w14:paraId="25C492FA" w14:textId="2F5C9292" w:rsidR="002878FC" w:rsidRPr="00E62FF4" w:rsidRDefault="00BE61BC" w:rsidP="00BE61BC">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Cardio</w:t>
      </w:r>
      <w:r w:rsidR="002878FC" w:rsidRPr="00E62FF4">
        <w:rPr>
          <w:rFonts w:ascii="Arial" w:eastAsia="Calibri" w:hAnsi="Arial" w:cs="Arial"/>
          <w:shd w:val="clear" w:color="auto" w:fill="FFFFFF"/>
        </w:rPr>
        <w:t>vascular diseases: causes and consequences for health</w:t>
      </w:r>
      <w:r w:rsidR="00E47ED5">
        <w:rPr>
          <w:rFonts w:ascii="Arial" w:eastAsia="Calibri" w:hAnsi="Arial" w:cs="Arial"/>
          <w:shd w:val="clear" w:color="auto" w:fill="FFFFFF"/>
        </w:rPr>
        <w:t>……22</w:t>
      </w:r>
    </w:p>
    <w:p w14:paraId="0D9A78DC" w14:textId="0416448E" w:rsidR="002878FC" w:rsidRPr="00E62FF4" w:rsidRDefault="002878FC" w:rsidP="00BE61BC">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Diet-related cancers: causes and consequences for health</w:t>
      </w:r>
      <w:r w:rsidR="00E47ED5">
        <w:rPr>
          <w:rFonts w:ascii="Arial" w:eastAsia="Calibri" w:hAnsi="Arial" w:cs="Arial"/>
          <w:shd w:val="clear" w:color="auto" w:fill="FFFFFF"/>
        </w:rPr>
        <w:t>…………23</w:t>
      </w:r>
    </w:p>
    <w:p w14:paraId="5E18778F" w14:textId="49FD6A4A" w:rsidR="002878FC" w:rsidRPr="00E62FF4" w:rsidRDefault="002878FC" w:rsidP="002878FC">
      <w:pPr>
        <w:pStyle w:val="ListParagraph"/>
        <w:numPr>
          <w:ilvl w:val="1"/>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Monitoring diet at population level to inform public health policy and evidence based practice</w:t>
      </w:r>
      <w:r w:rsidR="00E47ED5">
        <w:rPr>
          <w:rFonts w:ascii="Arial" w:eastAsia="Calibri" w:hAnsi="Arial" w:cs="Arial"/>
          <w:shd w:val="clear" w:color="auto" w:fill="FFFFFF"/>
        </w:rPr>
        <w:t>…………………………………………………………………………24</w:t>
      </w:r>
    </w:p>
    <w:p w14:paraId="40A0822D" w14:textId="2A8D229F" w:rsidR="00CD1F84" w:rsidRPr="00E62FF4" w:rsidRDefault="00CD1F84" w:rsidP="00CD1F84">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Population level dietary assessment methods</w:t>
      </w:r>
      <w:r w:rsidR="00E47ED5">
        <w:rPr>
          <w:rFonts w:ascii="Arial" w:eastAsia="Calibri" w:hAnsi="Arial" w:cs="Arial"/>
          <w:shd w:val="clear" w:color="auto" w:fill="FFFFFF"/>
        </w:rPr>
        <w:t>…………………………26</w:t>
      </w:r>
    </w:p>
    <w:p w14:paraId="15FEAA65" w14:textId="52E5E333" w:rsidR="00CD1F84" w:rsidRPr="00E62FF4" w:rsidRDefault="00CD1F84" w:rsidP="00CD1F84">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Weighed or estimated food diaries</w:t>
      </w:r>
      <w:r w:rsidR="00E47ED5">
        <w:rPr>
          <w:rFonts w:ascii="Arial" w:eastAsia="Calibri" w:hAnsi="Arial" w:cs="Arial"/>
          <w:shd w:val="clear" w:color="auto" w:fill="FFFFFF"/>
        </w:rPr>
        <w:t>…………………………27</w:t>
      </w:r>
    </w:p>
    <w:p w14:paraId="65DBB443" w14:textId="4CAC861F" w:rsidR="00CD1F84" w:rsidRPr="00E62FF4" w:rsidRDefault="00CD1F84" w:rsidP="00CD1F84">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Dietary recall</w:t>
      </w:r>
      <w:r w:rsidR="00E47ED5">
        <w:rPr>
          <w:rFonts w:ascii="Arial" w:eastAsia="Calibri" w:hAnsi="Arial" w:cs="Arial"/>
          <w:shd w:val="clear" w:color="auto" w:fill="FFFFFF"/>
        </w:rPr>
        <w:t>………………………………………………….28</w:t>
      </w:r>
    </w:p>
    <w:p w14:paraId="56D0E2A2" w14:textId="2E770F2F" w:rsidR="00CD1F84" w:rsidRPr="00E62FF4" w:rsidRDefault="00CD1F84" w:rsidP="00CD1F84">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Food Frequency Questionnaires (FFQs)</w:t>
      </w:r>
      <w:r w:rsidR="00E47ED5">
        <w:rPr>
          <w:rFonts w:ascii="Arial" w:eastAsia="Calibri" w:hAnsi="Arial" w:cs="Arial"/>
          <w:shd w:val="clear" w:color="auto" w:fill="FFFFFF"/>
        </w:rPr>
        <w:t>…………………..28</w:t>
      </w:r>
    </w:p>
    <w:p w14:paraId="7B50522C" w14:textId="22E88C99" w:rsidR="00CD1F84" w:rsidRPr="00E62FF4" w:rsidRDefault="00CD1F84" w:rsidP="00CD1F84">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The use of new technologies in dietary assessment</w:t>
      </w:r>
      <w:r w:rsidR="00E47ED5">
        <w:rPr>
          <w:rFonts w:ascii="Arial" w:eastAsia="Calibri" w:hAnsi="Arial" w:cs="Arial"/>
          <w:shd w:val="clear" w:color="auto" w:fill="FFFFFF"/>
        </w:rPr>
        <w:t>……..29</w:t>
      </w:r>
    </w:p>
    <w:p w14:paraId="27A44E71" w14:textId="79739AA8" w:rsidR="00CD1F84" w:rsidRPr="00E62FF4" w:rsidRDefault="00CD1F84" w:rsidP="00CD1F84">
      <w:pPr>
        <w:pStyle w:val="ListParagraph"/>
        <w:numPr>
          <w:ilvl w:val="1"/>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Population level dietary surveys in the UK</w:t>
      </w:r>
      <w:r w:rsidR="00E47ED5">
        <w:rPr>
          <w:rFonts w:ascii="Arial" w:eastAsia="Calibri" w:hAnsi="Arial" w:cs="Arial"/>
          <w:shd w:val="clear" w:color="auto" w:fill="FFFFFF"/>
        </w:rPr>
        <w:t>………………………………………….30</w:t>
      </w:r>
    </w:p>
    <w:p w14:paraId="058638AB" w14:textId="40604C58" w:rsidR="00CD1F84" w:rsidRPr="00E62FF4" w:rsidRDefault="00CD1F84" w:rsidP="00CD1F84">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The National Diet and Nutrition Survey (NDNS)</w:t>
      </w:r>
      <w:r w:rsidR="00E47ED5">
        <w:rPr>
          <w:rFonts w:ascii="Arial" w:eastAsia="Calibri" w:hAnsi="Arial" w:cs="Arial"/>
          <w:shd w:val="clear" w:color="auto" w:fill="FFFFFF"/>
        </w:rPr>
        <w:t>……………………….30</w:t>
      </w:r>
    </w:p>
    <w:p w14:paraId="25D022DB" w14:textId="7CE94FBB" w:rsidR="007C1A5F" w:rsidRPr="00E62FF4" w:rsidRDefault="007C1A5F" w:rsidP="00CD1F84">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The Health Survey for England</w:t>
      </w:r>
      <w:r w:rsidR="00E47ED5">
        <w:rPr>
          <w:rFonts w:ascii="Arial" w:eastAsia="Calibri" w:hAnsi="Arial" w:cs="Arial"/>
          <w:shd w:val="clear" w:color="auto" w:fill="FFFFFF"/>
        </w:rPr>
        <w:t>………………………………………….31</w:t>
      </w:r>
    </w:p>
    <w:p w14:paraId="3CD5FCEE" w14:textId="53494585" w:rsidR="007C1A5F" w:rsidRPr="00E62FF4" w:rsidRDefault="007C1A5F" w:rsidP="00CD1F84">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The Living Costs and Food Survey</w:t>
      </w:r>
      <w:r w:rsidR="00E47ED5">
        <w:rPr>
          <w:rFonts w:ascii="Arial" w:eastAsia="Calibri" w:hAnsi="Arial" w:cs="Arial"/>
          <w:shd w:val="clear" w:color="auto" w:fill="FFFFFF"/>
        </w:rPr>
        <w:t>……………………………………..32</w:t>
      </w:r>
    </w:p>
    <w:p w14:paraId="3138131C" w14:textId="5BADCF02" w:rsidR="007C1A5F" w:rsidRPr="00E62FF4" w:rsidRDefault="007C1A5F" w:rsidP="00CD1F84">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The Active People Survey</w:t>
      </w:r>
      <w:r w:rsidR="00E47ED5">
        <w:rPr>
          <w:rFonts w:ascii="Arial" w:eastAsia="Calibri" w:hAnsi="Arial" w:cs="Arial"/>
          <w:shd w:val="clear" w:color="auto" w:fill="FFFFFF"/>
        </w:rPr>
        <w:t>……………………………………………….</w:t>
      </w:r>
      <w:r w:rsidR="00342F0A">
        <w:rPr>
          <w:rFonts w:ascii="Arial" w:eastAsia="Calibri" w:hAnsi="Arial" w:cs="Arial"/>
          <w:shd w:val="clear" w:color="auto" w:fill="FFFFFF"/>
        </w:rPr>
        <w:t>.</w:t>
      </w:r>
      <w:r w:rsidR="00E47ED5">
        <w:rPr>
          <w:rFonts w:ascii="Arial" w:eastAsia="Calibri" w:hAnsi="Arial" w:cs="Arial"/>
          <w:shd w:val="clear" w:color="auto" w:fill="FFFFFF"/>
        </w:rPr>
        <w:t>32</w:t>
      </w:r>
    </w:p>
    <w:p w14:paraId="2D62AACD" w14:textId="35EB6328" w:rsidR="007C1A5F" w:rsidRPr="00E62FF4" w:rsidRDefault="007C1A5F" w:rsidP="007C1A5F">
      <w:pPr>
        <w:pStyle w:val="ListParagraph"/>
        <w:numPr>
          <w:ilvl w:val="1"/>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 as a complex behaviour: the wider determinants of diet and their relevance in population monitoring of diet</w:t>
      </w:r>
      <w:r w:rsidR="00E47ED5">
        <w:rPr>
          <w:rFonts w:ascii="Arial" w:eastAsia="Calibri" w:hAnsi="Arial" w:cs="Arial"/>
          <w:shd w:val="clear" w:color="auto" w:fill="FFFFFF"/>
        </w:rPr>
        <w:t>…………………………………………..…………</w:t>
      </w:r>
      <w:r w:rsidR="00342F0A">
        <w:rPr>
          <w:rFonts w:ascii="Arial" w:eastAsia="Calibri" w:hAnsi="Arial" w:cs="Arial"/>
          <w:shd w:val="clear" w:color="auto" w:fill="FFFFFF"/>
        </w:rPr>
        <w:t>.</w:t>
      </w:r>
      <w:r w:rsidR="00E47ED5">
        <w:rPr>
          <w:rFonts w:ascii="Arial" w:eastAsia="Calibri" w:hAnsi="Arial" w:cs="Arial"/>
          <w:shd w:val="clear" w:color="auto" w:fill="FFFFFF"/>
        </w:rPr>
        <w:t>32</w:t>
      </w:r>
    </w:p>
    <w:p w14:paraId="56D7E276" w14:textId="6F1203AF" w:rsidR="007C1A5F" w:rsidRPr="00E62FF4" w:rsidRDefault="00697C21" w:rsidP="007C1A5F">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Economic influences on diet</w:t>
      </w:r>
      <w:r w:rsidR="00E47ED5">
        <w:rPr>
          <w:rFonts w:ascii="Arial" w:eastAsia="Calibri" w:hAnsi="Arial" w:cs="Arial"/>
          <w:shd w:val="clear" w:color="auto" w:fill="FFFFFF"/>
        </w:rPr>
        <w:t>…………………………………………….34</w:t>
      </w:r>
    </w:p>
    <w:p w14:paraId="3EDFA0F9" w14:textId="2C8B1785" w:rsidR="00697C21" w:rsidRPr="00E62FF4" w:rsidRDefault="00697C21" w:rsidP="007C1A5F">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Social and cultural influences on diet</w:t>
      </w:r>
      <w:r w:rsidR="00E47ED5">
        <w:rPr>
          <w:rFonts w:ascii="Arial" w:eastAsia="Calibri" w:hAnsi="Arial" w:cs="Arial"/>
          <w:shd w:val="clear" w:color="auto" w:fill="FFFFFF"/>
        </w:rPr>
        <w:t>…………………………………..34</w:t>
      </w:r>
    </w:p>
    <w:p w14:paraId="4439A32E" w14:textId="7EFDE0AE" w:rsidR="00697C21" w:rsidRPr="00E62FF4" w:rsidRDefault="00697C21" w:rsidP="007C1A5F">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Physical environmental influences on diet</w:t>
      </w:r>
      <w:r w:rsidR="00E47ED5">
        <w:rPr>
          <w:rFonts w:ascii="Arial" w:eastAsia="Calibri" w:hAnsi="Arial" w:cs="Arial"/>
          <w:shd w:val="clear" w:color="auto" w:fill="FFFFFF"/>
        </w:rPr>
        <w:t>……………………………..35</w:t>
      </w:r>
    </w:p>
    <w:p w14:paraId="1A5C3C6F" w14:textId="2247D0CC" w:rsidR="00697C21" w:rsidRPr="00E62FF4" w:rsidRDefault="00697C21" w:rsidP="007C1A5F">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Psycho-social influences on diet</w:t>
      </w:r>
      <w:r w:rsidR="00E47ED5">
        <w:rPr>
          <w:rFonts w:ascii="Arial" w:eastAsia="Calibri" w:hAnsi="Arial" w:cs="Arial"/>
          <w:shd w:val="clear" w:color="auto" w:fill="FFFFFF"/>
        </w:rPr>
        <w:t>……………………………………….</w:t>
      </w:r>
      <w:r w:rsidR="00342F0A">
        <w:rPr>
          <w:rFonts w:ascii="Arial" w:eastAsia="Calibri" w:hAnsi="Arial" w:cs="Arial"/>
          <w:shd w:val="clear" w:color="auto" w:fill="FFFFFF"/>
        </w:rPr>
        <w:t>.</w:t>
      </w:r>
      <w:r w:rsidR="00E47ED5">
        <w:rPr>
          <w:rFonts w:ascii="Arial" w:eastAsia="Calibri" w:hAnsi="Arial" w:cs="Arial"/>
          <w:shd w:val="clear" w:color="auto" w:fill="FFFFFF"/>
        </w:rPr>
        <w:t>35</w:t>
      </w:r>
    </w:p>
    <w:p w14:paraId="5E9B81F8" w14:textId="1132FC98" w:rsidR="00697C21" w:rsidRPr="00E62FF4" w:rsidRDefault="00697C21" w:rsidP="007C1A5F">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Conceptual models for the wider determinants of diet</w:t>
      </w:r>
      <w:r w:rsidR="00E47ED5">
        <w:rPr>
          <w:rFonts w:ascii="Arial" w:eastAsia="Calibri" w:hAnsi="Arial" w:cs="Arial"/>
          <w:shd w:val="clear" w:color="auto" w:fill="FFFFFF"/>
        </w:rPr>
        <w:t>……………….36</w:t>
      </w:r>
    </w:p>
    <w:p w14:paraId="421C94B7" w14:textId="0E1DBD2F" w:rsidR="00697C21" w:rsidRPr="00E62FF4" w:rsidRDefault="00697C21" w:rsidP="00697C21">
      <w:pPr>
        <w:pStyle w:val="ListParagraph"/>
        <w:numPr>
          <w:ilvl w:val="1"/>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Population level diet quality in the UK</w:t>
      </w:r>
      <w:r w:rsidR="00D11319">
        <w:rPr>
          <w:rFonts w:ascii="Arial" w:eastAsia="Calibri" w:hAnsi="Arial" w:cs="Arial"/>
          <w:shd w:val="clear" w:color="auto" w:fill="FFFFFF"/>
        </w:rPr>
        <w:t>………………………………………………37</w:t>
      </w:r>
    </w:p>
    <w:p w14:paraId="02FA9CCD" w14:textId="5C5E6B6C" w:rsidR="00697C21" w:rsidRPr="00E62FF4" w:rsidRDefault="00CA1AFE" w:rsidP="00CA1AFE">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lastRenderedPageBreak/>
        <w:t>Dietary recommendations in the UK</w:t>
      </w:r>
      <w:r w:rsidR="00D11319">
        <w:rPr>
          <w:rFonts w:ascii="Arial" w:eastAsia="Calibri" w:hAnsi="Arial" w:cs="Arial"/>
          <w:shd w:val="clear" w:color="auto" w:fill="FFFFFF"/>
        </w:rPr>
        <w:t>……………………………………3</w:t>
      </w:r>
      <w:r w:rsidR="00342F0A">
        <w:rPr>
          <w:rFonts w:ascii="Arial" w:eastAsia="Calibri" w:hAnsi="Arial" w:cs="Arial"/>
          <w:shd w:val="clear" w:color="auto" w:fill="FFFFFF"/>
        </w:rPr>
        <w:t>7</w:t>
      </w:r>
    </w:p>
    <w:p w14:paraId="3F3DFA00" w14:textId="20A1254B" w:rsidR="00CA1AFE" w:rsidRPr="00E62FF4" w:rsidRDefault="00CA1AFE" w:rsidP="00CA1AFE">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Inequalities, lifestyle and patterns in the diets of UK adults</w:t>
      </w:r>
      <w:r w:rsidR="00342F0A">
        <w:rPr>
          <w:rFonts w:ascii="Arial" w:eastAsia="Calibri" w:hAnsi="Arial" w:cs="Arial"/>
          <w:shd w:val="clear" w:color="auto" w:fill="FFFFFF"/>
        </w:rPr>
        <w:t>…………38</w:t>
      </w:r>
    </w:p>
    <w:p w14:paraId="4A6EFF19" w14:textId="6DD5C3EB" w:rsidR="00CA1AFE" w:rsidRDefault="00CA1AFE" w:rsidP="00CA1AFE">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 xml:space="preserve">Measures of </w:t>
      </w:r>
      <w:r w:rsidR="00753E51">
        <w:rPr>
          <w:rFonts w:ascii="Arial" w:eastAsia="Calibri" w:hAnsi="Arial" w:cs="Arial"/>
          <w:shd w:val="clear" w:color="auto" w:fill="FFFFFF"/>
        </w:rPr>
        <w:t>socio-economic</w:t>
      </w:r>
      <w:r w:rsidRPr="00E62FF4">
        <w:rPr>
          <w:rFonts w:ascii="Arial" w:eastAsia="Calibri" w:hAnsi="Arial" w:cs="Arial"/>
          <w:shd w:val="clear" w:color="auto" w:fill="FFFFFF"/>
        </w:rPr>
        <w:t xml:space="preserve"> status (SES)</w:t>
      </w:r>
      <w:r w:rsidR="00342F0A">
        <w:rPr>
          <w:rFonts w:ascii="Arial" w:eastAsia="Calibri" w:hAnsi="Arial" w:cs="Arial"/>
          <w:shd w:val="clear" w:color="auto" w:fill="FFFFFF"/>
        </w:rPr>
        <w:t>……………….38</w:t>
      </w:r>
    </w:p>
    <w:p w14:paraId="2D4C0047" w14:textId="34ECB2B8" w:rsidR="00D11319" w:rsidRDefault="00D11319" w:rsidP="00CA1AFE">
      <w:pPr>
        <w:pStyle w:val="ListParagraph"/>
        <w:numPr>
          <w:ilvl w:val="3"/>
          <w:numId w:val="26"/>
        </w:numPr>
        <w:spacing w:after="160" w:line="360" w:lineRule="auto"/>
        <w:rPr>
          <w:rFonts w:ascii="Arial" w:eastAsia="Calibri" w:hAnsi="Arial" w:cs="Arial"/>
          <w:shd w:val="clear" w:color="auto" w:fill="FFFFFF"/>
        </w:rPr>
      </w:pPr>
      <w:r>
        <w:rPr>
          <w:rFonts w:ascii="Arial" w:eastAsia="Calibri" w:hAnsi="Arial" w:cs="Arial"/>
          <w:shd w:val="clear" w:color="auto" w:fill="FFFFFF"/>
        </w:rPr>
        <w:t>Smoking status………………………………………………38</w:t>
      </w:r>
    </w:p>
    <w:p w14:paraId="36D217ED" w14:textId="4B5C1919" w:rsidR="00D11319" w:rsidRPr="00E62FF4" w:rsidRDefault="00D11319" w:rsidP="00CA1AFE">
      <w:pPr>
        <w:pStyle w:val="ListParagraph"/>
        <w:numPr>
          <w:ilvl w:val="3"/>
          <w:numId w:val="26"/>
        </w:numPr>
        <w:spacing w:after="160" w:line="360" w:lineRule="auto"/>
        <w:rPr>
          <w:rFonts w:ascii="Arial" w:eastAsia="Calibri" w:hAnsi="Arial" w:cs="Arial"/>
          <w:shd w:val="clear" w:color="auto" w:fill="FFFFFF"/>
        </w:rPr>
      </w:pPr>
      <w:r>
        <w:rPr>
          <w:rFonts w:ascii="Arial" w:eastAsia="Calibri" w:hAnsi="Arial" w:cs="Arial"/>
          <w:shd w:val="clear" w:color="auto" w:fill="FFFFFF"/>
        </w:rPr>
        <w:t>Age……………………………………………………………38</w:t>
      </w:r>
    </w:p>
    <w:p w14:paraId="194263CC" w14:textId="459B14B6" w:rsidR="00CA1AFE" w:rsidRPr="00E62FF4" w:rsidRDefault="00CA1AFE" w:rsidP="00CA1AFE">
      <w:pPr>
        <w:pStyle w:val="ListParagraph"/>
        <w:numPr>
          <w:ilvl w:val="1"/>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Dietary patterns</w:t>
      </w:r>
      <w:r w:rsidR="00342F0A">
        <w:rPr>
          <w:rFonts w:ascii="Arial" w:eastAsia="Calibri" w:hAnsi="Arial" w:cs="Arial"/>
          <w:shd w:val="clear" w:color="auto" w:fill="FFFFFF"/>
        </w:rPr>
        <w:t>……………………………………………………………………….40</w:t>
      </w:r>
    </w:p>
    <w:p w14:paraId="4EBDEC02" w14:textId="69766514" w:rsidR="00CA1AFE" w:rsidRPr="00E62FF4" w:rsidRDefault="00CA1AFE" w:rsidP="00CA1AFE">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Dietary patterns and their application in nutritional epidemiology</w:t>
      </w:r>
      <w:r w:rsidR="00342F0A">
        <w:rPr>
          <w:rFonts w:ascii="Arial" w:eastAsia="Calibri" w:hAnsi="Arial" w:cs="Arial"/>
          <w:shd w:val="clear" w:color="auto" w:fill="FFFFFF"/>
        </w:rPr>
        <w:t>…..40</w:t>
      </w:r>
    </w:p>
    <w:p w14:paraId="09617093" w14:textId="5ABBCA4A" w:rsidR="00670589" w:rsidRPr="00E62FF4" w:rsidRDefault="00670589" w:rsidP="00FA1DE9">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Dietary patterns analyses: methods</w:t>
      </w:r>
      <w:r w:rsidR="00342F0A">
        <w:rPr>
          <w:rFonts w:ascii="Arial" w:eastAsia="Calibri" w:hAnsi="Arial" w:cs="Arial"/>
          <w:shd w:val="clear" w:color="auto" w:fill="FFFFFF"/>
        </w:rPr>
        <w:t>……………………………………41</w:t>
      </w:r>
    </w:p>
    <w:p w14:paraId="2659B4ED" w14:textId="4472D518" w:rsidR="00FA1DE9" w:rsidRPr="00E62FF4" w:rsidRDefault="00FA1DE9" w:rsidP="00FA1DE9">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 xml:space="preserve">Empirically or data-driven methods </w:t>
      </w:r>
      <w:r w:rsidRPr="00E62FF4">
        <w:rPr>
          <w:rFonts w:ascii="Arial" w:eastAsia="Calibri" w:hAnsi="Arial" w:cs="Arial"/>
          <w:i/>
          <w:shd w:val="clear" w:color="auto" w:fill="FFFFFF"/>
        </w:rPr>
        <w:t>(a posteriori)</w:t>
      </w:r>
      <w:r w:rsidR="00342F0A">
        <w:rPr>
          <w:rFonts w:ascii="Arial" w:eastAsia="Calibri" w:hAnsi="Arial" w:cs="Arial"/>
          <w:i/>
          <w:shd w:val="clear" w:color="auto" w:fill="FFFFFF"/>
        </w:rPr>
        <w:t>…….....</w:t>
      </w:r>
      <w:r w:rsidR="00342F0A">
        <w:rPr>
          <w:rFonts w:ascii="Arial" w:eastAsia="Calibri" w:hAnsi="Arial" w:cs="Arial"/>
          <w:shd w:val="clear" w:color="auto" w:fill="FFFFFF"/>
        </w:rPr>
        <w:t>42</w:t>
      </w:r>
    </w:p>
    <w:p w14:paraId="6038A0C0" w14:textId="7E109DBB" w:rsidR="00FA1DE9" w:rsidRPr="00E62FF4" w:rsidRDefault="00FA1DE9" w:rsidP="00FA1DE9">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 xml:space="preserve">Theoretically driven methods </w:t>
      </w:r>
      <w:r w:rsidRPr="00E62FF4">
        <w:rPr>
          <w:rFonts w:ascii="Arial" w:eastAsia="Calibri" w:hAnsi="Arial" w:cs="Arial"/>
          <w:i/>
          <w:shd w:val="clear" w:color="auto" w:fill="FFFFFF"/>
        </w:rPr>
        <w:t>(a priori)</w:t>
      </w:r>
      <w:r w:rsidR="00342F0A">
        <w:rPr>
          <w:rFonts w:ascii="Arial" w:eastAsia="Calibri" w:hAnsi="Arial" w:cs="Arial"/>
          <w:shd w:val="clear" w:color="auto" w:fill="FFFFFF"/>
        </w:rPr>
        <w:t>……………………44</w:t>
      </w:r>
    </w:p>
    <w:p w14:paraId="2A68F0C6" w14:textId="3DC6028F" w:rsidR="00FA1DE9" w:rsidRPr="00E62FF4" w:rsidRDefault="004F4154" w:rsidP="00FA1DE9">
      <w:pPr>
        <w:pStyle w:val="ListParagraph"/>
        <w:numPr>
          <w:ilvl w:val="2"/>
          <w:numId w:val="26"/>
        </w:numPr>
        <w:spacing w:after="160" w:line="360" w:lineRule="auto"/>
        <w:rPr>
          <w:rFonts w:ascii="Arial" w:eastAsia="Calibri" w:hAnsi="Arial" w:cs="Arial"/>
          <w:shd w:val="clear" w:color="auto" w:fill="FFFFFF"/>
        </w:rPr>
      </w:pPr>
      <w:r>
        <w:rPr>
          <w:rFonts w:ascii="Arial" w:eastAsia="Calibri" w:hAnsi="Arial" w:cs="Arial"/>
          <w:shd w:val="clear" w:color="auto" w:fill="FFFFFF"/>
        </w:rPr>
        <w:t>Empirically-derived</w:t>
      </w:r>
      <w:r w:rsidR="00FA1DE9" w:rsidRPr="00E62FF4">
        <w:rPr>
          <w:rFonts w:ascii="Arial" w:eastAsia="Calibri" w:hAnsi="Arial" w:cs="Arial"/>
          <w:shd w:val="clear" w:color="auto" w:fill="FFFFFF"/>
        </w:rPr>
        <w:t xml:space="preserve"> dietary patterns studies in the UK: an overview</w:t>
      </w:r>
      <w:r w:rsidR="00342F0A">
        <w:rPr>
          <w:rFonts w:ascii="Arial" w:eastAsia="Calibri" w:hAnsi="Arial" w:cs="Arial"/>
          <w:shd w:val="clear" w:color="auto" w:fill="FFFFFF"/>
        </w:rPr>
        <w:t>..46</w:t>
      </w:r>
    </w:p>
    <w:p w14:paraId="1514C07B" w14:textId="35BD3F57" w:rsidR="00FA1DE9" w:rsidRPr="00E62FF4" w:rsidRDefault="004F4154" w:rsidP="00FA1DE9">
      <w:pPr>
        <w:pStyle w:val="ListParagraph"/>
        <w:numPr>
          <w:ilvl w:val="2"/>
          <w:numId w:val="26"/>
        </w:numPr>
        <w:spacing w:after="160" w:line="360" w:lineRule="auto"/>
        <w:rPr>
          <w:rFonts w:ascii="Arial" w:eastAsia="Calibri" w:hAnsi="Arial" w:cs="Arial"/>
          <w:shd w:val="clear" w:color="auto" w:fill="FFFFFF"/>
        </w:rPr>
      </w:pPr>
      <w:r>
        <w:rPr>
          <w:rFonts w:ascii="Arial" w:eastAsia="Calibri" w:hAnsi="Arial" w:cs="Arial"/>
          <w:shd w:val="clear" w:color="auto" w:fill="FFFFFF"/>
        </w:rPr>
        <w:t>Theoretically-derived</w:t>
      </w:r>
      <w:r w:rsidR="00FA1DE9" w:rsidRPr="00E62FF4">
        <w:rPr>
          <w:rFonts w:ascii="Arial" w:eastAsia="Calibri" w:hAnsi="Arial" w:cs="Arial"/>
          <w:shd w:val="clear" w:color="auto" w:fill="FFFFFF"/>
        </w:rPr>
        <w:t xml:space="preserve"> dietary patterns relating to diet quality: an overview</w:t>
      </w:r>
      <w:r w:rsidR="00342F0A">
        <w:rPr>
          <w:rFonts w:ascii="Arial" w:eastAsia="Calibri" w:hAnsi="Arial" w:cs="Arial"/>
          <w:shd w:val="clear" w:color="auto" w:fill="FFFFFF"/>
        </w:rPr>
        <w:t>……………………………………………………………………48</w:t>
      </w:r>
    </w:p>
    <w:p w14:paraId="4A6521DC" w14:textId="2EE14444" w:rsidR="009A657A" w:rsidRPr="00E62FF4" w:rsidRDefault="009A657A" w:rsidP="009A657A">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 quality scores and indices in the U.S. and Europe</w:t>
      </w:r>
      <w:r w:rsidR="00342F0A">
        <w:rPr>
          <w:rFonts w:ascii="Arial" w:eastAsia="Calibri" w:hAnsi="Arial" w:cs="Arial"/>
          <w:shd w:val="clear" w:color="auto" w:fill="FFFFFF"/>
        </w:rPr>
        <w:t>….48</w:t>
      </w:r>
    </w:p>
    <w:p w14:paraId="24D0DE93" w14:textId="795773E2" w:rsidR="009A657A" w:rsidRPr="00E62FF4" w:rsidRDefault="009A657A" w:rsidP="009A657A">
      <w:pPr>
        <w:pStyle w:val="ListParagraph"/>
        <w:numPr>
          <w:ilvl w:val="3"/>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 quality scores and indices in the UK</w:t>
      </w:r>
      <w:r w:rsidR="00342F0A">
        <w:rPr>
          <w:rFonts w:ascii="Arial" w:eastAsia="Calibri" w:hAnsi="Arial" w:cs="Arial"/>
          <w:shd w:val="clear" w:color="auto" w:fill="FFFFFF"/>
        </w:rPr>
        <w:t>………………….50</w:t>
      </w:r>
    </w:p>
    <w:p w14:paraId="5CF321E8" w14:textId="1D8228C4" w:rsidR="009A657A" w:rsidRPr="00E62FF4" w:rsidRDefault="009A657A" w:rsidP="009A657A">
      <w:pPr>
        <w:pStyle w:val="ListParagraph"/>
        <w:numPr>
          <w:ilvl w:val="1"/>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Dietary assessment tools in the UK: an overview</w:t>
      </w:r>
      <w:r w:rsidR="00342F0A">
        <w:rPr>
          <w:rFonts w:ascii="Arial" w:eastAsia="Calibri" w:hAnsi="Arial" w:cs="Arial"/>
          <w:shd w:val="clear" w:color="auto" w:fill="FFFFFF"/>
        </w:rPr>
        <w:t>………………………………….52</w:t>
      </w:r>
    </w:p>
    <w:p w14:paraId="126E1551" w14:textId="4329D0E9" w:rsidR="009A657A" w:rsidRPr="00E62FF4" w:rsidRDefault="00C11AED" w:rsidP="009A657A">
      <w:pPr>
        <w:pStyle w:val="ListParagraph"/>
        <w:numPr>
          <w:ilvl w:val="1"/>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Research needs to facilitate improved availabilit</w:t>
      </w:r>
      <w:r w:rsidR="00342F0A">
        <w:rPr>
          <w:rFonts w:ascii="Arial" w:eastAsia="Calibri" w:hAnsi="Arial" w:cs="Arial"/>
          <w:shd w:val="clear" w:color="auto" w:fill="FFFFFF"/>
        </w:rPr>
        <w:t xml:space="preserve">y of UK dietary data to support </w:t>
      </w:r>
      <w:r w:rsidRPr="00E62FF4">
        <w:rPr>
          <w:rFonts w:ascii="Arial" w:eastAsia="Calibri" w:hAnsi="Arial" w:cs="Arial"/>
          <w:shd w:val="clear" w:color="auto" w:fill="FFFFFF"/>
        </w:rPr>
        <w:t>evidence based practice and policy in public health</w:t>
      </w:r>
      <w:r w:rsidR="00342F0A">
        <w:rPr>
          <w:rFonts w:ascii="Arial" w:eastAsia="Calibri" w:hAnsi="Arial" w:cs="Arial"/>
          <w:shd w:val="clear" w:color="auto" w:fill="FFFFFF"/>
        </w:rPr>
        <w:t>……………………………….54</w:t>
      </w:r>
    </w:p>
    <w:p w14:paraId="3B41B2D2" w14:textId="0213ACE7" w:rsidR="00C11AED" w:rsidRPr="00E62FF4" w:rsidRDefault="00C11AED" w:rsidP="00C11AED">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National dietary intake data that is robust at local level</w:t>
      </w:r>
      <w:r w:rsidR="00342F0A">
        <w:rPr>
          <w:rFonts w:ascii="Arial" w:eastAsia="Calibri" w:hAnsi="Arial" w:cs="Arial"/>
          <w:shd w:val="clear" w:color="auto" w:fill="FFFFFF"/>
        </w:rPr>
        <w:t>……………….54</w:t>
      </w:r>
    </w:p>
    <w:p w14:paraId="7AF1CD67" w14:textId="723A62D6" w:rsidR="00C11AED" w:rsidRPr="00E62FF4" w:rsidRDefault="00C11AED" w:rsidP="00C11AED">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A UK Diet Quality Score</w:t>
      </w:r>
      <w:r w:rsidR="00342F0A">
        <w:rPr>
          <w:rFonts w:ascii="Arial" w:eastAsia="Calibri" w:hAnsi="Arial" w:cs="Arial"/>
          <w:shd w:val="clear" w:color="auto" w:fill="FFFFFF"/>
        </w:rPr>
        <w:t>………………………………………………….55</w:t>
      </w:r>
    </w:p>
    <w:p w14:paraId="2B8214F5" w14:textId="2A5F6009" w:rsidR="00C11AED" w:rsidRPr="00E62FF4" w:rsidRDefault="0077128B" w:rsidP="00C11AED">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 xml:space="preserve">Diet quality data by </w:t>
      </w:r>
      <w:r w:rsidR="00753E51">
        <w:rPr>
          <w:rFonts w:ascii="Arial" w:eastAsia="Calibri" w:hAnsi="Arial" w:cs="Arial"/>
          <w:shd w:val="clear" w:color="auto" w:fill="FFFFFF"/>
        </w:rPr>
        <w:t>socio-economic</w:t>
      </w:r>
      <w:r w:rsidR="007D51A1" w:rsidRPr="00E62FF4">
        <w:rPr>
          <w:rFonts w:ascii="Arial" w:eastAsia="Calibri" w:hAnsi="Arial" w:cs="Arial"/>
          <w:shd w:val="clear" w:color="auto" w:fill="FFFFFF"/>
        </w:rPr>
        <w:t xml:space="preserve"> measures</w:t>
      </w:r>
      <w:r w:rsidR="00342F0A">
        <w:rPr>
          <w:rFonts w:ascii="Arial" w:eastAsia="Calibri" w:hAnsi="Arial" w:cs="Arial"/>
          <w:shd w:val="clear" w:color="auto" w:fill="FFFFFF"/>
        </w:rPr>
        <w:t>…………………………5</w:t>
      </w:r>
      <w:r w:rsidR="007F6EAB">
        <w:rPr>
          <w:rFonts w:ascii="Arial" w:eastAsia="Calibri" w:hAnsi="Arial" w:cs="Arial"/>
          <w:shd w:val="clear" w:color="auto" w:fill="FFFFFF"/>
        </w:rPr>
        <w:t>5</w:t>
      </w:r>
    </w:p>
    <w:p w14:paraId="244501D3" w14:textId="067C1C25" w:rsidR="00163266" w:rsidRPr="00E62FF4" w:rsidRDefault="00163266" w:rsidP="00C11AED">
      <w:pPr>
        <w:pStyle w:val="ListParagraph"/>
        <w:numPr>
          <w:ilvl w:val="2"/>
          <w:numId w:val="26"/>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Brief, validated diet quality assess</w:t>
      </w:r>
      <w:r w:rsidR="00342F0A">
        <w:rPr>
          <w:rFonts w:ascii="Arial" w:eastAsia="Calibri" w:hAnsi="Arial" w:cs="Arial"/>
          <w:shd w:val="clear" w:color="auto" w:fill="FFFFFF"/>
        </w:rPr>
        <w:t xml:space="preserve">ment tools for population level </w:t>
      </w:r>
      <w:r w:rsidRPr="00E62FF4">
        <w:rPr>
          <w:rFonts w:ascii="Arial" w:eastAsia="Calibri" w:hAnsi="Arial" w:cs="Arial"/>
          <w:shd w:val="clear" w:color="auto" w:fill="FFFFFF"/>
        </w:rPr>
        <w:t>dietary surveillance and evaluation</w:t>
      </w:r>
      <w:r w:rsidR="007F6EAB">
        <w:rPr>
          <w:rFonts w:ascii="Arial" w:eastAsia="Calibri" w:hAnsi="Arial" w:cs="Arial"/>
          <w:shd w:val="clear" w:color="auto" w:fill="FFFFFF"/>
        </w:rPr>
        <w:t>……………………………………..55</w:t>
      </w:r>
    </w:p>
    <w:p w14:paraId="17A14ABD" w14:textId="5AA3D220" w:rsidR="006A66E1" w:rsidRPr="00E62FF4" w:rsidRDefault="006A66E1" w:rsidP="0010548A">
      <w:pPr>
        <w:pStyle w:val="ListParagraph"/>
        <w:numPr>
          <w:ilvl w:val="2"/>
          <w:numId w:val="26"/>
        </w:numPr>
        <w:spacing w:after="160"/>
        <w:rPr>
          <w:rFonts w:ascii="Arial" w:eastAsia="Calibri" w:hAnsi="Arial" w:cs="Arial"/>
          <w:shd w:val="clear" w:color="auto" w:fill="FFFFFF"/>
        </w:rPr>
      </w:pPr>
      <w:r w:rsidRPr="00E62FF4">
        <w:rPr>
          <w:rFonts w:ascii="Arial" w:eastAsia="Calibri" w:hAnsi="Arial" w:cs="Arial"/>
          <w:shd w:val="clear" w:color="auto" w:fill="FFFFFF"/>
        </w:rPr>
        <w:t>Objectives of this thesis that will support population level dietary</w:t>
      </w:r>
      <w:r w:rsidR="00342F0A">
        <w:rPr>
          <w:rFonts w:ascii="Arial" w:eastAsia="Calibri" w:hAnsi="Arial" w:cs="Arial"/>
          <w:shd w:val="clear" w:color="auto" w:fill="FFFFFF"/>
        </w:rPr>
        <w:t>…..5</w:t>
      </w:r>
      <w:r w:rsidR="007F6EAB">
        <w:rPr>
          <w:rFonts w:ascii="Arial" w:eastAsia="Calibri" w:hAnsi="Arial" w:cs="Arial"/>
          <w:shd w:val="clear" w:color="auto" w:fill="FFFFFF"/>
        </w:rPr>
        <w:t>6</w:t>
      </w:r>
      <w:r w:rsidRPr="00E62FF4">
        <w:rPr>
          <w:rFonts w:ascii="Arial" w:eastAsia="Calibri" w:hAnsi="Arial" w:cs="Arial"/>
          <w:shd w:val="clear" w:color="auto" w:fill="FFFFFF"/>
        </w:rPr>
        <w:t xml:space="preserve"> surveillance and evaluation</w:t>
      </w:r>
    </w:p>
    <w:p w14:paraId="631187A1" w14:textId="4BDAE35E" w:rsidR="00662324" w:rsidRPr="00E62FF4" w:rsidRDefault="00662324" w:rsidP="0010548A">
      <w:pPr>
        <w:spacing w:after="160"/>
        <w:rPr>
          <w:rFonts w:ascii="Arial" w:eastAsia="Calibri" w:hAnsi="Arial" w:cs="Arial"/>
          <w:shd w:val="clear" w:color="auto" w:fill="FFFFFF"/>
        </w:rPr>
      </w:pPr>
      <w:r w:rsidRPr="00E62FF4">
        <w:rPr>
          <w:rFonts w:ascii="Arial" w:eastAsia="Calibri" w:hAnsi="Arial" w:cs="Arial"/>
          <w:shd w:val="clear" w:color="auto" w:fill="FFFFFF"/>
        </w:rPr>
        <w:t>Chapter 2. An exploration and examination of dietary patterns in UK adults using empirical methods (Study 1)………………………………………………………</w:t>
      </w:r>
      <w:r w:rsidR="00342F0A">
        <w:rPr>
          <w:rFonts w:ascii="Arial" w:eastAsia="Calibri" w:hAnsi="Arial" w:cs="Arial"/>
          <w:shd w:val="clear" w:color="auto" w:fill="FFFFFF"/>
        </w:rPr>
        <w:t>…………………………58</w:t>
      </w:r>
    </w:p>
    <w:p w14:paraId="67CA30E9" w14:textId="57255452" w:rsidR="00662324" w:rsidRPr="00E62FF4" w:rsidRDefault="008375CF" w:rsidP="0010548A">
      <w:pPr>
        <w:spacing w:after="160"/>
        <w:rPr>
          <w:rFonts w:ascii="Arial" w:eastAsia="Calibri" w:hAnsi="Arial" w:cs="Arial"/>
          <w:shd w:val="clear" w:color="auto" w:fill="FFFFFF"/>
        </w:rPr>
      </w:pPr>
      <w:r w:rsidRPr="00E62FF4">
        <w:rPr>
          <w:rFonts w:ascii="Arial" w:eastAsia="Calibri" w:hAnsi="Arial" w:cs="Arial"/>
          <w:shd w:val="clear" w:color="auto" w:fill="FFFFFF"/>
        </w:rPr>
        <w:t xml:space="preserve">         </w:t>
      </w:r>
      <w:r w:rsidR="00662324" w:rsidRPr="00E62FF4">
        <w:rPr>
          <w:rFonts w:ascii="Arial" w:eastAsia="Calibri" w:hAnsi="Arial" w:cs="Arial"/>
          <w:shd w:val="clear" w:color="auto" w:fill="FFFFFF"/>
        </w:rPr>
        <w:t>2.1.    Introduction, aims and objectives</w:t>
      </w:r>
      <w:r w:rsidR="00342F0A">
        <w:rPr>
          <w:rFonts w:ascii="Arial" w:eastAsia="Calibri" w:hAnsi="Arial" w:cs="Arial"/>
          <w:shd w:val="clear" w:color="auto" w:fill="FFFFFF"/>
        </w:rPr>
        <w:t>………………………………………………….</w:t>
      </w:r>
      <w:r w:rsidR="00CB7546">
        <w:rPr>
          <w:rFonts w:ascii="Arial" w:eastAsia="Calibri" w:hAnsi="Arial" w:cs="Arial"/>
          <w:shd w:val="clear" w:color="auto" w:fill="FFFFFF"/>
        </w:rPr>
        <w:t>58</w:t>
      </w:r>
    </w:p>
    <w:p w14:paraId="26680338" w14:textId="006C56E8" w:rsidR="00662324" w:rsidRPr="00E62FF4" w:rsidRDefault="008375CF" w:rsidP="0010548A">
      <w:pPr>
        <w:spacing w:after="160"/>
        <w:rPr>
          <w:rFonts w:ascii="Arial" w:eastAsia="Calibri" w:hAnsi="Arial" w:cs="Arial"/>
          <w:shd w:val="clear" w:color="auto" w:fill="FFFFFF"/>
        </w:rPr>
      </w:pPr>
      <w:r w:rsidRPr="00E62FF4">
        <w:rPr>
          <w:rFonts w:ascii="Arial" w:eastAsia="Calibri" w:hAnsi="Arial" w:cs="Arial"/>
          <w:shd w:val="clear" w:color="auto" w:fill="FFFFFF"/>
        </w:rPr>
        <w:t xml:space="preserve">         </w:t>
      </w:r>
      <w:r w:rsidR="00662324" w:rsidRPr="00E62FF4">
        <w:rPr>
          <w:rFonts w:ascii="Arial" w:eastAsia="Calibri" w:hAnsi="Arial" w:cs="Arial"/>
          <w:shd w:val="clear" w:color="auto" w:fill="FFFFFF"/>
        </w:rPr>
        <w:t xml:space="preserve">2.2. </w:t>
      </w:r>
      <w:r w:rsidRPr="00E62FF4">
        <w:rPr>
          <w:rFonts w:ascii="Arial" w:eastAsia="Calibri" w:hAnsi="Arial" w:cs="Arial"/>
          <w:shd w:val="clear" w:color="auto" w:fill="FFFFFF"/>
        </w:rPr>
        <w:t xml:space="preserve">   </w:t>
      </w:r>
      <w:r w:rsidR="00662324" w:rsidRPr="00E62FF4">
        <w:rPr>
          <w:rFonts w:ascii="Arial" w:eastAsia="Calibri" w:hAnsi="Arial" w:cs="Arial"/>
          <w:shd w:val="clear" w:color="auto" w:fill="FFFFFF"/>
        </w:rPr>
        <w:t>Methods</w:t>
      </w:r>
      <w:r w:rsidR="003F2F99">
        <w:rPr>
          <w:rFonts w:ascii="Arial" w:eastAsia="Calibri" w:hAnsi="Arial" w:cs="Arial"/>
          <w:shd w:val="clear" w:color="auto" w:fill="FFFFFF"/>
        </w:rPr>
        <w:t>…………………..</w:t>
      </w:r>
      <w:r w:rsidR="00342F0A">
        <w:rPr>
          <w:rFonts w:ascii="Arial" w:eastAsia="Calibri" w:hAnsi="Arial" w:cs="Arial"/>
          <w:shd w:val="clear" w:color="auto" w:fill="FFFFFF"/>
        </w:rPr>
        <w:t>…………………………………………………………..</w:t>
      </w:r>
      <w:r w:rsidR="00CB7546">
        <w:rPr>
          <w:rFonts w:ascii="Arial" w:eastAsia="Calibri" w:hAnsi="Arial" w:cs="Arial"/>
          <w:shd w:val="clear" w:color="auto" w:fill="FFFFFF"/>
        </w:rPr>
        <w:t>59</w:t>
      </w:r>
    </w:p>
    <w:p w14:paraId="494B3FCE" w14:textId="0C6D815B" w:rsidR="00662324" w:rsidRPr="00E62FF4" w:rsidRDefault="008375CF" w:rsidP="0010548A">
      <w:pPr>
        <w:spacing w:after="160"/>
        <w:rPr>
          <w:rFonts w:ascii="Arial" w:eastAsia="Calibri" w:hAnsi="Arial" w:cs="Arial"/>
          <w:shd w:val="clear" w:color="auto" w:fill="FFFFFF"/>
        </w:rPr>
      </w:pPr>
      <w:r w:rsidRPr="00E62FF4">
        <w:rPr>
          <w:rFonts w:ascii="Arial" w:eastAsia="Calibri" w:hAnsi="Arial" w:cs="Arial"/>
          <w:shd w:val="clear" w:color="auto" w:fill="FFFFFF"/>
        </w:rPr>
        <w:t xml:space="preserve">        </w:t>
      </w:r>
      <w:r w:rsidRPr="00E62FF4">
        <w:rPr>
          <w:rFonts w:ascii="Arial" w:eastAsia="Calibri" w:hAnsi="Arial" w:cs="Arial"/>
          <w:shd w:val="clear" w:color="auto" w:fill="FFFFFF"/>
        </w:rPr>
        <w:tab/>
      </w:r>
      <w:r w:rsidR="00D4481B">
        <w:rPr>
          <w:rFonts w:ascii="Arial" w:eastAsia="Calibri" w:hAnsi="Arial" w:cs="Arial"/>
          <w:shd w:val="clear" w:color="auto" w:fill="FFFFFF"/>
        </w:rPr>
        <w:tab/>
      </w:r>
      <w:r w:rsidR="00662324" w:rsidRPr="00E62FF4">
        <w:rPr>
          <w:rFonts w:ascii="Arial" w:eastAsia="Calibri" w:hAnsi="Arial" w:cs="Arial"/>
          <w:shd w:val="clear" w:color="auto" w:fill="FFFFFF"/>
        </w:rPr>
        <w:t>2.2.1. Dataset</w:t>
      </w:r>
      <w:r w:rsidR="00CB7546">
        <w:rPr>
          <w:rFonts w:ascii="Arial" w:eastAsia="Calibri" w:hAnsi="Arial" w:cs="Arial"/>
          <w:shd w:val="clear" w:color="auto" w:fill="FFFFFF"/>
        </w:rPr>
        <w:t>…………………………………………………………………….59</w:t>
      </w:r>
    </w:p>
    <w:p w14:paraId="124EE7AE" w14:textId="0374FFC2" w:rsidR="00492476" w:rsidRPr="00E62FF4" w:rsidRDefault="00662324" w:rsidP="0010548A">
      <w:pPr>
        <w:spacing w:after="16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r>
      <w:r w:rsidR="00597E99" w:rsidRPr="00E62FF4">
        <w:rPr>
          <w:rFonts w:ascii="Arial" w:eastAsia="Calibri" w:hAnsi="Arial" w:cs="Arial"/>
          <w:shd w:val="clear" w:color="auto" w:fill="FFFFFF"/>
        </w:rPr>
        <w:t>2.2.2. Statistical analysis</w:t>
      </w:r>
      <w:r w:rsidR="00CB7546">
        <w:rPr>
          <w:rFonts w:ascii="Arial" w:eastAsia="Calibri" w:hAnsi="Arial" w:cs="Arial"/>
          <w:shd w:val="clear" w:color="auto" w:fill="FFFFFF"/>
        </w:rPr>
        <w:t>………………………………………………………..62</w:t>
      </w:r>
      <w:r w:rsidR="0010548A" w:rsidRPr="00E62FF4">
        <w:rPr>
          <w:rFonts w:ascii="Arial" w:eastAsia="Calibri" w:hAnsi="Arial" w:cs="Arial"/>
          <w:shd w:val="clear" w:color="auto" w:fill="FFFFFF"/>
        </w:rPr>
        <w:t xml:space="preserve"> </w:t>
      </w:r>
    </w:p>
    <w:p w14:paraId="1F5999BF" w14:textId="38F28CE3" w:rsidR="00492476" w:rsidRPr="00E62FF4" w:rsidRDefault="00492476" w:rsidP="0010548A">
      <w:pPr>
        <w:spacing w:after="160"/>
        <w:ind w:left="1440" w:firstLine="720"/>
        <w:rPr>
          <w:rFonts w:ascii="Arial" w:eastAsia="Calibri" w:hAnsi="Arial" w:cs="Arial"/>
          <w:shd w:val="clear" w:color="auto" w:fill="FFFFFF"/>
        </w:rPr>
      </w:pPr>
      <w:r w:rsidRPr="00E62FF4">
        <w:rPr>
          <w:rFonts w:ascii="Arial" w:eastAsia="Calibri" w:hAnsi="Arial" w:cs="Arial"/>
          <w:shd w:val="clear" w:color="auto" w:fill="FFFFFF"/>
        </w:rPr>
        <w:t xml:space="preserve">2.2.2.1. </w:t>
      </w:r>
      <w:r w:rsidR="004F4154">
        <w:rPr>
          <w:rFonts w:ascii="Arial" w:eastAsia="Calibri" w:hAnsi="Arial" w:cs="Arial"/>
          <w:shd w:val="clear" w:color="auto" w:fill="FFFFFF"/>
        </w:rPr>
        <w:t>Empirically-derived</w:t>
      </w:r>
      <w:r w:rsidR="00543E51" w:rsidRPr="00E62FF4">
        <w:rPr>
          <w:rFonts w:ascii="Arial" w:eastAsia="Calibri" w:hAnsi="Arial" w:cs="Arial"/>
          <w:shd w:val="clear" w:color="auto" w:fill="FFFFFF"/>
        </w:rPr>
        <w:t xml:space="preserve"> dietary patterns analyses</w:t>
      </w:r>
      <w:r w:rsidR="00CB7546">
        <w:rPr>
          <w:rFonts w:ascii="Arial" w:eastAsia="Calibri" w:hAnsi="Arial" w:cs="Arial"/>
          <w:shd w:val="clear" w:color="auto" w:fill="FFFFFF"/>
        </w:rPr>
        <w:t>………………62</w:t>
      </w:r>
    </w:p>
    <w:p w14:paraId="34DBE197" w14:textId="2B4C3B47" w:rsidR="00492476" w:rsidRPr="00E62FF4" w:rsidRDefault="00492476" w:rsidP="0010548A">
      <w:pPr>
        <w:spacing w:after="160"/>
        <w:ind w:left="1440" w:firstLine="720"/>
        <w:rPr>
          <w:rFonts w:ascii="Arial" w:eastAsia="Calibri" w:hAnsi="Arial" w:cs="Arial"/>
          <w:shd w:val="clear" w:color="auto" w:fill="FFFFFF"/>
        </w:rPr>
      </w:pPr>
      <w:r w:rsidRPr="00E62FF4">
        <w:rPr>
          <w:rFonts w:ascii="Arial" w:eastAsia="Calibri" w:hAnsi="Arial" w:cs="Arial"/>
          <w:shd w:val="clear" w:color="auto" w:fill="FFFFFF"/>
        </w:rPr>
        <w:t>2.2.2.2. Key foods char</w:t>
      </w:r>
      <w:r w:rsidR="00CB7546">
        <w:rPr>
          <w:rFonts w:ascii="Arial" w:eastAsia="Calibri" w:hAnsi="Arial" w:cs="Arial"/>
          <w:shd w:val="clear" w:color="auto" w:fill="FFFFFF"/>
        </w:rPr>
        <w:t>acterising the dietary patterns………………6</w:t>
      </w:r>
      <w:r w:rsidR="003F2F99">
        <w:rPr>
          <w:rFonts w:ascii="Arial" w:eastAsia="Calibri" w:hAnsi="Arial" w:cs="Arial"/>
          <w:shd w:val="clear" w:color="auto" w:fill="FFFFFF"/>
        </w:rPr>
        <w:t>4</w:t>
      </w:r>
    </w:p>
    <w:p w14:paraId="7FC1190D" w14:textId="21930558" w:rsidR="00492476" w:rsidRPr="00E62FF4" w:rsidRDefault="00492476" w:rsidP="0010548A">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t>2.2.2.3. Associations with wider determinants of health</w:t>
      </w:r>
      <w:r w:rsidR="00CB7546">
        <w:rPr>
          <w:rFonts w:ascii="Arial" w:eastAsia="Calibri" w:hAnsi="Arial" w:cs="Arial"/>
          <w:shd w:val="clear" w:color="auto" w:fill="FFFFFF"/>
        </w:rPr>
        <w:t>…………….64</w:t>
      </w:r>
    </w:p>
    <w:p w14:paraId="0208D030" w14:textId="58B87CB6" w:rsidR="00492476" w:rsidRPr="00E62FF4" w:rsidRDefault="00E56F47" w:rsidP="0010548A">
      <w:pPr>
        <w:spacing w:after="160"/>
        <w:ind w:left="1440" w:firstLine="720"/>
        <w:rPr>
          <w:rFonts w:ascii="Arial" w:eastAsia="Calibri" w:hAnsi="Arial" w:cs="Arial"/>
          <w:shd w:val="clear" w:color="auto" w:fill="FFFFFF"/>
        </w:rPr>
      </w:pPr>
      <w:r w:rsidRPr="00E62FF4">
        <w:rPr>
          <w:rFonts w:ascii="Arial" w:eastAsia="Calibri" w:hAnsi="Arial" w:cs="Arial"/>
          <w:shd w:val="clear" w:color="auto" w:fill="FFFFFF"/>
        </w:rPr>
        <w:lastRenderedPageBreak/>
        <w:t>2.2.2.4. Internal consistency and stability of the dietary patterns</w:t>
      </w:r>
      <w:r w:rsidR="008B1E82">
        <w:rPr>
          <w:rFonts w:ascii="Arial" w:eastAsia="Calibri" w:hAnsi="Arial" w:cs="Arial"/>
          <w:shd w:val="clear" w:color="auto" w:fill="FFFFFF"/>
        </w:rPr>
        <w:t>…..64</w:t>
      </w:r>
    </w:p>
    <w:p w14:paraId="0704C2B0" w14:textId="4F50D5D4" w:rsidR="008375CF" w:rsidRPr="00E62FF4" w:rsidRDefault="008375CF" w:rsidP="00CB7546">
      <w:pPr>
        <w:spacing w:after="160" w:line="360" w:lineRule="auto"/>
        <w:ind w:left="1440" w:firstLine="720"/>
        <w:rPr>
          <w:rFonts w:ascii="Arial" w:eastAsia="Calibri" w:hAnsi="Arial" w:cs="Arial"/>
          <w:shd w:val="clear" w:color="auto" w:fill="FFFFFF"/>
        </w:rPr>
      </w:pPr>
      <w:r w:rsidRPr="00E62FF4">
        <w:rPr>
          <w:rFonts w:ascii="Arial" w:eastAsia="Calibri" w:hAnsi="Arial" w:cs="Arial"/>
          <w:shd w:val="clear" w:color="auto" w:fill="FFFFFF"/>
        </w:rPr>
        <w:t>2.2.2.5. Associations with nutrient int</w:t>
      </w:r>
      <w:r w:rsidR="00543E51" w:rsidRPr="00E62FF4">
        <w:rPr>
          <w:rFonts w:ascii="Arial" w:eastAsia="Calibri" w:hAnsi="Arial" w:cs="Arial"/>
          <w:shd w:val="clear" w:color="auto" w:fill="FFFFFF"/>
        </w:rPr>
        <w:t>ake and biomarkers</w:t>
      </w:r>
      <w:r w:rsidR="00CB7546">
        <w:rPr>
          <w:rFonts w:ascii="Arial" w:eastAsia="Calibri" w:hAnsi="Arial" w:cs="Arial"/>
          <w:shd w:val="clear" w:color="auto" w:fill="FFFFFF"/>
        </w:rPr>
        <w:t xml:space="preserve">………….65 2.2.3.  </w:t>
      </w:r>
      <w:r w:rsidR="008D6C1E">
        <w:rPr>
          <w:rFonts w:ascii="Arial" w:eastAsia="Calibri" w:hAnsi="Arial" w:cs="Arial"/>
          <w:shd w:val="clear" w:color="auto" w:fill="FFFFFF"/>
        </w:rPr>
        <w:t xml:space="preserve">Identification of items </w:t>
      </w:r>
      <w:r w:rsidRPr="00E62FF4">
        <w:rPr>
          <w:rFonts w:ascii="Arial" w:eastAsia="Calibri" w:hAnsi="Arial" w:cs="Arial"/>
          <w:shd w:val="clear" w:color="auto" w:fill="FFFFFF"/>
        </w:rPr>
        <w:t>for inclu</w:t>
      </w:r>
      <w:r w:rsidR="00543E51" w:rsidRPr="00E62FF4">
        <w:rPr>
          <w:rFonts w:ascii="Arial" w:eastAsia="Calibri" w:hAnsi="Arial" w:cs="Arial"/>
          <w:shd w:val="clear" w:color="auto" w:fill="FFFFFF"/>
        </w:rPr>
        <w:t>sion in the YHS-DQ</w:t>
      </w:r>
      <w:r w:rsidR="00CB7546">
        <w:rPr>
          <w:rFonts w:ascii="Arial" w:eastAsia="Calibri" w:hAnsi="Arial" w:cs="Arial"/>
          <w:shd w:val="clear" w:color="auto" w:fill="FFFFFF"/>
        </w:rPr>
        <w:t>……………</w:t>
      </w:r>
      <w:r w:rsidR="003F2F99">
        <w:rPr>
          <w:rFonts w:ascii="Arial" w:eastAsia="Calibri" w:hAnsi="Arial" w:cs="Arial"/>
          <w:shd w:val="clear" w:color="auto" w:fill="FFFFFF"/>
        </w:rPr>
        <w:t>……..</w:t>
      </w:r>
      <w:r w:rsidR="008B1E82">
        <w:rPr>
          <w:rFonts w:ascii="Arial" w:eastAsia="Calibri" w:hAnsi="Arial" w:cs="Arial"/>
          <w:shd w:val="clear" w:color="auto" w:fill="FFFFFF"/>
        </w:rPr>
        <w:t>66</w:t>
      </w:r>
    </w:p>
    <w:p w14:paraId="6EE674A8" w14:textId="7980BB5D" w:rsidR="00543E51" w:rsidRPr="00E62FF4" w:rsidRDefault="00543E51" w:rsidP="0010548A">
      <w:pPr>
        <w:spacing w:after="160"/>
        <w:ind w:firstLine="720"/>
        <w:rPr>
          <w:rFonts w:ascii="Arial" w:eastAsia="Calibri" w:hAnsi="Arial" w:cs="Arial"/>
          <w:shd w:val="clear" w:color="auto" w:fill="FFFFFF"/>
        </w:rPr>
      </w:pPr>
      <w:r w:rsidRPr="00E62FF4">
        <w:rPr>
          <w:rFonts w:ascii="Arial" w:eastAsia="Calibri" w:hAnsi="Arial" w:cs="Arial"/>
          <w:shd w:val="clear" w:color="auto" w:fill="FFFFFF"/>
        </w:rPr>
        <w:t xml:space="preserve"> 2.3.   Results</w:t>
      </w:r>
      <w:r w:rsidR="003F2F99">
        <w:rPr>
          <w:rFonts w:ascii="Arial" w:eastAsia="Calibri" w:hAnsi="Arial" w:cs="Arial"/>
          <w:shd w:val="clear" w:color="auto" w:fill="FFFFFF"/>
        </w:rPr>
        <w:t>………………….</w:t>
      </w:r>
      <w:r w:rsidR="00CB7546">
        <w:rPr>
          <w:rFonts w:ascii="Arial" w:eastAsia="Calibri" w:hAnsi="Arial" w:cs="Arial"/>
          <w:shd w:val="clear" w:color="auto" w:fill="FFFFFF"/>
        </w:rPr>
        <w:t>……………………………………………………………6</w:t>
      </w:r>
      <w:r w:rsidR="008B1E82">
        <w:rPr>
          <w:rFonts w:ascii="Arial" w:eastAsia="Calibri" w:hAnsi="Arial" w:cs="Arial"/>
          <w:shd w:val="clear" w:color="auto" w:fill="FFFFFF"/>
        </w:rPr>
        <w:t>7</w:t>
      </w:r>
    </w:p>
    <w:p w14:paraId="5F4BE895" w14:textId="686963B9" w:rsidR="00543E51" w:rsidRPr="00E62FF4" w:rsidRDefault="00543E51" w:rsidP="0010548A">
      <w:pPr>
        <w:spacing w:after="160"/>
        <w:ind w:firstLine="720"/>
        <w:rPr>
          <w:rFonts w:ascii="Arial" w:eastAsia="Calibri" w:hAnsi="Arial" w:cs="Arial"/>
          <w:shd w:val="clear" w:color="auto" w:fill="FFFFFF"/>
        </w:rPr>
      </w:pPr>
      <w:r w:rsidRPr="00E62FF4">
        <w:rPr>
          <w:rFonts w:ascii="Arial" w:eastAsia="Calibri" w:hAnsi="Arial" w:cs="Arial"/>
          <w:shd w:val="clear" w:color="auto" w:fill="FFFFFF"/>
        </w:rPr>
        <w:tab/>
        <w:t>2.3.1. Sample characteristics</w:t>
      </w:r>
      <w:r w:rsidR="00597E99" w:rsidRPr="00E62FF4">
        <w:rPr>
          <w:rFonts w:ascii="Arial" w:eastAsia="Calibri" w:hAnsi="Arial" w:cs="Arial"/>
          <w:shd w:val="clear" w:color="auto" w:fill="FFFFFF"/>
        </w:rPr>
        <w:t xml:space="preserve"> </w:t>
      </w:r>
      <w:r w:rsidR="00CB7546">
        <w:rPr>
          <w:rFonts w:ascii="Arial" w:eastAsia="Calibri" w:hAnsi="Arial" w:cs="Arial"/>
          <w:shd w:val="clear" w:color="auto" w:fill="FFFFFF"/>
        </w:rPr>
        <w:t>………………………</w:t>
      </w:r>
      <w:r w:rsidR="008B1E82">
        <w:rPr>
          <w:rFonts w:ascii="Arial" w:eastAsia="Calibri" w:hAnsi="Arial" w:cs="Arial"/>
          <w:shd w:val="clear" w:color="auto" w:fill="FFFFFF"/>
        </w:rPr>
        <w:t>……………………………67</w:t>
      </w:r>
    </w:p>
    <w:p w14:paraId="775DD9A0" w14:textId="298FA531" w:rsidR="00543E51" w:rsidRPr="00E62FF4" w:rsidRDefault="00543E51" w:rsidP="0010548A">
      <w:pPr>
        <w:spacing w:after="160"/>
        <w:ind w:firstLine="720"/>
        <w:rPr>
          <w:rFonts w:ascii="Arial" w:eastAsia="Calibri" w:hAnsi="Arial" w:cs="Arial"/>
          <w:shd w:val="clear" w:color="auto" w:fill="FFFFFF"/>
        </w:rPr>
      </w:pPr>
      <w:r w:rsidRPr="00E62FF4">
        <w:rPr>
          <w:rFonts w:ascii="Arial" w:eastAsia="Calibri" w:hAnsi="Arial" w:cs="Arial"/>
          <w:shd w:val="clear" w:color="auto" w:fill="FFFFFF"/>
        </w:rPr>
        <w:tab/>
      </w:r>
      <w:r w:rsidR="00961D76" w:rsidRPr="00E62FF4">
        <w:rPr>
          <w:rFonts w:ascii="Arial" w:eastAsia="Calibri" w:hAnsi="Arial" w:cs="Arial"/>
          <w:shd w:val="clear" w:color="auto" w:fill="FFFFFF"/>
        </w:rPr>
        <w:t xml:space="preserve">2.3.2. </w:t>
      </w:r>
      <w:r w:rsidRPr="00E62FF4">
        <w:rPr>
          <w:rFonts w:ascii="Arial" w:eastAsia="Calibri" w:hAnsi="Arial" w:cs="Arial"/>
          <w:shd w:val="clear" w:color="auto" w:fill="FFFFFF"/>
        </w:rPr>
        <w:t>PCA results (NDNS 2008-2011)</w:t>
      </w:r>
      <w:r w:rsidR="008B1E82">
        <w:rPr>
          <w:rFonts w:ascii="Arial" w:eastAsia="Calibri" w:hAnsi="Arial" w:cs="Arial"/>
          <w:shd w:val="clear" w:color="auto" w:fill="FFFFFF"/>
        </w:rPr>
        <w:t>………………………………………….68</w:t>
      </w:r>
    </w:p>
    <w:p w14:paraId="44732455" w14:textId="353EDA18" w:rsidR="00543E51" w:rsidRPr="00E62FF4" w:rsidRDefault="00543E51" w:rsidP="0010548A">
      <w:pPr>
        <w:spacing w:after="160"/>
        <w:ind w:firstLine="720"/>
        <w:rPr>
          <w:rFonts w:ascii="Arial" w:eastAsia="Calibri" w:hAnsi="Arial" w:cs="Arial"/>
          <w:shd w:val="clear" w:color="auto" w:fill="FFFFFF"/>
        </w:rPr>
      </w:pPr>
      <w:r w:rsidRPr="00E62FF4">
        <w:rPr>
          <w:rFonts w:ascii="Arial" w:eastAsia="Calibri" w:hAnsi="Arial" w:cs="Arial"/>
          <w:shd w:val="clear" w:color="auto" w:fill="FFFFFF"/>
        </w:rPr>
        <w:tab/>
      </w:r>
      <w:r w:rsidR="00597E99" w:rsidRPr="00E62FF4">
        <w:rPr>
          <w:rFonts w:ascii="Arial" w:eastAsia="Calibri" w:hAnsi="Arial" w:cs="Arial"/>
          <w:shd w:val="clear" w:color="auto" w:fill="FFFFFF"/>
        </w:rPr>
        <w:t>2.3.3. Characterising</w:t>
      </w:r>
      <w:r w:rsidRPr="00E62FF4">
        <w:rPr>
          <w:rFonts w:ascii="Arial" w:eastAsia="Calibri" w:hAnsi="Arial" w:cs="Arial"/>
          <w:shd w:val="clear" w:color="auto" w:fill="FFFFFF"/>
        </w:rPr>
        <w:t xml:space="preserve"> of dietary patterns</w:t>
      </w:r>
      <w:r w:rsidR="00597E99" w:rsidRPr="00E62FF4">
        <w:rPr>
          <w:rFonts w:ascii="Arial" w:eastAsia="Calibri" w:hAnsi="Arial" w:cs="Arial"/>
          <w:shd w:val="clear" w:color="auto" w:fill="FFFFFF"/>
        </w:rPr>
        <w:t xml:space="preserve"> </w:t>
      </w:r>
      <w:r w:rsidR="008B1E82">
        <w:rPr>
          <w:rFonts w:ascii="Arial" w:eastAsia="Calibri" w:hAnsi="Arial" w:cs="Arial"/>
          <w:shd w:val="clear" w:color="auto" w:fill="FFFFFF"/>
        </w:rPr>
        <w:t>………………………………………..68</w:t>
      </w:r>
    </w:p>
    <w:p w14:paraId="29695ED6" w14:textId="7E6BE742" w:rsidR="000C1714" w:rsidRPr="00E62FF4" w:rsidRDefault="003C7704" w:rsidP="008B1E82">
      <w:pPr>
        <w:spacing w:after="160"/>
        <w:ind w:left="1440"/>
        <w:rPr>
          <w:rFonts w:ascii="Arial" w:eastAsia="Calibri" w:hAnsi="Arial" w:cs="Arial"/>
          <w:shd w:val="clear" w:color="auto" w:fill="FFFFFF"/>
        </w:rPr>
      </w:pPr>
      <w:r>
        <w:rPr>
          <w:rFonts w:ascii="Arial" w:eastAsia="Calibri" w:hAnsi="Arial" w:cs="Arial"/>
          <w:shd w:val="clear" w:color="auto" w:fill="FFFFFF"/>
        </w:rPr>
        <w:t>2.3.4. Main effect</w:t>
      </w:r>
      <w:r w:rsidR="000C1714" w:rsidRPr="00E62FF4">
        <w:rPr>
          <w:rFonts w:ascii="Arial" w:eastAsia="Calibri" w:hAnsi="Arial" w:cs="Arial"/>
          <w:shd w:val="clear" w:color="auto" w:fill="FFFFFF"/>
        </w:rPr>
        <w:t xml:space="preserve">s </w:t>
      </w:r>
      <w:r>
        <w:rPr>
          <w:rFonts w:ascii="Arial" w:eastAsia="Calibri" w:hAnsi="Arial" w:cs="Arial"/>
          <w:shd w:val="clear" w:color="auto" w:fill="FFFFFF"/>
        </w:rPr>
        <w:t xml:space="preserve">regression </w:t>
      </w:r>
      <w:r w:rsidR="000C1714" w:rsidRPr="00E62FF4">
        <w:rPr>
          <w:rFonts w:ascii="Arial" w:eastAsia="Calibri" w:hAnsi="Arial" w:cs="Arial"/>
          <w:shd w:val="clear" w:color="auto" w:fill="FFFFFF"/>
        </w:rPr>
        <w:t xml:space="preserve">between dietary patterns and sample characteristics, </w:t>
      </w:r>
      <w:r w:rsidR="00753E51">
        <w:rPr>
          <w:rFonts w:ascii="Arial" w:eastAsia="Calibri" w:hAnsi="Arial" w:cs="Arial"/>
          <w:shd w:val="clear" w:color="auto" w:fill="FFFFFF"/>
        </w:rPr>
        <w:t>socio-economic</w:t>
      </w:r>
      <w:r w:rsidR="0053170C">
        <w:rPr>
          <w:rFonts w:ascii="Arial" w:eastAsia="Calibri" w:hAnsi="Arial" w:cs="Arial"/>
          <w:shd w:val="clear" w:color="auto" w:fill="FFFFFF"/>
        </w:rPr>
        <w:t xml:space="preserve"> measures and lifestyle fa</w:t>
      </w:r>
      <w:r w:rsidR="000C1714" w:rsidRPr="00E62FF4">
        <w:rPr>
          <w:rFonts w:ascii="Arial" w:eastAsia="Calibri" w:hAnsi="Arial" w:cs="Arial"/>
          <w:shd w:val="clear" w:color="auto" w:fill="FFFFFF"/>
        </w:rPr>
        <w:t>ctors</w:t>
      </w:r>
      <w:r>
        <w:rPr>
          <w:rFonts w:ascii="Arial" w:eastAsia="Calibri" w:hAnsi="Arial" w:cs="Arial"/>
          <w:shd w:val="clear" w:color="auto" w:fill="FFFFFF"/>
        </w:rPr>
        <w:t>….</w:t>
      </w:r>
      <w:r w:rsidR="008B1E82">
        <w:rPr>
          <w:rFonts w:ascii="Arial" w:eastAsia="Calibri" w:hAnsi="Arial" w:cs="Arial"/>
          <w:shd w:val="clear" w:color="auto" w:fill="FFFFFF"/>
        </w:rPr>
        <w:t>……..……72</w:t>
      </w:r>
    </w:p>
    <w:p w14:paraId="1CFE510C" w14:textId="0C57FD71" w:rsidR="000C1714" w:rsidRPr="00E62FF4" w:rsidRDefault="000C1714" w:rsidP="0010548A">
      <w:pPr>
        <w:spacing w:after="160"/>
        <w:ind w:left="720"/>
        <w:rPr>
          <w:rFonts w:ascii="Arial" w:eastAsia="Calibri" w:hAnsi="Arial" w:cs="Arial"/>
          <w:shd w:val="clear" w:color="auto" w:fill="FFFFFF"/>
        </w:rPr>
      </w:pPr>
      <w:r w:rsidRPr="00E62FF4">
        <w:rPr>
          <w:rFonts w:ascii="Arial" w:eastAsia="Calibri" w:hAnsi="Arial" w:cs="Arial"/>
          <w:shd w:val="clear" w:color="auto" w:fill="FFFFFF"/>
        </w:rPr>
        <w:tab/>
        <w:t>2.3.5. Evaluating internal consistency and stability of the dietary patterns</w:t>
      </w:r>
      <w:r w:rsidR="001C148C">
        <w:rPr>
          <w:rFonts w:ascii="Arial" w:eastAsia="Calibri" w:hAnsi="Arial" w:cs="Arial"/>
          <w:shd w:val="clear" w:color="auto" w:fill="FFFFFF"/>
        </w:rPr>
        <w:t>…</w:t>
      </w:r>
      <w:r w:rsidR="0053170C">
        <w:rPr>
          <w:rFonts w:ascii="Arial" w:eastAsia="Calibri" w:hAnsi="Arial" w:cs="Arial"/>
          <w:shd w:val="clear" w:color="auto" w:fill="FFFFFF"/>
        </w:rPr>
        <w:t>.</w:t>
      </w:r>
      <w:r w:rsidR="008B1E82">
        <w:rPr>
          <w:rFonts w:ascii="Arial" w:eastAsia="Calibri" w:hAnsi="Arial" w:cs="Arial"/>
          <w:shd w:val="clear" w:color="auto" w:fill="FFFFFF"/>
        </w:rPr>
        <w:t>76</w:t>
      </w:r>
    </w:p>
    <w:p w14:paraId="51D26CA2" w14:textId="44C40C3B" w:rsidR="00961D76" w:rsidRPr="00E62FF4" w:rsidRDefault="000C1714" w:rsidP="0010548A">
      <w:pPr>
        <w:spacing w:after="160"/>
        <w:ind w:left="72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2.3.5.1</w:t>
      </w:r>
      <w:r w:rsidR="00961D76" w:rsidRPr="00E62FF4">
        <w:rPr>
          <w:rFonts w:ascii="Arial" w:eastAsia="Calibri" w:hAnsi="Arial" w:cs="Arial"/>
          <w:shd w:val="clear" w:color="auto" w:fill="FFFFFF"/>
        </w:rPr>
        <w:t>. PCA in NDNS 2008-2012 dataset</w:t>
      </w:r>
      <w:r w:rsidR="001C148C">
        <w:rPr>
          <w:rFonts w:ascii="Arial" w:eastAsia="Calibri" w:hAnsi="Arial" w:cs="Arial"/>
          <w:shd w:val="clear" w:color="auto" w:fill="FFFFFF"/>
        </w:rPr>
        <w:t>…………………………….</w:t>
      </w:r>
      <w:r w:rsidR="0053170C">
        <w:rPr>
          <w:rFonts w:ascii="Arial" w:eastAsia="Calibri" w:hAnsi="Arial" w:cs="Arial"/>
          <w:shd w:val="clear" w:color="auto" w:fill="FFFFFF"/>
        </w:rPr>
        <w:t>.</w:t>
      </w:r>
      <w:r w:rsidR="008B1E82">
        <w:rPr>
          <w:rFonts w:ascii="Arial" w:eastAsia="Calibri" w:hAnsi="Arial" w:cs="Arial"/>
          <w:shd w:val="clear" w:color="auto" w:fill="FFFFFF"/>
        </w:rPr>
        <w:t>76</w:t>
      </w:r>
    </w:p>
    <w:p w14:paraId="0D1BDEAD" w14:textId="5B6F2C6D" w:rsidR="000C1714" w:rsidRPr="00E62FF4" w:rsidRDefault="00961D76" w:rsidP="001C148C">
      <w:pPr>
        <w:spacing w:after="160"/>
        <w:ind w:left="2160"/>
        <w:rPr>
          <w:rFonts w:ascii="Arial" w:eastAsia="Calibri" w:hAnsi="Arial" w:cs="Arial"/>
          <w:shd w:val="clear" w:color="auto" w:fill="FFFFFF"/>
        </w:rPr>
      </w:pPr>
      <w:r w:rsidRPr="00E62FF4">
        <w:rPr>
          <w:rFonts w:ascii="Arial" w:eastAsia="Calibri" w:hAnsi="Arial" w:cs="Arial"/>
          <w:shd w:val="clear" w:color="auto" w:fill="FFFFFF"/>
        </w:rPr>
        <w:t>2.3.5.2 .</w:t>
      </w:r>
      <w:r w:rsidR="003D362E" w:rsidRPr="00E62FF4">
        <w:rPr>
          <w:rFonts w:ascii="Arial" w:eastAsia="Calibri" w:hAnsi="Arial" w:cs="Arial"/>
          <w:shd w:val="clear" w:color="auto" w:fill="FFFFFF"/>
        </w:rPr>
        <w:t>Food and food groups that characterised dietary patterns in the 2008-2012 dataset compared with 2008-2011 dataset</w:t>
      </w:r>
      <w:r w:rsidR="008B1E82">
        <w:rPr>
          <w:rFonts w:ascii="Arial" w:eastAsia="Calibri" w:hAnsi="Arial" w:cs="Arial"/>
          <w:shd w:val="clear" w:color="auto" w:fill="FFFFFF"/>
        </w:rPr>
        <w:t>…………..79</w:t>
      </w:r>
    </w:p>
    <w:p w14:paraId="26D40057" w14:textId="1640C13A" w:rsidR="003D362E" w:rsidRPr="00E62FF4" w:rsidRDefault="00961D76" w:rsidP="001C148C">
      <w:pPr>
        <w:spacing w:after="160"/>
        <w:ind w:left="2160"/>
        <w:rPr>
          <w:rFonts w:ascii="Arial" w:eastAsia="Calibri" w:hAnsi="Arial" w:cs="Arial"/>
          <w:shd w:val="clear" w:color="auto" w:fill="FFFFFF"/>
        </w:rPr>
      </w:pPr>
      <w:r w:rsidRPr="00E62FF4">
        <w:rPr>
          <w:rFonts w:ascii="Arial" w:eastAsia="Calibri" w:hAnsi="Arial" w:cs="Arial"/>
          <w:shd w:val="clear" w:color="auto" w:fill="FFFFFF"/>
        </w:rPr>
        <w:t xml:space="preserve">2.3.5.3. </w:t>
      </w:r>
      <w:r w:rsidR="003D362E" w:rsidRPr="00E62FF4">
        <w:rPr>
          <w:rFonts w:ascii="Arial" w:eastAsia="Calibri" w:hAnsi="Arial" w:cs="Arial"/>
          <w:shd w:val="clear" w:color="auto" w:fill="FFFFFF"/>
        </w:rPr>
        <w:t>Association of dietary patterns with sa</w:t>
      </w:r>
      <w:r w:rsidRPr="00E62FF4">
        <w:rPr>
          <w:rFonts w:ascii="Arial" w:eastAsia="Calibri" w:hAnsi="Arial" w:cs="Arial"/>
          <w:shd w:val="clear" w:color="auto" w:fill="FFFFFF"/>
        </w:rPr>
        <w:t xml:space="preserve">mple characteristics, </w:t>
      </w:r>
      <w:r w:rsidR="00753E51">
        <w:rPr>
          <w:rFonts w:ascii="Arial" w:eastAsia="Calibri" w:hAnsi="Arial" w:cs="Arial"/>
          <w:shd w:val="clear" w:color="auto" w:fill="FFFFFF"/>
        </w:rPr>
        <w:t>socio-economic</w:t>
      </w:r>
      <w:r w:rsidRPr="00E62FF4">
        <w:rPr>
          <w:rFonts w:ascii="Arial" w:eastAsia="Calibri" w:hAnsi="Arial" w:cs="Arial"/>
          <w:shd w:val="clear" w:color="auto" w:fill="FFFFFF"/>
        </w:rPr>
        <w:t xml:space="preserve"> measures and lifestyle factors (NDNS 2008-</w:t>
      </w:r>
      <w:r w:rsidR="008B1E82">
        <w:rPr>
          <w:rFonts w:ascii="Arial" w:eastAsia="Calibri" w:hAnsi="Arial" w:cs="Arial"/>
          <w:shd w:val="clear" w:color="auto" w:fill="FFFFFF"/>
        </w:rPr>
        <w:t>2012)………………………………………………………………………..84</w:t>
      </w:r>
    </w:p>
    <w:p w14:paraId="6CB2502B" w14:textId="15A49E5D" w:rsidR="00961D76" w:rsidRPr="00E62FF4" w:rsidRDefault="00961D76" w:rsidP="008B1E82">
      <w:pPr>
        <w:spacing w:after="160"/>
        <w:ind w:left="2160"/>
        <w:rPr>
          <w:rFonts w:ascii="Arial" w:eastAsia="Calibri" w:hAnsi="Arial" w:cs="Arial"/>
          <w:shd w:val="clear" w:color="auto" w:fill="FFFFFF"/>
        </w:rPr>
      </w:pPr>
      <w:r w:rsidRPr="00E62FF4">
        <w:rPr>
          <w:rFonts w:ascii="Arial" w:eastAsia="Calibri" w:hAnsi="Arial" w:cs="Arial"/>
          <w:shd w:val="clear" w:color="auto" w:fill="FFFFFF"/>
        </w:rPr>
        <w:t xml:space="preserve">2.3.5.4. </w:t>
      </w:r>
      <w:r w:rsidR="008B1E82">
        <w:rPr>
          <w:rFonts w:ascii="Arial" w:eastAsia="Calibri" w:hAnsi="Arial" w:cs="Arial"/>
          <w:shd w:val="clear" w:color="auto" w:fill="FFFFFF"/>
        </w:rPr>
        <w:t>Internal stability and reproducibility (</w:t>
      </w:r>
      <w:r w:rsidRPr="00E62FF4">
        <w:rPr>
          <w:rFonts w:ascii="Arial" w:eastAsia="Calibri" w:hAnsi="Arial" w:cs="Arial"/>
          <w:shd w:val="clear" w:color="auto" w:fill="FFFFFF"/>
        </w:rPr>
        <w:t>PCA with random 50% sample of NDNS 2008-2012</w:t>
      </w:r>
      <w:r w:rsidR="008B1E82">
        <w:rPr>
          <w:rFonts w:ascii="Arial" w:eastAsia="Calibri" w:hAnsi="Arial" w:cs="Arial"/>
          <w:shd w:val="clear" w:color="auto" w:fill="FFFFFF"/>
        </w:rPr>
        <w:t>)</w:t>
      </w:r>
      <w:r w:rsidR="001C148C">
        <w:rPr>
          <w:rFonts w:ascii="Arial" w:eastAsia="Calibri" w:hAnsi="Arial" w:cs="Arial"/>
          <w:shd w:val="clear" w:color="auto" w:fill="FFFFFF"/>
        </w:rPr>
        <w:t>………</w:t>
      </w:r>
      <w:r w:rsidR="008B1E82">
        <w:rPr>
          <w:rFonts w:ascii="Arial" w:eastAsia="Calibri" w:hAnsi="Arial" w:cs="Arial"/>
          <w:shd w:val="clear" w:color="auto" w:fill="FFFFFF"/>
        </w:rPr>
        <w:t>……………………………………</w:t>
      </w:r>
      <w:r w:rsidR="001C148C">
        <w:rPr>
          <w:rFonts w:ascii="Arial" w:eastAsia="Calibri" w:hAnsi="Arial" w:cs="Arial"/>
          <w:shd w:val="clear" w:color="auto" w:fill="FFFFFF"/>
        </w:rPr>
        <w:t>.8</w:t>
      </w:r>
      <w:r w:rsidR="008B1E82">
        <w:rPr>
          <w:rFonts w:ascii="Arial" w:eastAsia="Calibri" w:hAnsi="Arial" w:cs="Arial"/>
          <w:shd w:val="clear" w:color="auto" w:fill="FFFFFF"/>
        </w:rPr>
        <w:t>5</w:t>
      </w:r>
    </w:p>
    <w:p w14:paraId="2585CD69" w14:textId="33D9930B" w:rsidR="00961D76" w:rsidRPr="00E62FF4" w:rsidRDefault="00961D76" w:rsidP="0010548A">
      <w:pPr>
        <w:spacing w:after="16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2.3.6. Regression analysis with nutrient intake and nutrient biomarkers</w:t>
      </w:r>
      <w:r w:rsidR="0098030B">
        <w:rPr>
          <w:rFonts w:ascii="Arial" w:eastAsia="Calibri" w:hAnsi="Arial" w:cs="Arial"/>
          <w:shd w:val="clear" w:color="auto" w:fill="FFFFFF"/>
        </w:rPr>
        <w:t>…….88</w:t>
      </w:r>
    </w:p>
    <w:p w14:paraId="45CB6165" w14:textId="5D882F62" w:rsidR="00F80B33" w:rsidRDefault="00F80B33" w:rsidP="001C148C">
      <w:pPr>
        <w:spacing w:after="160"/>
        <w:ind w:left="1440"/>
        <w:rPr>
          <w:rFonts w:ascii="Arial" w:eastAsia="Calibri" w:hAnsi="Arial" w:cs="Arial"/>
          <w:shd w:val="clear" w:color="auto" w:fill="FFFFFF"/>
        </w:rPr>
      </w:pPr>
      <w:r w:rsidRPr="00E62FF4">
        <w:rPr>
          <w:rFonts w:ascii="Arial" w:eastAsia="Calibri" w:hAnsi="Arial" w:cs="Arial"/>
          <w:shd w:val="clear" w:color="auto" w:fill="FFFFFF"/>
        </w:rPr>
        <w:t>2.3.7. Identifying items for the YHS-DQ base</w:t>
      </w:r>
      <w:r w:rsidR="0010548A" w:rsidRPr="00E62FF4">
        <w:rPr>
          <w:rFonts w:ascii="Arial" w:eastAsia="Calibri" w:hAnsi="Arial" w:cs="Arial"/>
          <w:shd w:val="clear" w:color="auto" w:fill="FFFFFF"/>
        </w:rPr>
        <w:t>d on the dietary patterns     a</w:t>
      </w:r>
      <w:r w:rsidRPr="00E62FF4">
        <w:rPr>
          <w:rFonts w:ascii="Arial" w:eastAsia="Calibri" w:hAnsi="Arial" w:cs="Arial"/>
          <w:shd w:val="clear" w:color="auto" w:fill="FFFFFF"/>
        </w:rPr>
        <w:t>nalyses</w:t>
      </w:r>
      <w:r w:rsidR="001C148C">
        <w:rPr>
          <w:rFonts w:ascii="Arial" w:eastAsia="Calibri" w:hAnsi="Arial" w:cs="Arial"/>
          <w:shd w:val="clear" w:color="auto" w:fill="FFFFFF"/>
        </w:rPr>
        <w:t>…………………………………………………………………………….</w:t>
      </w:r>
      <w:r w:rsidR="0098030B">
        <w:rPr>
          <w:rFonts w:ascii="Arial" w:eastAsia="Calibri" w:hAnsi="Arial" w:cs="Arial"/>
          <w:shd w:val="clear" w:color="auto" w:fill="FFFFFF"/>
        </w:rPr>
        <w:t>90</w:t>
      </w:r>
    </w:p>
    <w:p w14:paraId="1A747B87" w14:textId="1B37680C" w:rsidR="001C148C" w:rsidRPr="00E62FF4" w:rsidRDefault="0098030B" w:rsidP="001C148C">
      <w:pPr>
        <w:spacing w:after="160"/>
        <w:ind w:left="1440"/>
        <w:rPr>
          <w:rFonts w:ascii="Arial" w:eastAsia="Calibri" w:hAnsi="Arial" w:cs="Arial"/>
          <w:shd w:val="clear" w:color="auto" w:fill="FFFFFF"/>
        </w:rPr>
      </w:pPr>
      <w:r>
        <w:rPr>
          <w:rFonts w:ascii="Arial" w:eastAsia="Calibri" w:hAnsi="Arial" w:cs="Arial"/>
          <w:shd w:val="clear" w:color="auto" w:fill="FFFFFF"/>
        </w:rPr>
        <w:t xml:space="preserve">2.3.8. </w:t>
      </w:r>
      <w:r w:rsidR="001C148C">
        <w:rPr>
          <w:rFonts w:ascii="Arial" w:eastAsia="Calibri" w:hAnsi="Arial" w:cs="Arial"/>
          <w:shd w:val="clear" w:color="auto" w:fill="FFFFFF"/>
        </w:rPr>
        <w:t>Internal consistency and stability of tools selected for the YHS-DQ…</w:t>
      </w:r>
      <w:r>
        <w:rPr>
          <w:rFonts w:ascii="Arial" w:eastAsia="Calibri" w:hAnsi="Arial" w:cs="Arial"/>
          <w:shd w:val="clear" w:color="auto" w:fill="FFFFFF"/>
        </w:rPr>
        <w:t>.91</w:t>
      </w:r>
    </w:p>
    <w:p w14:paraId="15EDDAE1" w14:textId="77DB08A6" w:rsidR="00597E99" w:rsidRPr="00E62FF4" w:rsidRDefault="00597E99" w:rsidP="0010548A">
      <w:pPr>
        <w:spacing w:after="160"/>
        <w:rPr>
          <w:rFonts w:ascii="Arial" w:eastAsia="Calibri" w:hAnsi="Arial" w:cs="Arial"/>
          <w:shd w:val="clear" w:color="auto" w:fill="FFFFFF"/>
        </w:rPr>
      </w:pPr>
      <w:r w:rsidRPr="00E62FF4">
        <w:rPr>
          <w:rFonts w:ascii="Arial" w:eastAsia="Calibri" w:hAnsi="Arial" w:cs="Arial"/>
          <w:shd w:val="clear" w:color="auto" w:fill="FFFFFF"/>
        </w:rPr>
        <w:tab/>
        <w:t>2.4.     Discussion</w:t>
      </w:r>
      <w:r w:rsidR="0098030B">
        <w:rPr>
          <w:rFonts w:ascii="Arial" w:eastAsia="Calibri" w:hAnsi="Arial" w:cs="Arial"/>
          <w:shd w:val="clear" w:color="auto" w:fill="FFFFFF"/>
        </w:rPr>
        <w:t>…………………………………………………………………………..92</w:t>
      </w:r>
    </w:p>
    <w:p w14:paraId="5A09D02C" w14:textId="00F158B3" w:rsidR="00597E99" w:rsidRPr="00E62FF4" w:rsidRDefault="00597E99" w:rsidP="0010548A">
      <w:pPr>
        <w:spacing w:after="16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2.4.1. Summary of findings</w:t>
      </w:r>
      <w:r w:rsidR="001C148C">
        <w:rPr>
          <w:rFonts w:ascii="Arial" w:eastAsia="Calibri" w:hAnsi="Arial" w:cs="Arial"/>
          <w:shd w:val="clear" w:color="auto" w:fill="FFFFFF"/>
        </w:rPr>
        <w:t>……………………………………………………</w:t>
      </w:r>
      <w:r w:rsidR="0098030B">
        <w:rPr>
          <w:rFonts w:ascii="Arial" w:eastAsia="Calibri" w:hAnsi="Arial" w:cs="Arial"/>
          <w:shd w:val="clear" w:color="auto" w:fill="FFFFFF"/>
        </w:rPr>
        <w:t>.…92</w:t>
      </w:r>
    </w:p>
    <w:p w14:paraId="20D5B2A4" w14:textId="63218A48" w:rsidR="00597E99" w:rsidRDefault="0098030B" w:rsidP="0010548A">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 xml:space="preserve">2.4.2. </w:t>
      </w:r>
      <w:r w:rsidR="00597E99" w:rsidRPr="00E62FF4">
        <w:rPr>
          <w:rFonts w:ascii="Arial" w:eastAsia="Calibri" w:hAnsi="Arial" w:cs="Arial"/>
          <w:shd w:val="clear" w:color="auto" w:fill="FFFFFF"/>
        </w:rPr>
        <w:t>Deriving the data-driven dietary patterns</w:t>
      </w:r>
      <w:r>
        <w:rPr>
          <w:rFonts w:ascii="Arial" w:eastAsia="Calibri" w:hAnsi="Arial" w:cs="Arial"/>
          <w:shd w:val="clear" w:color="auto" w:fill="FFFFFF"/>
        </w:rPr>
        <w:t>…………………………….….94</w:t>
      </w:r>
    </w:p>
    <w:p w14:paraId="580F3B1D" w14:textId="18C2C5FF" w:rsidR="001C148C" w:rsidRPr="00E62FF4" w:rsidRDefault="001C148C" w:rsidP="0010548A">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2.4.3. The consistency and stability o</w:t>
      </w:r>
      <w:r w:rsidR="0098030B">
        <w:rPr>
          <w:rFonts w:ascii="Arial" w:eastAsia="Calibri" w:hAnsi="Arial" w:cs="Arial"/>
          <w:shd w:val="clear" w:color="auto" w:fill="FFFFFF"/>
        </w:rPr>
        <w:t>f the dietary patterns……………….….94</w:t>
      </w:r>
    </w:p>
    <w:p w14:paraId="02D0CE52" w14:textId="47304517" w:rsidR="00597E99" w:rsidRPr="00E62FF4" w:rsidRDefault="001C148C" w:rsidP="001C148C">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2.4.4</w:t>
      </w:r>
      <w:r w:rsidR="00597E99" w:rsidRPr="00E62FF4">
        <w:rPr>
          <w:rFonts w:ascii="Arial" w:eastAsia="Calibri" w:hAnsi="Arial" w:cs="Arial"/>
          <w:shd w:val="clear" w:color="auto" w:fill="FFFFFF"/>
        </w:rPr>
        <w:t>.</w:t>
      </w:r>
      <w:r w:rsidR="00597E99" w:rsidRPr="00E62FF4">
        <w:rPr>
          <w:rFonts w:ascii="Arial" w:eastAsia="Calibri" w:hAnsi="Arial" w:cs="Arial"/>
          <w:shd w:val="clear" w:color="auto" w:fill="FFFFFF"/>
        </w:rPr>
        <w:tab/>
        <w:t xml:space="preserve">The limitations of using </w:t>
      </w:r>
      <w:r w:rsidR="004F4154">
        <w:rPr>
          <w:rFonts w:ascii="Arial" w:eastAsia="Calibri" w:hAnsi="Arial" w:cs="Arial"/>
          <w:shd w:val="clear" w:color="auto" w:fill="FFFFFF"/>
        </w:rPr>
        <w:t>empirically-derived</w:t>
      </w:r>
      <w:r w:rsidR="00597E99" w:rsidRPr="00E62FF4">
        <w:rPr>
          <w:rFonts w:ascii="Arial" w:eastAsia="Calibri" w:hAnsi="Arial" w:cs="Arial"/>
          <w:shd w:val="clear" w:color="auto" w:fill="FFFFFF"/>
        </w:rPr>
        <w:t xml:space="preserve"> dietary patterns to inform the YHS-DQ</w:t>
      </w:r>
      <w:r>
        <w:rPr>
          <w:rFonts w:ascii="Arial" w:eastAsia="Calibri" w:hAnsi="Arial" w:cs="Arial"/>
          <w:shd w:val="clear" w:color="auto" w:fill="FFFFFF"/>
        </w:rPr>
        <w:t>………………………………………………………………………..9</w:t>
      </w:r>
      <w:r w:rsidR="0098030B">
        <w:rPr>
          <w:rFonts w:ascii="Arial" w:eastAsia="Calibri" w:hAnsi="Arial" w:cs="Arial"/>
          <w:shd w:val="clear" w:color="auto" w:fill="FFFFFF"/>
        </w:rPr>
        <w:t>5</w:t>
      </w:r>
    </w:p>
    <w:p w14:paraId="251CBA4C" w14:textId="77777777" w:rsidR="00597E99" w:rsidRPr="00E62FF4" w:rsidRDefault="00597E99" w:rsidP="0010548A">
      <w:pPr>
        <w:spacing w:after="160"/>
        <w:rPr>
          <w:rFonts w:ascii="Arial" w:eastAsia="Calibri" w:hAnsi="Arial" w:cs="Arial"/>
          <w:shd w:val="clear" w:color="auto" w:fill="FFFFFF"/>
        </w:rPr>
      </w:pPr>
    </w:p>
    <w:p w14:paraId="6146B039" w14:textId="702C8835" w:rsidR="0010548A" w:rsidRPr="00E62FF4" w:rsidRDefault="00597E99" w:rsidP="0010548A">
      <w:pPr>
        <w:spacing w:after="160"/>
        <w:rPr>
          <w:rFonts w:ascii="Arial" w:eastAsia="Calibri" w:hAnsi="Arial" w:cs="Arial"/>
          <w:sz w:val="24"/>
          <w:szCs w:val="24"/>
          <w:shd w:val="clear" w:color="auto" w:fill="FFFFFF"/>
        </w:rPr>
      </w:pPr>
      <w:r w:rsidRPr="00E62FF4">
        <w:rPr>
          <w:rFonts w:ascii="Arial" w:eastAsia="Calibri" w:hAnsi="Arial" w:cs="Arial"/>
          <w:shd w:val="clear" w:color="auto" w:fill="FFFFFF"/>
        </w:rPr>
        <w:t xml:space="preserve">Chapter 3. The development and validation of a </w:t>
      </w:r>
      <w:r w:rsidR="004F4154">
        <w:rPr>
          <w:rFonts w:ascii="Arial" w:eastAsia="Calibri" w:hAnsi="Arial" w:cs="Arial"/>
          <w:shd w:val="clear" w:color="auto" w:fill="FFFFFF"/>
        </w:rPr>
        <w:t>theoretically-derived</w:t>
      </w:r>
      <w:r w:rsidRPr="00E62FF4">
        <w:rPr>
          <w:rFonts w:ascii="Arial" w:eastAsia="Calibri" w:hAnsi="Arial" w:cs="Arial"/>
          <w:shd w:val="clear" w:color="auto" w:fill="FFFFFF"/>
        </w:rPr>
        <w:t xml:space="preserve"> </w:t>
      </w:r>
      <w:r w:rsidR="0010548A" w:rsidRPr="00E62FF4">
        <w:rPr>
          <w:rFonts w:ascii="Arial" w:eastAsia="Calibri" w:hAnsi="Arial" w:cs="Arial"/>
          <w:shd w:val="clear" w:color="auto" w:fill="FFFFFF"/>
        </w:rPr>
        <w:t xml:space="preserve">nutrient-based </w:t>
      </w:r>
      <w:r w:rsidRPr="00E62FF4">
        <w:rPr>
          <w:rFonts w:ascii="Arial" w:eastAsia="Calibri" w:hAnsi="Arial" w:cs="Arial"/>
          <w:shd w:val="clear" w:color="auto" w:fill="FFFFFF"/>
        </w:rPr>
        <w:t>UK</w:t>
      </w:r>
      <w:r w:rsidR="0010548A" w:rsidRPr="00E62FF4">
        <w:rPr>
          <w:rFonts w:ascii="Arial" w:eastAsia="Calibri" w:hAnsi="Arial" w:cs="Arial"/>
          <w:shd w:val="clear" w:color="auto" w:fill="FFFFFF"/>
        </w:rPr>
        <w:t xml:space="preserve"> Diet Quality Score (Study </w:t>
      </w:r>
      <w:r w:rsidR="001C148C">
        <w:rPr>
          <w:rFonts w:ascii="Arial" w:eastAsia="Calibri" w:hAnsi="Arial" w:cs="Arial"/>
          <w:shd w:val="clear" w:color="auto" w:fill="FFFFFF"/>
        </w:rPr>
        <w:t>2)……………………………………………………………………………</w:t>
      </w:r>
      <w:r w:rsidR="0053170C">
        <w:rPr>
          <w:rFonts w:ascii="Arial" w:eastAsia="Calibri" w:hAnsi="Arial" w:cs="Arial"/>
          <w:shd w:val="clear" w:color="auto" w:fill="FFFFFF"/>
        </w:rPr>
        <w:t>.</w:t>
      </w:r>
      <w:r w:rsidR="001C148C">
        <w:rPr>
          <w:rFonts w:ascii="Arial" w:eastAsia="Calibri" w:hAnsi="Arial" w:cs="Arial"/>
          <w:shd w:val="clear" w:color="auto" w:fill="FFFFFF"/>
        </w:rPr>
        <w:t>9</w:t>
      </w:r>
      <w:r w:rsidR="00A21968">
        <w:rPr>
          <w:rFonts w:ascii="Arial" w:eastAsia="Calibri" w:hAnsi="Arial" w:cs="Arial"/>
          <w:shd w:val="clear" w:color="auto" w:fill="FFFFFF"/>
        </w:rPr>
        <w:t>8</w:t>
      </w:r>
      <w:r w:rsidR="0010548A" w:rsidRPr="00E62FF4">
        <w:rPr>
          <w:rFonts w:ascii="Arial" w:eastAsia="Calibri" w:hAnsi="Arial" w:cs="Arial"/>
          <w:shd w:val="clear" w:color="auto" w:fill="FFFFFF"/>
        </w:rPr>
        <w:t xml:space="preserve"> </w:t>
      </w:r>
      <w:r w:rsidR="00492476" w:rsidRPr="00E62FF4">
        <w:rPr>
          <w:rFonts w:ascii="Arial" w:eastAsia="Calibri" w:hAnsi="Arial" w:cs="Arial"/>
          <w:sz w:val="24"/>
          <w:szCs w:val="24"/>
          <w:shd w:val="clear" w:color="auto" w:fill="FFFFFF"/>
        </w:rPr>
        <w:tab/>
      </w:r>
    </w:p>
    <w:p w14:paraId="20B9D525" w14:textId="7552581D" w:rsidR="0010548A" w:rsidRPr="00E62FF4" w:rsidRDefault="0010548A" w:rsidP="001C148C">
      <w:pPr>
        <w:pStyle w:val="ListParagraph"/>
        <w:numPr>
          <w:ilvl w:val="1"/>
          <w:numId w:val="22"/>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t>Introduction, aims and objectives</w:t>
      </w:r>
      <w:r w:rsidR="001C148C">
        <w:rPr>
          <w:rFonts w:ascii="Arial" w:eastAsia="Calibri" w:hAnsi="Arial" w:cs="Arial"/>
          <w:shd w:val="clear" w:color="auto" w:fill="FFFFFF"/>
        </w:rPr>
        <w:t>…</w:t>
      </w:r>
      <w:r w:rsidR="00A21968">
        <w:rPr>
          <w:rFonts w:ascii="Arial" w:eastAsia="Calibri" w:hAnsi="Arial" w:cs="Arial"/>
          <w:shd w:val="clear" w:color="auto" w:fill="FFFFFF"/>
        </w:rPr>
        <w:t>……………………………………………..98</w:t>
      </w:r>
    </w:p>
    <w:p w14:paraId="33695EB3" w14:textId="0728A0CF" w:rsidR="00175839" w:rsidRPr="00E62FF4" w:rsidRDefault="0010548A" w:rsidP="001C148C">
      <w:pPr>
        <w:pStyle w:val="ListParagraph"/>
        <w:numPr>
          <w:ilvl w:val="1"/>
          <w:numId w:val="22"/>
        </w:numPr>
        <w:spacing w:after="160" w:line="360" w:lineRule="auto"/>
        <w:rPr>
          <w:rFonts w:ascii="Arial" w:eastAsia="Calibri" w:hAnsi="Arial" w:cs="Arial"/>
          <w:shd w:val="clear" w:color="auto" w:fill="FFFFFF"/>
        </w:rPr>
      </w:pPr>
      <w:r w:rsidRPr="00E62FF4">
        <w:rPr>
          <w:rFonts w:ascii="Arial" w:eastAsia="Calibri" w:hAnsi="Arial" w:cs="Arial"/>
          <w:shd w:val="clear" w:color="auto" w:fill="FFFFFF"/>
        </w:rPr>
        <w:lastRenderedPageBreak/>
        <w:t>Objective 1. Development of a theory driven, Nutrient-based Diet Quality Score (NDQS)</w:t>
      </w:r>
      <w:r w:rsidR="0053170C">
        <w:rPr>
          <w:rFonts w:ascii="Arial" w:eastAsia="Calibri" w:hAnsi="Arial" w:cs="Arial"/>
          <w:shd w:val="clear" w:color="auto" w:fill="FFFFFF"/>
        </w:rPr>
        <w:t>………………………………………………………………………9</w:t>
      </w:r>
      <w:r w:rsidR="00A21968">
        <w:rPr>
          <w:rFonts w:ascii="Arial" w:eastAsia="Calibri" w:hAnsi="Arial" w:cs="Arial"/>
          <w:shd w:val="clear" w:color="auto" w:fill="FFFFFF"/>
        </w:rPr>
        <w:t>9</w:t>
      </w:r>
    </w:p>
    <w:p w14:paraId="20824838" w14:textId="72B4C9A8" w:rsidR="00857153" w:rsidRPr="00E62FF4" w:rsidRDefault="008571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3.2.1.    Methods</w:t>
      </w:r>
      <w:r w:rsidR="00A21968">
        <w:rPr>
          <w:rFonts w:ascii="Arial" w:eastAsia="Calibri" w:hAnsi="Arial" w:cs="Arial"/>
          <w:shd w:val="clear" w:color="auto" w:fill="FFFFFF"/>
        </w:rPr>
        <w:t>……………………………………………………………………99</w:t>
      </w:r>
    </w:p>
    <w:p w14:paraId="29784275" w14:textId="38F87077" w:rsidR="00857153" w:rsidRPr="00E62FF4" w:rsidRDefault="008571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t>3.2.1.1. Dataset</w:t>
      </w:r>
      <w:r w:rsidR="00A21968">
        <w:rPr>
          <w:rFonts w:ascii="Arial" w:eastAsia="Calibri" w:hAnsi="Arial" w:cs="Arial"/>
          <w:shd w:val="clear" w:color="auto" w:fill="FFFFFF"/>
        </w:rPr>
        <w:t>…………………………………………………………....99</w:t>
      </w:r>
    </w:p>
    <w:p w14:paraId="0954C181" w14:textId="38201086" w:rsidR="00857153" w:rsidRPr="00E62FF4" w:rsidRDefault="008571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t>3.2.1.2. Scope and nature of the score</w:t>
      </w:r>
      <w:r w:rsidR="0053170C">
        <w:rPr>
          <w:rFonts w:ascii="Arial" w:eastAsia="Calibri" w:hAnsi="Arial" w:cs="Arial"/>
          <w:shd w:val="clear" w:color="auto" w:fill="FFFFFF"/>
        </w:rPr>
        <w:t>………………………………</w:t>
      </w:r>
      <w:r w:rsidR="00A21968">
        <w:rPr>
          <w:rFonts w:ascii="Arial" w:eastAsia="Calibri" w:hAnsi="Arial" w:cs="Arial"/>
          <w:shd w:val="clear" w:color="auto" w:fill="FFFFFF"/>
        </w:rPr>
        <w:t>....99</w:t>
      </w:r>
    </w:p>
    <w:p w14:paraId="638FBF93" w14:textId="352FA002" w:rsidR="00857153" w:rsidRPr="00E62FF4" w:rsidRDefault="00A21968" w:rsidP="00857153">
      <w:pPr>
        <w:spacing w:after="160"/>
        <w:ind w:left="1440"/>
        <w:rPr>
          <w:rFonts w:ascii="Arial" w:eastAsia="Calibri" w:hAnsi="Arial" w:cs="Arial"/>
          <w:shd w:val="clear" w:color="auto" w:fill="FFFFFF"/>
        </w:rPr>
      </w:pPr>
      <w:r>
        <w:rPr>
          <w:rFonts w:ascii="Arial" w:eastAsia="Calibri" w:hAnsi="Arial" w:cs="Arial"/>
          <w:shd w:val="clear" w:color="auto" w:fill="FFFFFF"/>
        </w:rPr>
        <w:tab/>
        <w:t xml:space="preserve">3.2.1.3. </w:t>
      </w:r>
      <w:r w:rsidR="00857153" w:rsidRPr="00E62FF4">
        <w:rPr>
          <w:rFonts w:ascii="Arial" w:eastAsia="Calibri" w:hAnsi="Arial" w:cs="Arial"/>
          <w:shd w:val="clear" w:color="auto" w:fill="FFFFFF"/>
        </w:rPr>
        <w:t>Weighting and scoring rationale</w:t>
      </w:r>
      <w:r w:rsidR="0053170C">
        <w:rPr>
          <w:rFonts w:ascii="Arial" w:eastAsia="Calibri" w:hAnsi="Arial" w:cs="Arial"/>
          <w:shd w:val="clear" w:color="auto" w:fill="FFFFFF"/>
        </w:rPr>
        <w:t>……………………………</w:t>
      </w:r>
      <w:r>
        <w:rPr>
          <w:rFonts w:ascii="Arial" w:eastAsia="Calibri" w:hAnsi="Arial" w:cs="Arial"/>
          <w:shd w:val="clear" w:color="auto" w:fill="FFFFFF"/>
        </w:rPr>
        <w:t>…101</w:t>
      </w:r>
    </w:p>
    <w:p w14:paraId="228B0A76" w14:textId="5FD1C767" w:rsidR="00857153" w:rsidRPr="00E62FF4" w:rsidRDefault="008571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t>3.2.1.4. Macronutrients in excess at population level</w:t>
      </w:r>
      <w:r w:rsidR="0053170C">
        <w:rPr>
          <w:rFonts w:ascii="Arial" w:eastAsia="Calibri" w:hAnsi="Arial" w:cs="Arial"/>
          <w:shd w:val="clear" w:color="auto" w:fill="FFFFFF"/>
        </w:rPr>
        <w:t>………………</w:t>
      </w:r>
      <w:r w:rsidR="00A21968">
        <w:rPr>
          <w:rFonts w:ascii="Arial" w:eastAsia="Calibri" w:hAnsi="Arial" w:cs="Arial"/>
          <w:shd w:val="clear" w:color="auto" w:fill="FFFFFF"/>
        </w:rPr>
        <w:t>..102</w:t>
      </w:r>
    </w:p>
    <w:p w14:paraId="71B2B15B" w14:textId="3AB0747B" w:rsidR="00857153" w:rsidRPr="00E62FF4" w:rsidRDefault="008571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 Percentage of total energy from fat</w:t>
      </w:r>
      <w:r w:rsidR="0053170C">
        <w:rPr>
          <w:rFonts w:ascii="Arial" w:eastAsia="Calibri" w:hAnsi="Arial" w:cs="Arial"/>
          <w:shd w:val="clear" w:color="auto" w:fill="FFFFFF"/>
        </w:rPr>
        <w:t>…………………………</w:t>
      </w:r>
      <w:r w:rsidR="00A21968">
        <w:rPr>
          <w:rFonts w:ascii="Arial" w:eastAsia="Calibri" w:hAnsi="Arial" w:cs="Arial"/>
          <w:shd w:val="clear" w:color="auto" w:fill="FFFFFF"/>
        </w:rPr>
        <w:t>102</w:t>
      </w:r>
    </w:p>
    <w:p w14:paraId="1FFD13BB" w14:textId="3D4EA7F2" w:rsidR="00857153" w:rsidRPr="00E62FF4" w:rsidRDefault="008571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ii) Percentage of total energy from saturated fat</w:t>
      </w:r>
      <w:r w:rsidR="0053170C">
        <w:rPr>
          <w:rFonts w:ascii="Arial" w:eastAsia="Calibri" w:hAnsi="Arial" w:cs="Arial"/>
          <w:shd w:val="clear" w:color="auto" w:fill="FFFFFF"/>
        </w:rPr>
        <w:t>…………….</w:t>
      </w:r>
      <w:r w:rsidR="00A21968">
        <w:rPr>
          <w:rFonts w:ascii="Arial" w:eastAsia="Calibri" w:hAnsi="Arial" w:cs="Arial"/>
          <w:shd w:val="clear" w:color="auto" w:fill="FFFFFF"/>
        </w:rPr>
        <w:t>102</w:t>
      </w:r>
    </w:p>
    <w:p w14:paraId="7525B857" w14:textId="54814AD1" w:rsidR="00857153" w:rsidRPr="00E62FF4" w:rsidRDefault="008571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 xml:space="preserve">iii) </w:t>
      </w:r>
      <w:r w:rsidR="001A4B53" w:rsidRPr="00E62FF4">
        <w:rPr>
          <w:rFonts w:ascii="Arial" w:eastAsia="Calibri" w:hAnsi="Arial" w:cs="Arial"/>
          <w:shd w:val="clear" w:color="auto" w:fill="FFFFFF"/>
        </w:rPr>
        <w:t>Percentage of total energy from cis-PUFA</w:t>
      </w:r>
      <w:r w:rsidR="0053170C">
        <w:rPr>
          <w:rFonts w:ascii="Arial" w:eastAsia="Calibri" w:hAnsi="Arial" w:cs="Arial"/>
          <w:shd w:val="clear" w:color="auto" w:fill="FFFFFF"/>
        </w:rPr>
        <w:t>……………...</w:t>
      </w:r>
      <w:r w:rsidR="00AB4302">
        <w:rPr>
          <w:rFonts w:ascii="Arial" w:eastAsia="Calibri" w:hAnsi="Arial" w:cs="Arial"/>
          <w:shd w:val="clear" w:color="auto" w:fill="FFFFFF"/>
        </w:rPr>
        <w:t>.</w:t>
      </w:r>
      <w:r w:rsidR="00A21968">
        <w:rPr>
          <w:rFonts w:ascii="Arial" w:eastAsia="Calibri" w:hAnsi="Arial" w:cs="Arial"/>
          <w:shd w:val="clear" w:color="auto" w:fill="FFFFFF"/>
        </w:rPr>
        <w:t>.103</w:t>
      </w:r>
    </w:p>
    <w:p w14:paraId="7878DF73" w14:textId="334E5BEF" w:rsidR="001A4B53" w:rsidRPr="00E62FF4" w:rsidRDefault="001A4B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iv) Percentage of total energy from NMES</w:t>
      </w:r>
      <w:r w:rsidR="0053170C">
        <w:rPr>
          <w:rFonts w:ascii="Arial" w:eastAsia="Calibri" w:hAnsi="Arial" w:cs="Arial"/>
          <w:shd w:val="clear" w:color="auto" w:fill="FFFFFF"/>
        </w:rPr>
        <w:t>…………………</w:t>
      </w:r>
      <w:r w:rsidR="00AB4302">
        <w:rPr>
          <w:rFonts w:ascii="Arial" w:eastAsia="Calibri" w:hAnsi="Arial" w:cs="Arial"/>
          <w:shd w:val="clear" w:color="auto" w:fill="FFFFFF"/>
        </w:rPr>
        <w:t>.</w:t>
      </w:r>
      <w:r w:rsidR="00A21968">
        <w:rPr>
          <w:rFonts w:ascii="Arial" w:eastAsia="Calibri" w:hAnsi="Arial" w:cs="Arial"/>
          <w:shd w:val="clear" w:color="auto" w:fill="FFFFFF"/>
        </w:rPr>
        <w:t>..103</w:t>
      </w:r>
    </w:p>
    <w:p w14:paraId="1C50E85E" w14:textId="3850566D" w:rsidR="001A4B53" w:rsidRPr="00E62FF4" w:rsidRDefault="001A4B53"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r>
      <w:r w:rsidR="00856B80" w:rsidRPr="00E62FF4">
        <w:rPr>
          <w:rFonts w:ascii="Arial" w:eastAsia="Calibri" w:hAnsi="Arial" w:cs="Arial"/>
          <w:shd w:val="clear" w:color="auto" w:fill="FFFFFF"/>
        </w:rPr>
        <w:t>v) Alcohol</w:t>
      </w:r>
      <w:r w:rsidR="0053170C">
        <w:rPr>
          <w:rFonts w:ascii="Arial" w:eastAsia="Calibri" w:hAnsi="Arial" w:cs="Arial"/>
          <w:shd w:val="clear" w:color="auto" w:fill="FFFFFF"/>
        </w:rPr>
        <w:t>………………………………………………………</w:t>
      </w:r>
      <w:r w:rsidR="00AB4302">
        <w:rPr>
          <w:rFonts w:ascii="Arial" w:eastAsia="Calibri" w:hAnsi="Arial" w:cs="Arial"/>
          <w:shd w:val="clear" w:color="auto" w:fill="FFFFFF"/>
        </w:rPr>
        <w:t>..</w:t>
      </w:r>
      <w:r w:rsidR="00A21968">
        <w:rPr>
          <w:rFonts w:ascii="Arial" w:eastAsia="Calibri" w:hAnsi="Arial" w:cs="Arial"/>
          <w:shd w:val="clear" w:color="auto" w:fill="FFFFFF"/>
        </w:rPr>
        <w:t>.104</w:t>
      </w:r>
    </w:p>
    <w:p w14:paraId="6C201886" w14:textId="00A57313" w:rsidR="00856B80" w:rsidRPr="00E62FF4" w:rsidRDefault="00A21968" w:rsidP="00857153">
      <w:pPr>
        <w:spacing w:after="160"/>
        <w:ind w:left="1440"/>
        <w:rPr>
          <w:rFonts w:ascii="Arial" w:eastAsia="Calibri" w:hAnsi="Arial" w:cs="Arial"/>
          <w:shd w:val="clear" w:color="auto" w:fill="FFFFFF"/>
        </w:rPr>
      </w:pPr>
      <w:r>
        <w:rPr>
          <w:rFonts w:ascii="Arial" w:eastAsia="Calibri" w:hAnsi="Arial" w:cs="Arial"/>
          <w:shd w:val="clear" w:color="auto" w:fill="FFFFFF"/>
        </w:rPr>
        <w:tab/>
        <w:t xml:space="preserve">3.2.1.5. </w:t>
      </w:r>
      <w:r w:rsidR="00856B80" w:rsidRPr="00E62FF4">
        <w:rPr>
          <w:rFonts w:ascii="Arial" w:eastAsia="Calibri" w:hAnsi="Arial" w:cs="Arial"/>
          <w:shd w:val="clear" w:color="auto" w:fill="FFFFFF"/>
        </w:rPr>
        <w:t>Macronutrients deficient at population level</w:t>
      </w:r>
      <w:r w:rsidR="00AB4302">
        <w:rPr>
          <w:rFonts w:ascii="Arial" w:eastAsia="Calibri" w:hAnsi="Arial" w:cs="Arial"/>
          <w:shd w:val="clear" w:color="auto" w:fill="FFFFFF"/>
        </w:rPr>
        <w:t>………………</w:t>
      </w:r>
      <w:r>
        <w:rPr>
          <w:rFonts w:ascii="Arial" w:eastAsia="Calibri" w:hAnsi="Arial" w:cs="Arial"/>
          <w:shd w:val="clear" w:color="auto" w:fill="FFFFFF"/>
        </w:rPr>
        <w:t>…104</w:t>
      </w:r>
    </w:p>
    <w:p w14:paraId="178F4BD6" w14:textId="5E86D660"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 xml:space="preserve">i) NSP </w:t>
      </w:r>
      <w:r w:rsidR="00A21968">
        <w:rPr>
          <w:rFonts w:ascii="Arial" w:eastAsia="Calibri" w:hAnsi="Arial" w:cs="Arial"/>
          <w:shd w:val="clear" w:color="auto" w:fill="FFFFFF"/>
        </w:rPr>
        <w:t>…………………………………………………………....104</w:t>
      </w:r>
    </w:p>
    <w:p w14:paraId="7678FA9C" w14:textId="44ACA3B0" w:rsidR="00856B80" w:rsidRPr="00E62FF4" w:rsidRDefault="00A21968" w:rsidP="00857153">
      <w:pPr>
        <w:spacing w:after="160"/>
        <w:ind w:left="1440"/>
        <w:rPr>
          <w:rFonts w:ascii="Arial" w:eastAsia="Calibri" w:hAnsi="Arial" w:cs="Arial"/>
          <w:shd w:val="clear" w:color="auto" w:fill="FFFFFF"/>
        </w:rPr>
      </w:pPr>
      <w:r>
        <w:rPr>
          <w:rFonts w:ascii="Arial" w:eastAsia="Calibri" w:hAnsi="Arial" w:cs="Arial"/>
          <w:shd w:val="clear" w:color="auto" w:fill="FFFFFF"/>
        </w:rPr>
        <w:tab/>
        <w:t xml:space="preserve">3.2.1.6. </w:t>
      </w:r>
      <w:r w:rsidR="00856B80" w:rsidRPr="00E62FF4">
        <w:rPr>
          <w:rFonts w:ascii="Arial" w:eastAsia="Calibri" w:hAnsi="Arial" w:cs="Arial"/>
          <w:shd w:val="clear" w:color="auto" w:fill="FFFFFF"/>
        </w:rPr>
        <w:t>Macronutrients adequate at population level</w:t>
      </w:r>
      <w:r w:rsidR="00AB4302">
        <w:rPr>
          <w:rFonts w:ascii="Arial" w:eastAsia="Calibri" w:hAnsi="Arial" w:cs="Arial"/>
          <w:shd w:val="clear" w:color="auto" w:fill="FFFFFF"/>
        </w:rPr>
        <w:t>………………</w:t>
      </w:r>
      <w:r>
        <w:rPr>
          <w:rFonts w:ascii="Arial" w:eastAsia="Calibri" w:hAnsi="Arial" w:cs="Arial"/>
          <w:shd w:val="clear" w:color="auto" w:fill="FFFFFF"/>
        </w:rPr>
        <w:t>..</w:t>
      </w:r>
      <w:r w:rsidR="00AB4302">
        <w:rPr>
          <w:rFonts w:ascii="Arial" w:eastAsia="Calibri" w:hAnsi="Arial" w:cs="Arial"/>
          <w:shd w:val="clear" w:color="auto" w:fill="FFFFFF"/>
        </w:rPr>
        <w:t>10</w:t>
      </w:r>
      <w:r>
        <w:rPr>
          <w:rFonts w:ascii="Arial" w:eastAsia="Calibri" w:hAnsi="Arial" w:cs="Arial"/>
          <w:shd w:val="clear" w:color="auto" w:fill="FFFFFF"/>
        </w:rPr>
        <w:t>5</w:t>
      </w:r>
    </w:p>
    <w:p w14:paraId="7E8EA072" w14:textId="1B29A028"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 Protein</w:t>
      </w:r>
      <w:r w:rsidR="007050AB">
        <w:rPr>
          <w:rFonts w:ascii="Arial" w:eastAsia="Calibri" w:hAnsi="Arial" w:cs="Arial"/>
          <w:shd w:val="clear" w:color="auto" w:fill="FFFFFF"/>
        </w:rPr>
        <w:t>………………………………………………………….105</w:t>
      </w:r>
    </w:p>
    <w:p w14:paraId="1F29F7A1" w14:textId="4D062B5F" w:rsidR="00856B80" w:rsidRPr="00E62FF4" w:rsidRDefault="007050AB" w:rsidP="00857153">
      <w:pPr>
        <w:spacing w:after="160"/>
        <w:ind w:left="1440"/>
        <w:rPr>
          <w:rFonts w:ascii="Arial" w:eastAsia="Calibri" w:hAnsi="Arial" w:cs="Arial"/>
          <w:shd w:val="clear" w:color="auto" w:fill="FFFFFF"/>
        </w:rPr>
      </w:pPr>
      <w:r>
        <w:rPr>
          <w:rFonts w:ascii="Arial" w:eastAsia="Calibri" w:hAnsi="Arial" w:cs="Arial"/>
          <w:shd w:val="clear" w:color="auto" w:fill="FFFFFF"/>
        </w:rPr>
        <w:tab/>
        <w:t xml:space="preserve">3.2.1.7. </w:t>
      </w:r>
      <w:r w:rsidR="00856B80" w:rsidRPr="00E62FF4">
        <w:rPr>
          <w:rFonts w:ascii="Arial" w:eastAsia="Calibri" w:hAnsi="Arial" w:cs="Arial"/>
          <w:shd w:val="clear" w:color="auto" w:fill="FFFFFF"/>
        </w:rPr>
        <w:t>Micronutrients in excess at population level</w:t>
      </w:r>
      <w:r w:rsidR="00AB4302">
        <w:rPr>
          <w:rFonts w:ascii="Arial" w:eastAsia="Calibri" w:hAnsi="Arial" w:cs="Arial"/>
          <w:shd w:val="clear" w:color="auto" w:fill="FFFFFF"/>
        </w:rPr>
        <w:t>……………….</w:t>
      </w:r>
      <w:r>
        <w:rPr>
          <w:rFonts w:ascii="Arial" w:eastAsia="Calibri" w:hAnsi="Arial" w:cs="Arial"/>
          <w:shd w:val="clear" w:color="auto" w:fill="FFFFFF"/>
        </w:rPr>
        <w:t>..105</w:t>
      </w:r>
    </w:p>
    <w:p w14:paraId="073C98AC" w14:textId="14144328"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 Sodium</w:t>
      </w:r>
      <w:r w:rsidR="007050AB">
        <w:rPr>
          <w:rFonts w:ascii="Arial" w:eastAsia="Calibri" w:hAnsi="Arial" w:cs="Arial"/>
          <w:shd w:val="clear" w:color="auto" w:fill="FFFFFF"/>
        </w:rPr>
        <w:t>…………………………………………………………105</w:t>
      </w:r>
    </w:p>
    <w:p w14:paraId="2891BE90" w14:textId="432E1237" w:rsidR="00856B80" w:rsidRPr="00E62FF4" w:rsidRDefault="007050AB" w:rsidP="00857153">
      <w:pPr>
        <w:spacing w:after="160"/>
        <w:ind w:left="1440"/>
        <w:rPr>
          <w:rFonts w:ascii="Arial" w:eastAsia="Calibri" w:hAnsi="Arial" w:cs="Arial"/>
          <w:shd w:val="clear" w:color="auto" w:fill="FFFFFF"/>
        </w:rPr>
      </w:pPr>
      <w:r>
        <w:rPr>
          <w:rFonts w:ascii="Arial" w:eastAsia="Calibri" w:hAnsi="Arial" w:cs="Arial"/>
          <w:shd w:val="clear" w:color="auto" w:fill="FFFFFF"/>
        </w:rPr>
        <w:tab/>
        <w:t xml:space="preserve">3.2.1.8. </w:t>
      </w:r>
      <w:r w:rsidR="00856B80" w:rsidRPr="00E62FF4">
        <w:rPr>
          <w:rFonts w:ascii="Arial" w:eastAsia="Calibri" w:hAnsi="Arial" w:cs="Arial"/>
          <w:shd w:val="clear" w:color="auto" w:fill="FFFFFF"/>
        </w:rPr>
        <w:t>Micronutrients deficient at population level</w:t>
      </w:r>
      <w:r w:rsidR="00AB4302">
        <w:rPr>
          <w:rFonts w:ascii="Arial" w:eastAsia="Calibri" w:hAnsi="Arial" w:cs="Arial"/>
          <w:shd w:val="clear" w:color="auto" w:fill="FFFFFF"/>
        </w:rPr>
        <w:t>…………………</w:t>
      </w:r>
      <w:r>
        <w:rPr>
          <w:rFonts w:ascii="Arial" w:eastAsia="Calibri" w:hAnsi="Arial" w:cs="Arial"/>
          <w:shd w:val="clear" w:color="auto" w:fill="FFFFFF"/>
        </w:rPr>
        <w:t>.106</w:t>
      </w:r>
    </w:p>
    <w:p w14:paraId="4380E8AF" w14:textId="42799530"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 Iron</w:t>
      </w:r>
      <w:r w:rsidR="007050AB">
        <w:rPr>
          <w:rFonts w:ascii="Arial" w:eastAsia="Calibri" w:hAnsi="Arial" w:cs="Arial"/>
          <w:shd w:val="clear" w:color="auto" w:fill="FFFFFF"/>
        </w:rPr>
        <w:t>……………………………………………………………..106</w:t>
      </w:r>
    </w:p>
    <w:p w14:paraId="76C986E1" w14:textId="2C4C3CB6" w:rsidR="00856B80" w:rsidRPr="00E62FF4" w:rsidRDefault="007050AB" w:rsidP="00857153">
      <w:pPr>
        <w:spacing w:after="160"/>
        <w:ind w:left="1440"/>
        <w:rPr>
          <w:rFonts w:ascii="Arial" w:eastAsia="Calibri" w:hAnsi="Arial" w:cs="Arial"/>
          <w:shd w:val="clear" w:color="auto" w:fill="FFFFFF"/>
        </w:rPr>
      </w:pPr>
      <w:r>
        <w:rPr>
          <w:rFonts w:ascii="Arial" w:eastAsia="Calibri" w:hAnsi="Arial" w:cs="Arial"/>
          <w:shd w:val="clear" w:color="auto" w:fill="FFFFFF"/>
        </w:rPr>
        <w:tab/>
        <w:t xml:space="preserve">3.2.1.9. </w:t>
      </w:r>
      <w:r w:rsidR="00856B80" w:rsidRPr="00E62FF4">
        <w:rPr>
          <w:rFonts w:ascii="Arial" w:eastAsia="Calibri" w:hAnsi="Arial" w:cs="Arial"/>
          <w:shd w:val="clear" w:color="auto" w:fill="FFFFFF"/>
        </w:rPr>
        <w:t>Micronutrients adequate at population level</w:t>
      </w:r>
      <w:r w:rsidR="00AB4302">
        <w:rPr>
          <w:rFonts w:ascii="Arial" w:eastAsia="Calibri" w:hAnsi="Arial" w:cs="Arial"/>
          <w:shd w:val="clear" w:color="auto" w:fill="FFFFFF"/>
        </w:rPr>
        <w:t>……</w:t>
      </w:r>
      <w:r>
        <w:rPr>
          <w:rFonts w:ascii="Arial" w:eastAsia="Calibri" w:hAnsi="Arial" w:cs="Arial"/>
          <w:shd w:val="clear" w:color="auto" w:fill="FFFFFF"/>
        </w:rPr>
        <w:t>…………..106</w:t>
      </w:r>
    </w:p>
    <w:p w14:paraId="0361D617" w14:textId="4071F417"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 Calcium</w:t>
      </w:r>
      <w:r w:rsidR="007050AB">
        <w:rPr>
          <w:rFonts w:ascii="Arial" w:eastAsia="Calibri" w:hAnsi="Arial" w:cs="Arial"/>
          <w:shd w:val="clear" w:color="auto" w:fill="FFFFFF"/>
        </w:rPr>
        <w:t>………………………………………………………..106</w:t>
      </w:r>
    </w:p>
    <w:p w14:paraId="0A159E6C" w14:textId="239F2BEC"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ii) Vitamin C and Folate</w:t>
      </w:r>
      <w:r w:rsidR="007050AB">
        <w:rPr>
          <w:rFonts w:ascii="Arial" w:eastAsia="Calibri" w:hAnsi="Arial" w:cs="Arial"/>
          <w:shd w:val="clear" w:color="auto" w:fill="FFFFFF"/>
        </w:rPr>
        <w:t>………………………………………..107</w:t>
      </w:r>
    </w:p>
    <w:p w14:paraId="196F5844" w14:textId="12484AE4"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t>3.2.1.10. Other considerations in the development of the NDQS</w:t>
      </w:r>
      <w:r w:rsidR="006E0402">
        <w:rPr>
          <w:rFonts w:ascii="Arial" w:eastAsia="Calibri" w:hAnsi="Arial" w:cs="Arial"/>
          <w:shd w:val="clear" w:color="auto" w:fill="FFFFFF"/>
        </w:rPr>
        <w:t>…</w:t>
      </w:r>
      <w:r w:rsidR="007050AB">
        <w:rPr>
          <w:rFonts w:ascii="Arial" w:eastAsia="Calibri" w:hAnsi="Arial" w:cs="Arial"/>
          <w:shd w:val="clear" w:color="auto" w:fill="FFFFFF"/>
        </w:rPr>
        <w:t>.107</w:t>
      </w:r>
    </w:p>
    <w:p w14:paraId="3CE4A2F3" w14:textId="5DC255AA"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 Adequacy versus optimal intake</w:t>
      </w:r>
      <w:r w:rsidR="007050AB">
        <w:rPr>
          <w:rFonts w:ascii="Arial" w:eastAsia="Calibri" w:hAnsi="Arial" w:cs="Arial"/>
          <w:shd w:val="clear" w:color="auto" w:fill="FFFFFF"/>
        </w:rPr>
        <w:t>…………………………….107</w:t>
      </w:r>
    </w:p>
    <w:p w14:paraId="6A338A19" w14:textId="2B8F0E0C"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ii) Total fat</w:t>
      </w:r>
      <w:r w:rsidR="007050AB">
        <w:rPr>
          <w:rFonts w:ascii="Arial" w:eastAsia="Calibri" w:hAnsi="Arial" w:cs="Arial"/>
          <w:shd w:val="clear" w:color="auto" w:fill="FFFFFF"/>
        </w:rPr>
        <w:t>………………………………………………………..108</w:t>
      </w:r>
    </w:p>
    <w:p w14:paraId="0E76CF4D" w14:textId="5B152BD7" w:rsidR="00856B80" w:rsidRPr="00E62FF4" w:rsidRDefault="00856B80" w:rsidP="00857153">
      <w:pPr>
        <w:spacing w:after="160"/>
        <w:ind w:left="144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t>iii) Total energy: as independent determinant of diet quality</w:t>
      </w:r>
      <w:r w:rsidR="007050AB">
        <w:rPr>
          <w:rFonts w:ascii="Arial" w:eastAsia="Calibri" w:hAnsi="Arial" w:cs="Arial"/>
          <w:shd w:val="clear" w:color="auto" w:fill="FFFFFF"/>
        </w:rPr>
        <w:t>.108</w:t>
      </w:r>
    </w:p>
    <w:p w14:paraId="01B6E6D0" w14:textId="3A642826" w:rsidR="00856B80" w:rsidRPr="00E62FF4" w:rsidRDefault="00400F94" w:rsidP="006E0402">
      <w:pPr>
        <w:spacing w:after="160"/>
        <w:ind w:left="2880"/>
        <w:rPr>
          <w:rFonts w:ascii="Arial" w:eastAsia="Calibri" w:hAnsi="Arial" w:cs="Arial"/>
          <w:shd w:val="clear" w:color="auto" w:fill="FFFFFF"/>
        </w:rPr>
      </w:pPr>
      <w:r w:rsidRPr="00E62FF4">
        <w:rPr>
          <w:rFonts w:ascii="Arial" w:eastAsia="Calibri" w:hAnsi="Arial" w:cs="Arial"/>
          <w:shd w:val="clear" w:color="auto" w:fill="FFFFFF"/>
        </w:rPr>
        <w:t xml:space="preserve">iv) Total energy: estimating </w:t>
      </w:r>
      <w:r w:rsidR="00856B80" w:rsidRPr="00E62FF4">
        <w:rPr>
          <w:rFonts w:ascii="Arial" w:eastAsia="Calibri" w:hAnsi="Arial" w:cs="Arial"/>
          <w:shd w:val="clear" w:color="auto" w:fill="FFFFFF"/>
        </w:rPr>
        <w:t>systematic under-reporting of   energy intake</w:t>
      </w:r>
      <w:r w:rsidR="00640B44">
        <w:rPr>
          <w:rFonts w:ascii="Arial" w:eastAsia="Calibri" w:hAnsi="Arial" w:cs="Arial"/>
          <w:shd w:val="clear" w:color="auto" w:fill="FFFFFF"/>
        </w:rPr>
        <w:t xml:space="preserve"> </w:t>
      </w:r>
      <w:r w:rsidRPr="00E62FF4">
        <w:rPr>
          <w:rFonts w:ascii="Arial" w:eastAsia="Calibri" w:hAnsi="Arial" w:cs="Arial"/>
          <w:shd w:val="clear" w:color="auto" w:fill="FFFFFF"/>
        </w:rPr>
        <w:t>and test</w:t>
      </w:r>
      <w:r w:rsidR="00640B44">
        <w:rPr>
          <w:rFonts w:ascii="Arial" w:eastAsia="Calibri" w:hAnsi="Arial" w:cs="Arial"/>
          <w:shd w:val="clear" w:color="auto" w:fill="FFFFFF"/>
        </w:rPr>
        <w:t>ing the sensitivity of the NDQS</w:t>
      </w:r>
      <w:r w:rsidR="006E0402">
        <w:rPr>
          <w:rFonts w:ascii="Arial" w:eastAsia="Calibri" w:hAnsi="Arial" w:cs="Arial"/>
          <w:shd w:val="clear" w:color="auto" w:fill="FFFFFF"/>
        </w:rPr>
        <w:t>…….</w:t>
      </w:r>
      <w:r w:rsidR="007050AB">
        <w:rPr>
          <w:rFonts w:ascii="Arial" w:eastAsia="Calibri" w:hAnsi="Arial" w:cs="Arial"/>
          <w:shd w:val="clear" w:color="auto" w:fill="FFFFFF"/>
        </w:rPr>
        <w:t>.</w:t>
      </w:r>
      <w:r w:rsidR="006457D8">
        <w:rPr>
          <w:rFonts w:ascii="Arial" w:eastAsia="Calibri" w:hAnsi="Arial" w:cs="Arial"/>
          <w:shd w:val="clear" w:color="auto" w:fill="FFFFFF"/>
        </w:rPr>
        <w:t>.109</w:t>
      </w:r>
    </w:p>
    <w:p w14:paraId="2192293F" w14:textId="0370402B" w:rsidR="00400F94" w:rsidRPr="00E62FF4" w:rsidRDefault="00B42EB7" w:rsidP="00400F94">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3.2.2.   Results…………………………………………………………………</w:t>
      </w:r>
      <w:r w:rsidR="006457D8">
        <w:rPr>
          <w:rFonts w:ascii="Arial" w:eastAsia="Calibri" w:hAnsi="Arial" w:cs="Arial"/>
          <w:shd w:val="clear" w:color="auto" w:fill="FFFFFF"/>
        </w:rPr>
        <w:t>…112</w:t>
      </w:r>
    </w:p>
    <w:p w14:paraId="30AE8BCC" w14:textId="4FA4AE07" w:rsidR="00DA5202" w:rsidRDefault="00DA5202" w:rsidP="00400F94">
      <w:pPr>
        <w:spacing w:after="16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r>
      <w:r w:rsidRPr="00E62FF4">
        <w:rPr>
          <w:rFonts w:ascii="Arial" w:eastAsia="Calibri" w:hAnsi="Arial" w:cs="Arial"/>
          <w:shd w:val="clear" w:color="auto" w:fill="FFFFFF"/>
        </w:rPr>
        <w:tab/>
      </w:r>
      <w:r w:rsidR="006457D8">
        <w:rPr>
          <w:rFonts w:ascii="Arial" w:eastAsia="Calibri" w:hAnsi="Arial" w:cs="Arial"/>
          <w:shd w:val="clear" w:color="auto" w:fill="FFFFFF"/>
        </w:rPr>
        <w:t xml:space="preserve">3.2.2.1. </w:t>
      </w:r>
      <w:r w:rsidRPr="00E62FF4">
        <w:rPr>
          <w:rFonts w:ascii="Arial" w:eastAsia="Calibri" w:hAnsi="Arial" w:cs="Arial"/>
          <w:shd w:val="clear" w:color="auto" w:fill="FFFFFF"/>
        </w:rPr>
        <w:t>Nutrient-based Diet Quality Score</w:t>
      </w:r>
      <w:r w:rsidR="00B42EB7">
        <w:rPr>
          <w:rFonts w:ascii="Arial" w:eastAsia="Calibri" w:hAnsi="Arial" w:cs="Arial"/>
          <w:shd w:val="clear" w:color="auto" w:fill="FFFFFF"/>
        </w:rPr>
        <w:t xml:space="preserve"> (NDQS)</w:t>
      </w:r>
      <w:r w:rsidR="00640B44">
        <w:rPr>
          <w:rFonts w:ascii="Arial" w:eastAsia="Calibri" w:hAnsi="Arial" w:cs="Arial"/>
          <w:shd w:val="clear" w:color="auto" w:fill="FFFFFF"/>
        </w:rPr>
        <w:t>………………</w:t>
      </w:r>
      <w:r w:rsidR="006457D8">
        <w:rPr>
          <w:rFonts w:ascii="Arial" w:eastAsia="Calibri" w:hAnsi="Arial" w:cs="Arial"/>
          <w:shd w:val="clear" w:color="auto" w:fill="FFFFFF"/>
        </w:rPr>
        <w:t>.</w:t>
      </w:r>
      <w:r w:rsidR="006E0402">
        <w:rPr>
          <w:rFonts w:ascii="Arial" w:eastAsia="Calibri" w:hAnsi="Arial" w:cs="Arial"/>
          <w:shd w:val="clear" w:color="auto" w:fill="FFFFFF"/>
        </w:rPr>
        <w:t>…</w:t>
      </w:r>
      <w:r w:rsidR="006457D8">
        <w:rPr>
          <w:rFonts w:ascii="Arial" w:eastAsia="Calibri" w:hAnsi="Arial" w:cs="Arial"/>
          <w:shd w:val="clear" w:color="auto" w:fill="FFFFFF"/>
        </w:rPr>
        <w:t>112</w:t>
      </w:r>
    </w:p>
    <w:p w14:paraId="562F637F" w14:textId="4277B1F9" w:rsidR="00640B44" w:rsidRDefault="00640B44" w:rsidP="00400F94">
      <w:pPr>
        <w:spacing w:after="160"/>
        <w:rPr>
          <w:rFonts w:ascii="Arial" w:eastAsia="Calibri" w:hAnsi="Arial" w:cs="Arial"/>
          <w:shd w:val="clear" w:color="auto" w:fill="FFFFFF"/>
        </w:rPr>
      </w:pPr>
      <w:r>
        <w:rPr>
          <w:rFonts w:ascii="Arial" w:eastAsia="Calibri" w:hAnsi="Arial" w:cs="Arial"/>
          <w:shd w:val="clear" w:color="auto" w:fill="FFFFFF"/>
        </w:rPr>
        <w:lastRenderedPageBreak/>
        <w:tab/>
      </w:r>
      <w:r>
        <w:rPr>
          <w:rFonts w:ascii="Arial" w:eastAsia="Calibri" w:hAnsi="Arial" w:cs="Arial"/>
          <w:shd w:val="clear" w:color="auto" w:fill="FFFFFF"/>
        </w:rPr>
        <w:tab/>
      </w:r>
      <w:r>
        <w:rPr>
          <w:rFonts w:ascii="Arial" w:eastAsia="Calibri" w:hAnsi="Arial" w:cs="Arial"/>
          <w:shd w:val="clear" w:color="auto" w:fill="FFFFFF"/>
        </w:rPr>
        <w:tab/>
      </w:r>
      <w:r w:rsidR="006E0402">
        <w:rPr>
          <w:rFonts w:ascii="Arial" w:eastAsia="Calibri" w:hAnsi="Arial" w:cs="Arial"/>
          <w:shd w:val="clear" w:color="auto" w:fill="FFFFFF"/>
        </w:rPr>
        <w:t>3.2.2.2</w:t>
      </w:r>
      <w:r w:rsidR="00FB08D6">
        <w:rPr>
          <w:rFonts w:ascii="Arial" w:eastAsia="Calibri" w:hAnsi="Arial" w:cs="Arial"/>
          <w:shd w:val="clear" w:color="auto" w:fill="FFFFFF"/>
        </w:rPr>
        <w:t xml:space="preserve">. </w:t>
      </w:r>
      <w:r>
        <w:rPr>
          <w:rFonts w:ascii="Arial" w:eastAsia="Calibri" w:hAnsi="Arial" w:cs="Arial"/>
          <w:shd w:val="clear" w:color="auto" w:fill="FFFFFF"/>
        </w:rPr>
        <w:t>Distribution of the NDQS……………………………………</w:t>
      </w:r>
      <w:r w:rsidR="006E0402">
        <w:rPr>
          <w:rFonts w:ascii="Arial" w:eastAsia="Calibri" w:hAnsi="Arial" w:cs="Arial"/>
          <w:shd w:val="clear" w:color="auto" w:fill="FFFFFF"/>
        </w:rPr>
        <w:t>.</w:t>
      </w:r>
      <w:r w:rsidR="00FB08D6">
        <w:rPr>
          <w:rFonts w:ascii="Arial" w:eastAsia="Calibri" w:hAnsi="Arial" w:cs="Arial"/>
          <w:shd w:val="clear" w:color="auto" w:fill="FFFFFF"/>
        </w:rPr>
        <w:t>.</w:t>
      </w:r>
      <w:r w:rsidR="006E0402">
        <w:rPr>
          <w:rFonts w:ascii="Arial" w:eastAsia="Calibri" w:hAnsi="Arial" w:cs="Arial"/>
          <w:shd w:val="clear" w:color="auto" w:fill="FFFFFF"/>
        </w:rPr>
        <w:t>.</w:t>
      </w:r>
      <w:r w:rsidR="00FB08D6">
        <w:rPr>
          <w:rFonts w:ascii="Arial" w:eastAsia="Calibri" w:hAnsi="Arial" w:cs="Arial"/>
          <w:shd w:val="clear" w:color="auto" w:fill="FFFFFF"/>
        </w:rPr>
        <w:t>115</w:t>
      </w:r>
    </w:p>
    <w:p w14:paraId="16996B8C" w14:textId="0990C32B" w:rsidR="006E0402" w:rsidRDefault="006E0402" w:rsidP="006E0402">
      <w:pPr>
        <w:spacing w:after="160"/>
        <w:ind w:left="2160"/>
        <w:rPr>
          <w:rFonts w:ascii="Arial" w:eastAsia="Calibri" w:hAnsi="Arial" w:cs="Arial"/>
          <w:shd w:val="clear" w:color="auto" w:fill="FFFFFF"/>
        </w:rPr>
      </w:pPr>
      <w:r>
        <w:rPr>
          <w:rFonts w:ascii="Arial" w:eastAsia="Calibri" w:hAnsi="Arial" w:cs="Arial"/>
          <w:shd w:val="clear" w:color="auto" w:fill="FFFFFF"/>
        </w:rPr>
        <w:t>3.2</w:t>
      </w:r>
      <w:r w:rsidR="00FB08D6">
        <w:rPr>
          <w:rFonts w:ascii="Arial" w:eastAsia="Calibri" w:hAnsi="Arial" w:cs="Arial"/>
          <w:shd w:val="clear" w:color="auto" w:fill="FFFFFF"/>
        </w:rPr>
        <w:t xml:space="preserve">.2.3. </w:t>
      </w:r>
      <w:r>
        <w:rPr>
          <w:rFonts w:ascii="Arial" w:eastAsia="Calibri" w:hAnsi="Arial" w:cs="Arial"/>
          <w:shd w:val="clear" w:color="auto" w:fill="FFFFFF"/>
        </w:rPr>
        <w:t>NDQS quartiles by demographics, socio-economic measures and lifestyles factors……………………………………………………..11</w:t>
      </w:r>
      <w:r w:rsidR="00FB08D6">
        <w:rPr>
          <w:rFonts w:ascii="Arial" w:eastAsia="Calibri" w:hAnsi="Arial" w:cs="Arial"/>
          <w:shd w:val="clear" w:color="auto" w:fill="FFFFFF"/>
        </w:rPr>
        <w:t>5</w:t>
      </w:r>
    </w:p>
    <w:p w14:paraId="7D743537" w14:textId="07DD73E0" w:rsidR="006E0402" w:rsidRDefault="006E0402" w:rsidP="006E0402">
      <w:pPr>
        <w:spacing w:after="160"/>
        <w:ind w:left="2160"/>
        <w:rPr>
          <w:rFonts w:ascii="Arial" w:eastAsia="Calibri" w:hAnsi="Arial" w:cs="Arial"/>
          <w:shd w:val="clear" w:color="auto" w:fill="FFFFFF"/>
        </w:rPr>
      </w:pPr>
      <w:r>
        <w:rPr>
          <w:rFonts w:ascii="Arial" w:eastAsia="Calibri" w:hAnsi="Arial" w:cs="Arial"/>
          <w:shd w:val="clear" w:color="auto" w:fill="FFFFFF"/>
        </w:rPr>
        <w:t>3.2.2.4. Distribution in sub-sample of estimated non under- reporte</w:t>
      </w:r>
      <w:r w:rsidR="00FB08D6">
        <w:rPr>
          <w:rFonts w:ascii="Arial" w:eastAsia="Calibri" w:hAnsi="Arial" w:cs="Arial"/>
          <w:shd w:val="clear" w:color="auto" w:fill="FFFFFF"/>
        </w:rPr>
        <w:t>rs…………………………………………………………………..119</w:t>
      </w:r>
    </w:p>
    <w:p w14:paraId="30960191" w14:textId="512DD81E" w:rsidR="00640B44" w:rsidRDefault="00640B44" w:rsidP="00400F94">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3</w:t>
      </w:r>
      <w:r w:rsidR="00B42EB7">
        <w:rPr>
          <w:rFonts w:ascii="Arial" w:eastAsia="Calibri" w:hAnsi="Arial" w:cs="Arial"/>
          <w:shd w:val="clear" w:color="auto" w:fill="FFFFFF"/>
        </w:rPr>
        <w:t>.2.3.   Discussion</w:t>
      </w:r>
      <w:r>
        <w:rPr>
          <w:rFonts w:ascii="Arial" w:eastAsia="Calibri" w:hAnsi="Arial" w:cs="Arial"/>
          <w:shd w:val="clear" w:color="auto" w:fill="FFFFFF"/>
        </w:rPr>
        <w:t>………………………………………………</w:t>
      </w:r>
      <w:r w:rsidR="006E0402">
        <w:rPr>
          <w:rFonts w:ascii="Arial" w:eastAsia="Calibri" w:hAnsi="Arial" w:cs="Arial"/>
          <w:shd w:val="clear" w:color="auto" w:fill="FFFFFF"/>
        </w:rPr>
        <w:t>……………</w:t>
      </w:r>
      <w:r w:rsidR="00FB08D6">
        <w:rPr>
          <w:rFonts w:ascii="Arial" w:eastAsia="Calibri" w:hAnsi="Arial" w:cs="Arial"/>
          <w:shd w:val="clear" w:color="auto" w:fill="FFFFFF"/>
        </w:rPr>
        <w:t>…..120</w:t>
      </w:r>
    </w:p>
    <w:p w14:paraId="52FF72DF" w14:textId="39BE1760" w:rsidR="00D4481B" w:rsidRDefault="00D4481B" w:rsidP="00D4481B">
      <w:pPr>
        <w:spacing w:after="160"/>
        <w:ind w:left="720" w:firstLine="60"/>
        <w:rPr>
          <w:rFonts w:ascii="Arial" w:eastAsia="Calibri" w:hAnsi="Arial" w:cs="Arial"/>
          <w:shd w:val="clear" w:color="auto" w:fill="FFFFFF"/>
        </w:rPr>
      </w:pPr>
      <w:r>
        <w:rPr>
          <w:rFonts w:ascii="Arial" w:eastAsia="Calibri" w:hAnsi="Arial" w:cs="Arial"/>
          <w:shd w:val="clear" w:color="auto" w:fill="FFFFFF"/>
        </w:rPr>
        <w:t>3.3.    Objective 2.  Evaluation of the content validity of the NDQS against nutrient biomarkers………………………………………………………………………………</w:t>
      </w:r>
      <w:r w:rsidR="00FB08D6">
        <w:rPr>
          <w:rFonts w:ascii="Arial" w:eastAsia="Calibri" w:hAnsi="Arial" w:cs="Arial"/>
          <w:shd w:val="clear" w:color="auto" w:fill="FFFFFF"/>
        </w:rPr>
        <w:t>..</w:t>
      </w:r>
      <w:r w:rsidR="00EE5384">
        <w:rPr>
          <w:rFonts w:ascii="Arial" w:eastAsia="Calibri" w:hAnsi="Arial" w:cs="Arial"/>
          <w:shd w:val="clear" w:color="auto" w:fill="FFFFFF"/>
        </w:rPr>
        <w:t xml:space="preserve"> </w:t>
      </w:r>
      <w:r w:rsidR="00FB08D6">
        <w:rPr>
          <w:rFonts w:ascii="Arial" w:eastAsia="Calibri" w:hAnsi="Arial" w:cs="Arial"/>
          <w:shd w:val="clear" w:color="auto" w:fill="FFFFFF"/>
        </w:rPr>
        <w:t>123</w:t>
      </w:r>
    </w:p>
    <w:p w14:paraId="66A226A6" w14:textId="2CF530AA" w:rsidR="00B42EB7" w:rsidRDefault="00B42EB7" w:rsidP="00D4481B">
      <w:pPr>
        <w:spacing w:after="160"/>
        <w:ind w:left="720" w:firstLine="60"/>
        <w:rPr>
          <w:rFonts w:ascii="Arial" w:eastAsia="Calibri" w:hAnsi="Arial" w:cs="Arial"/>
          <w:shd w:val="clear" w:color="auto" w:fill="FFFFFF"/>
        </w:rPr>
      </w:pPr>
      <w:r>
        <w:rPr>
          <w:rFonts w:ascii="Arial" w:eastAsia="Calibri" w:hAnsi="Arial" w:cs="Arial"/>
          <w:shd w:val="clear" w:color="auto" w:fill="FFFFFF"/>
        </w:rPr>
        <w:tab/>
        <w:t>3.3.1.</w:t>
      </w:r>
      <w:r>
        <w:rPr>
          <w:rFonts w:ascii="Arial" w:eastAsia="Calibri" w:hAnsi="Arial" w:cs="Arial"/>
          <w:shd w:val="clear" w:color="auto" w:fill="FFFFFF"/>
        </w:rPr>
        <w:tab/>
        <w:t>Methods…………………………………………………………………</w:t>
      </w:r>
      <w:r w:rsidR="00FB08D6">
        <w:rPr>
          <w:rFonts w:ascii="Arial" w:eastAsia="Calibri" w:hAnsi="Arial" w:cs="Arial"/>
          <w:shd w:val="clear" w:color="auto" w:fill="FFFFFF"/>
        </w:rPr>
        <w:t>.</w:t>
      </w:r>
      <w:r w:rsidR="006E0402">
        <w:rPr>
          <w:rFonts w:ascii="Arial" w:eastAsia="Calibri" w:hAnsi="Arial" w:cs="Arial"/>
          <w:shd w:val="clear" w:color="auto" w:fill="FFFFFF"/>
        </w:rPr>
        <w:t>1</w:t>
      </w:r>
      <w:r w:rsidR="00FB08D6">
        <w:rPr>
          <w:rFonts w:ascii="Arial" w:eastAsia="Calibri" w:hAnsi="Arial" w:cs="Arial"/>
          <w:shd w:val="clear" w:color="auto" w:fill="FFFFFF"/>
        </w:rPr>
        <w:t>23</w:t>
      </w:r>
    </w:p>
    <w:p w14:paraId="0519BC64" w14:textId="3CDAA03F" w:rsidR="00B42EB7" w:rsidRDefault="00B42EB7" w:rsidP="00D4481B">
      <w:pPr>
        <w:spacing w:after="160"/>
        <w:ind w:left="720" w:firstLine="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3.3.1.1.   Dataset……………………………</w:t>
      </w:r>
      <w:r w:rsidR="006E0402">
        <w:rPr>
          <w:rFonts w:ascii="Arial" w:eastAsia="Calibri" w:hAnsi="Arial" w:cs="Arial"/>
          <w:shd w:val="clear" w:color="auto" w:fill="FFFFFF"/>
        </w:rPr>
        <w:t>…………………………</w:t>
      </w:r>
      <w:r w:rsidR="00FB08D6">
        <w:rPr>
          <w:rFonts w:ascii="Arial" w:eastAsia="Calibri" w:hAnsi="Arial" w:cs="Arial"/>
          <w:shd w:val="clear" w:color="auto" w:fill="FFFFFF"/>
        </w:rPr>
        <w:t>..</w:t>
      </w:r>
      <w:r w:rsidR="00EE5384">
        <w:rPr>
          <w:rFonts w:ascii="Arial" w:eastAsia="Calibri" w:hAnsi="Arial" w:cs="Arial"/>
          <w:shd w:val="clear" w:color="auto" w:fill="FFFFFF"/>
        </w:rPr>
        <w:t>1</w:t>
      </w:r>
      <w:r w:rsidR="00FB08D6">
        <w:rPr>
          <w:rFonts w:ascii="Arial" w:eastAsia="Calibri" w:hAnsi="Arial" w:cs="Arial"/>
          <w:shd w:val="clear" w:color="auto" w:fill="FFFFFF"/>
        </w:rPr>
        <w:t>23</w:t>
      </w:r>
    </w:p>
    <w:p w14:paraId="1C3E1E76" w14:textId="3EF755F8" w:rsidR="00B42EB7" w:rsidRDefault="00B42EB7" w:rsidP="00D4481B">
      <w:pPr>
        <w:spacing w:after="160"/>
        <w:ind w:left="720" w:firstLine="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3.3.1.2.   Statistical analysis…………………</w:t>
      </w:r>
      <w:r w:rsidR="006E0402">
        <w:rPr>
          <w:rFonts w:ascii="Arial" w:eastAsia="Calibri" w:hAnsi="Arial" w:cs="Arial"/>
          <w:shd w:val="clear" w:color="auto" w:fill="FFFFFF"/>
        </w:rPr>
        <w:t>………………………</w:t>
      </w:r>
      <w:r w:rsidR="00FB08D6">
        <w:rPr>
          <w:rFonts w:ascii="Arial" w:eastAsia="Calibri" w:hAnsi="Arial" w:cs="Arial"/>
          <w:shd w:val="clear" w:color="auto" w:fill="FFFFFF"/>
        </w:rPr>
        <w:t>…</w:t>
      </w:r>
      <w:r w:rsidR="006E0402">
        <w:rPr>
          <w:rFonts w:ascii="Arial" w:eastAsia="Calibri" w:hAnsi="Arial" w:cs="Arial"/>
          <w:shd w:val="clear" w:color="auto" w:fill="FFFFFF"/>
        </w:rPr>
        <w:t>1</w:t>
      </w:r>
      <w:r w:rsidR="00FB08D6">
        <w:rPr>
          <w:rFonts w:ascii="Arial" w:eastAsia="Calibri" w:hAnsi="Arial" w:cs="Arial"/>
          <w:shd w:val="clear" w:color="auto" w:fill="FFFFFF"/>
        </w:rPr>
        <w:t>23</w:t>
      </w:r>
    </w:p>
    <w:p w14:paraId="23C005E4" w14:textId="32CD8FF5" w:rsidR="00B42EB7" w:rsidRDefault="00B42EB7" w:rsidP="00D4481B">
      <w:pPr>
        <w:spacing w:after="160"/>
        <w:ind w:left="720" w:firstLine="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3.3.1.3.   Biomarker selection and interpretation</w:t>
      </w:r>
      <w:r w:rsidR="006E0402">
        <w:rPr>
          <w:rFonts w:ascii="Arial" w:eastAsia="Calibri" w:hAnsi="Arial" w:cs="Arial"/>
          <w:shd w:val="clear" w:color="auto" w:fill="FFFFFF"/>
        </w:rPr>
        <w:t>……………………</w:t>
      </w:r>
      <w:r w:rsidR="00FB08D6">
        <w:rPr>
          <w:rFonts w:ascii="Arial" w:eastAsia="Calibri" w:hAnsi="Arial" w:cs="Arial"/>
          <w:shd w:val="clear" w:color="auto" w:fill="FFFFFF"/>
        </w:rPr>
        <w:t>..</w:t>
      </w:r>
      <w:r w:rsidR="006E0402">
        <w:rPr>
          <w:rFonts w:ascii="Arial" w:eastAsia="Calibri" w:hAnsi="Arial" w:cs="Arial"/>
          <w:shd w:val="clear" w:color="auto" w:fill="FFFFFF"/>
        </w:rPr>
        <w:t>1</w:t>
      </w:r>
      <w:r w:rsidR="00FB08D6">
        <w:rPr>
          <w:rFonts w:ascii="Arial" w:eastAsia="Calibri" w:hAnsi="Arial" w:cs="Arial"/>
          <w:shd w:val="clear" w:color="auto" w:fill="FFFFFF"/>
        </w:rPr>
        <w:t>23</w:t>
      </w:r>
    </w:p>
    <w:p w14:paraId="44F5857D" w14:textId="7E13B26E" w:rsidR="00B42EB7" w:rsidRDefault="00B42EB7" w:rsidP="00D4481B">
      <w:pPr>
        <w:spacing w:after="160"/>
        <w:ind w:left="720" w:firstLine="60"/>
        <w:rPr>
          <w:rFonts w:ascii="Arial" w:eastAsia="Calibri" w:hAnsi="Arial" w:cs="Arial"/>
          <w:shd w:val="clear" w:color="auto" w:fill="FFFFFF"/>
        </w:rPr>
      </w:pPr>
      <w:r>
        <w:rPr>
          <w:rFonts w:ascii="Arial" w:eastAsia="Calibri" w:hAnsi="Arial" w:cs="Arial"/>
          <w:shd w:val="clear" w:color="auto" w:fill="FFFFFF"/>
        </w:rPr>
        <w:tab/>
        <w:t>3.2.2.</w:t>
      </w:r>
      <w:r>
        <w:rPr>
          <w:rFonts w:ascii="Arial" w:eastAsia="Calibri" w:hAnsi="Arial" w:cs="Arial"/>
          <w:shd w:val="clear" w:color="auto" w:fill="FFFFFF"/>
        </w:rPr>
        <w:tab/>
        <w:t>Results………………………………………</w:t>
      </w:r>
      <w:r w:rsidR="006E0402">
        <w:rPr>
          <w:rFonts w:ascii="Arial" w:eastAsia="Calibri" w:hAnsi="Arial" w:cs="Arial"/>
          <w:shd w:val="clear" w:color="auto" w:fill="FFFFFF"/>
        </w:rPr>
        <w:t>…………………………</w:t>
      </w:r>
      <w:r w:rsidR="00FB08D6">
        <w:rPr>
          <w:rFonts w:ascii="Arial" w:eastAsia="Calibri" w:hAnsi="Arial" w:cs="Arial"/>
          <w:shd w:val="clear" w:color="auto" w:fill="FFFFFF"/>
        </w:rPr>
        <w:t>….127</w:t>
      </w:r>
    </w:p>
    <w:p w14:paraId="1689FC38" w14:textId="7E120AFB" w:rsidR="001E0BCE" w:rsidRDefault="001E0BCE" w:rsidP="00D4481B">
      <w:pPr>
        <w:spacing w:after="160"/>
        <w:ind w:left="720" w:firstLine="60"/>
        <w:rPr>
          <w:rFonts w:ascii="Arial" w:eastAsia="Calibri" w:hAnsi="Arial" w:cs="Arial"/>
          <w:shd w:val="clear" w:color="auto" w:fill="FFFFFF"/>
        </w:rPr>
      </w:pPr>
      <w:r>
        <w:rPr>
          <w:rFonts w:ascii="Arial" w:eastAsia="Calibri" w:hAnsi="Arial" w:cs="Arial"/>
          <w:shd w:val="clear" w:color="auto" w:fill="FFFFFF"/>
        </w:rPr>
        <w:tab/>
        <w:t>3.2.3.</w:t>
      </w:r>
      <w:r>
        <w:rPr>
          <w:rFonts w:ascii="Arial" w:eastAsia="Calibri" w:hAnsi="Arial" w:cs="Arial"/>
          <w:shd w:val="clear" w:color="auto" w:fill="FFFFFF"/>
        </w:rPr>
        <w:tab/>
        <w:t>Discussion……………………………………………</w:t>
      </w:r>
      <w:r w:rsidR="00EE5384">
        <w:rPr>
          <w:rFonts w:ascii="Arial" w:eastAsia="Calibri" w:hAnsi="Arial" w:cs="Arial"/>
          <w:shd w:val="clear" w:color="auto" w:fill="FFFFFF"/>
        </w:rPr>
        <w:t>..</w:t>
      </w:r>
      <w:r>
        <w:rPr>
          <w:rFonts w:ascii="Arial" w:eastAsia="Calibri" w:hAnsi="Arial" w:cs="Arial"/>
          <w:shd w:val="clear" w:color="auto" w:fill="FFFFFF"/>
        </w:rPr>
        <w:t>………………</w:t>
      </w:r>
      <w:r w:rsidR="00FB08D6">
        <w:rPr>
          <w:rFonts w:ascii="Arial" w:eastAsia="Calibri" w:hAnsi="Arial" w:cs="Arial"/>
          <w:shd w:val="clear" w:color="auto" w:fill="FFFFFF"/>
        </w:rPr>
        <w:t>…128</w:t>
      </w:r>
    </w:p>
    <w:p w14:paraId="04649524" w14:textId="71CED419" w:rsidR="001E0BCE" w:rsidRDefault="001E0BCE" w:rsidP="00EE5384">
      <w:pPr>
        <w:spacing w:after="160"/>
        <w:ind w:left="1440"/>
        <w:rPr>
          <w:rFonts w:ascii="Arial" w:eastAsia="Calibri" w:hAnsi="Arial" w:cs="Arial"/>
          <w:shd w:val="clear" w:color="auto" w:fill="FFFFFF"/>
        </w:rPr>
      </w:pPr>
      <w:r>
        <w:rPr>
          <w:rFonts w:ascii="Arial" w:eastAsia="Calibri" w:hAnsi="Arial" w:cs="Arial"/>
          <w:shd w:val="clear" w:color="auto" w:fill="FFFFFF"/>
        </w:rPr>
        <w:t>3.4.      Objective 3.</w:t>
      </w:r>
      <w:r w:rsidR="00453678">
        <w:rPr>
          <w:rFonts w:ascii="Arial" w:eastAsia="Calibri" w:hAnsi="Arial" w:cs="Arial"/>
          <w:shd w:val="clear" w:color="auto" w:fill="FFFFFF"/>
        </w:rPr>
        <w:t xml:space="preserve">  Exploration of the associations between </w:t>
      </w:r>
      <w:r w:rsidR="00E71D1A">
        <w:rPr>
          <w:rFonts w:ascii="Arial" w:eastAsia="Calibri" w:hAnsi="Arial" w:cs="Arial"/>
          <w:shd w:val="clear" w:color="auto" w:fill="FFFFFF"/>
        </w:rPr>
        <w:t>the NDQS and sociodemographic and lifestyle variables</w:t>
      </w:r>
      <w:r w:rsidR="00EE5384">
        <w:rPr>
          <w:rFonts w:ascii="Arial" w:eastAsia="Calibri" w:hAnsi="Arial" w:cs="Arial"/>
          <w:shd w:val="clear" w:color="auto" w:fill="FFFFFF"/>
        </w:rPr>
        <w:t>…………………………………….</w:t>
      </w:r>
      <w:r w:rsidR="00FB08D6">
        <w:rPr>
          <w:rFonts w:ascii="Arial" w:eastAsia="Calibri" w:hAnsi="Arial" w:cs="Arial"/>
          <w:shd w:val="clear" w:color="auto" w:fill="FFFFFF"/>
        </w:rPr>
        <w:t>.130</w:t>
      </w:r>
    </w:p>
    <w:p w14:paraId="3433D8E6" w14:textId="2652DA90" w:rsidR="00E71D1A" w:rsidRDefault="00E71D1A" w:rsidP="001E0BCE">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3.4.1.</w:t>
      </w:r>
      <w:r>
        <w:rPr>
          <w:rFonts w:ascii="Arial" w:eastAsia="Calibri" w:hAnsi="Arial" w:cs="Arial"/>
          <w:shd w:val="clear" w:color="auto" w:fill="FFFFFF"/>
        </w:rPr>
        <w:tab/>
        <w:t xml:space="preserve"> Methods……………………………………………………</w:t>
      </w:r>
      <w:r w:rsidR="00FB08D6">
        <w:rPr>
          <w:rFonts w:ascii="Arial" w:eastAsia="Calibri" w:hAnsi="Arial" w:cs="Arial"/>
          <w:shd w:val="clear" w:color="auto" w:fill="FFFFFF"/>
        </w:rPr>
        <w:t>……………130</w:t>
      </w:r>
    </w:p>
    <w:p w14:paraId="74C828B3" w14:textId="768F5BE3" w:rsidR="00E71D1A" w:rsidRDefault="00E71D1A" w:rsidP="001E0BCE">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3.4.1.1.    Dataset……………………………………………</w:t>
      </w:r>
      <w:r w:rsidR="00FB08D6">
        <w:rPr>
          <w:rFonts w:ascii="Arial" w:eastAsia="Calibri" w:hAnsi="Arial" w:cs="Arial"/>
          <w:shd w:val="clear" w:color="auto" w:fill="FFFFFF"/>
        </w:rPr>
        <w:t>………….130</w:t>
      </w:r>
    </w:p>
    <w:p w14:paraId="78D8E98E" w14:textId="4509960B" w:rsidR="00E71D1A" w:rsidRDefault="00E71D1A" w:rsidP="001E0BCE">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3.4.1.2.    Statistical analyses………………………………</w:t>
      </w:r>
      <w:r w:rsidR="00FB08D6">
        <w:rPr>
          <w:rFonts w:ascii="Arial" w:eastAsia="Calibri" w:hAnsi="Arial" w:cs="Arial"/>
          <w:shd w:val="clear" w:color="auto" w:fill="FFFFFF"/>
        </w:rPr>
        <w:t>………….130</w:t>
      </w:r>
    </w:p>
    <w:p w14:paraId="49CC6D09" w14:textId="45D26BF8" w:rsidR="00E71D1A" w:rsidRDefault="00E71D1A" w:rsidP="001E0BCE">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3.4.2.</w:t>
      </w:r>
      <w:r>
        <w:rPr>
          <w:rFonts w:ascii="Arial" w:eastAsia="Calibri" w:hAnsi="Arial" w:cs="Arial"/>
          <w:shd w:val="clear" w:color="auto" w:fill="FFFFFF"/>
        </w:rPr>
        <w:tab/>
        <w:t>Results………………………………………………………</w:t>
      </w:r>
      <w:r w:rsidR="00EE5384">
        <w:rPr>
          <w:rFonts w:ascii="Arial" w:eastAsia="Calibri" w:hAnsi="Arial" w:cs="Arial"/>
          <w:shd w:val="clear" w:color="auto" w:fill="FFFFFF"/>
        </w:rPr>
        <w:t>…………</w:t>
      </w:r>
      <w:r w:rsidR="00FB08D6">
        <w:rPr>
          <w:rFonts w:ascii="Arial" w:eastAsia="Calibri" w:hAnsi="Arial" w:cs="Arial"/>
          <w:shd w:val="clear" w:color="auto" w:fill="FFFFFF"/>
        </w:rPr>
        <w:t>…130</w:t>
      </w:r>
    </w:p>
    <w:p w14:paraId="243589C5" w14:textId="6A27EF4D" w:rsidR="00E71D1A" w:rsidRDefault="00E71D1A" w:rsidP="001E0BCE">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3.4.3.</w:t>
      </w:r>
      <w:r>
        <w:rPr>
          <w:rFonts w:ascii="Arial" w:eastAsia="Calibri" w:hAnsi="Arial" w:cs="Arial"/>
          <w:shd w:val="clear" w:color="auto" w:fill="FFFFFF"/>
        </w:rPr>
        <w:tab/>
        <w:t>Discussion……………………………………………………</w:t>
      </w:r>
      <w:r w:rsidR="00FB08D6">
        <w:rPr>
          <w:rFonts w:ascii="Arial" w:eastAsia="Calibri" w:hAnsi="Arial" w:cs="Arial"/>
          <w:shd w:val="clear" w:color="auto" w:fill="FFFFFF"/>
        </w:rPr>
        <w:t>…………..133</w:t>
      </w:r>
    </w:p>
    <w:p w14:paraId="23C647E5" w14:textId="3D7556F3" w:rsidR="00E71D1A" w:rsidRDefault="00E71D1A" w:rsidP="001E0BCE">
      <w:pPr>
        <w:spacing w:after="160"/>
        <w:rPr>
          <w:rFonts w:ascii="Arial" w:eastAsia="Calibri" w:hAnsi="Arial" w:cs="Arial"/>
          <w:shd w:val="clear" w:color="auto" w:fill="FFFFFF"/>
        </w:rPr>
      </w:pPr>
      <w:r>
        <w:rPr>
          <w:rFonts w:ascii="Arial" w:eastAsia="Calibri" w:hAnsi="Arial" w:cs="Arial"/>
          <w:shd w:val="clear" w:color="auto" w:fill="FFFFFF"/>
        </w:rPr>
        <w:t>Chapter 4. An evaluation of indicator variables for diet quality derived using empirically driven and theory driven methods (Study 3)……………………………………………………</w:t>
      </w:r>
      <w:r w:rsidR="00FB08D6">
        <w:rPr>
          <w:rFonts w:ascii="Arial" w:eastAsia="Calibri" w:hAnsi="Arial" w:cs="Arial"/>
          <w:shd w:val="clear" w:color="auto" w:fill="FFFFFF"/>
        </w:rPr>
        <w:t>134</w:t>
      </w:r>
    </w:p>
    <w:p w14:paraId="56076FEF" w14:textId="593A38B9" w:rsidR="00E71D1A" w:rsidRDefault="00E71D1A" w:rsidP="001E0BCE">
      <w:pPr>
        <w:spacing w:after="160"/>
        <w:rPr>
          <w:rFonts w:ascii="Arial" w:eastAsia="Calibri" w:hAnsi="Arial" w:cs="Arial"/>
          <w:shd w:val="clear" w:color="auto" w:fill="FFFFFF"/>
        </w:rPr>
      </w:pPr>
      <w:r>
        <w:rPr>
          <w:rFonts w:ascii="Arial" w:eastAsia="Calibri" w:hAnsi="Arial" w:cs="Arial"/>
          <w:shd w:val="clear" w:color="auto" w:fill="FFFFFF"/>
        </w:rPr>
        <w:tab/>
        <w:t>4.1.</w:t>
      </w:r>
      <w:r>
        <w:rPr>
          <w:rFonts w:ascii="Arial" w:eastAsia="Calibri" w:hAnsi="Arial" w:cs="Arial"/>
          <w:shd w:val="clear" w:color="auto" w:fill="FFFFFF"/>
        </w:rPr>
        <w:tab/>
        <w:t>Introduction, aims and objectives…………………………</w:t>
      </w:r>
      <w:r w:rsidR="00FB08D6">
        <w:rPr>
          <w:rFonts w:ascii="Arial" w:eastAsia="Calibri" w:hAnsi="Arial" w:cs="Arial"/>
          <w:shd w:val="clear" w:color="auto" w:fill="FFFFFF"/>
        </w:rPr>
        <w:t>…………………….134</w:t>
      </w:r>
    </w:p>
    <w:p w14:paraId="31A79F13" w14:textId="519D722B" w:rsidR="00E71D1A" w:rsidRDefault="00E71D1A"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t>4.2.</w:t>
      </w:r>
      <w:r>
        <w:rPr>
          <w:rFonts w:ascii="Arial" w:eastAsia="Calibri" w:hAnsi="Arial" w:cs="Arial"/>
          <w:shd w:val="clear" w:color="auto" w:fill="FFFFFF"/>
        </w:rPr>
        <w:tab/>
        <w:t>Objective 1.  Exploration of association</w:t>
      </w:r>
      <w:r w:rsidR="006A6879">
        <w:rPr>
          <w:rFonts w:ascii="Arial" w:eastAsia="Calibri" w:hAnsi="Arial" w:cs="Arial"/>
          <w:shd w:val="clear" w:color="auto" w:fill="FFFFFF"/>
        </w:rPr>
        <w:t xml:space="preserve">s between </w:t>
      </w:r>
      <w:r w:rsidR="004F4154">
        <w:rPr>
          <w:rFonts w:ascii="Arial" w:eastAsia="Calibri" w:hAnsi="Arial" w:cs="Arial"/>
          <w:shd w:val="clear" w:color="auto" w:fill="FFFFFF"/>
        </w:rPr>
        <w:t>empirically-derived</w:t>
      </w:r>
      <w:r w:rsidR="006A6879">
        <w:rPr>
          <w:rFonts w:ascii="Arial" w:eastAsia="Calibri" w:hAnsi="Arial" w:cs="Arial"/>
          <w:shd w:val="clear" w:color="auto" w:fill="FFFFFF"/>
        </w:rPr>
        <w:t xml:space="preserve"> dietary patterns and diet quality (NDQS)………………</w:t>
      </w:r>
      <w:r w:rsidR="00FB08D6">
        <w:rPr>
          <w:rFonts w:ascii="Arial" w:eastAsia="Calibri" w:hAnsi="Arial" w:cs="Arial"/>
          <w:shd w:val="clear" w:color="auto" w:fill="FFFFFF"/>
        </w:rPr>
        <w:t>………………………………………..136</w:t>
      </w:r>
    </w:p>
    <w:p w14:paraId="02F86AC6" w14:textId="2DD783DE"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4.2.1.</w:t>
      </w:r>
      <w:r>
        <w:rPr>
          <w:rFonts w:ascii="Arial" w:eastAsia="Calibri" w:hAnsi="Arial" w:cs="Arial"/>
          <w:shd w:val="clear" w:color="auto" w:fill="FFFFFF"/>
        </w:rPr>
        <w:tab/>
        <w:t>Methods…………………………………………………………</w:t>
      </w:r>
      <w:r w:rsidR="00FB08D6">
        <w:rPr>
          <w:rFonts w:ascii="Arial" w:eastAsia="Calibri" w:hAnsi="Arial" w:cs="Arial"/>
          <w:shd w:val="clear" w:color="auto" w:fill="FFFFFF"/>
        </w:rPr>
        <w:t>………..136</w:t>
      </w:r>
    </w:p>
    <w:p w14:paraId="7FA38E1F" w14:textId="29CE5342"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4.2.1.1.     Dataset…………………</w:t>
      </w:r>
      <w:r w:rsidR="00FB08D6">
        <w:rPr>
          <w:rFonts w:ascii="Arial" w:eastAsia="Calibri" w:hAnsi="Arial" w:cs="Arial"/>
          <w:shd w:val="clear" w:color="auto" w:fill="FFFFFF"/>
        </w:rPr>
        <w:t>…………………………………….136</w:t>
      </w:r>
    </w:p>
    <w:p w14:paraId="7A6EE018" w14:textId="61A6E6EE"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4.2.1.2.     Data analysis………</w:t>
      </w:r>
      <w:r w:rsidR="00FB08D6">
        <w:rPr>
          <w:rFonts w:ascii="Arial" w:eastAsia="Calibri" w:hAnsi="Arial" w:cs="Arial"/>
          <w:shd w:val="clear" w:color="auto" w:fill="FFFFFF"/>
        </w:rPr>
        <w:t>………………………………………..136</w:t>
      </w:r>
    </w:p>
    <w:p w14:paraId="36A2B391" w14:textId="2EE95179"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4.2.2.</w:t>
      </w:r>
      <w:r>
        <w:rPr>
          <w:rFonts w:ascii="Arial" w:eastAsia="Calibri" w:hAnsi="Arial" w:cs="Arial"/>
          <w:shd w:val="clear" w:color="auto" w:fill="FFFFFF"/>
        </w:rPr>
        <w:tab/>
        <w:t>Results……………………………………………………………</w:t>
      </w:r>
      <w:r w:rsidR="00FB08D6">
        <w:rPr>
          <w:rFonts w:ascii="Arial" w:eastAsia="Calibri" w:hAnsi="Arial" w:cs="Arial"/>
          <w:shd w:val="clear" w:color="auto" w:fill="FFFFFF"/>
        </w:rPr>
        <w:t>………136</w:t>
      </w:r>
    </w:p>
    <w:p w14:paraId="0A4D9F3C" w14:textId="0F3F9EBD"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4.2.3.   Discussion……………………………………………………………….</w:t>
      </w:r>
      <w:r w:rsidR="00FB08D6">
        <w:rPr>
          <w:rFonts w:ascii="Arial" w:eastAsia="Calibri" w:hAnsi="Arial" w:cs="Arial"/>
          <w:shd w:val="clear" w:color="auto" w:fill="FFFFFF"/>
        </w:rPr>
        <w:t>.139</w:t>
      </w:r>
    </w:p>
    <w:p w14:paraId="327F091B" w14:textId="644237B1"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t>4.3.</w:t>
      </w:r>
      <w:r>
        <w:rPr>
          <w:rFonts w:ascii="Arial" w:eastAsia="Calibri" w:hAnsi="Arial" w:cs="Arial"/>
          <w:shd w:val="clear" w:color="auto" w:fill="FFFFFF"/>
        </w:rPr>
        <w:tab/>
        <w:t>Objective 2.  Identification of indicator variables for diet quality using empirically driven and theory driven methods…………………………………</w:t>
      </w:r>
      <w:r w:rsidR="00FB08D6">
        <w:rPr>
          <w:rFonts w:ascii="Arial" w:eastAsia="Calibri" w:hAnsi="Arial" w:cs="Arial"/>
          <w:shd w:val="clear" w:color="auto" w:fill="FFFFFF"/>
        </w:rPr>
        <w:t>……….141</w:t>
      </w:r>
    </w:p>
    <w:p w14:paraId="0B5CB56F" w14:textId="56C39478"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lastRenderedPageBreak/>
        <w:tab/>
      </w:r>
      <w:r>
        <w:rPr>
          <w:rFonts w:ascii="Arial" w:eastAsia="Calibri" w:hAnsi="Arial" w:cs="Arial"/>
          <w:shd w:val="clear" w:color="auto" w:fill="FFFFFF"/>
        </w:rPr>
        <w:tab/>
      </w:r>
      <w:r w:rsidR="00177E44">
        <w:rPr>
          <w:rFonts w:ascii="Arial" w:eastAsia="Calibri" w:hAnsi="Arial" w:cs="Arial"/>
          <w:shd w:val="clear" w:color="auto" w:fill="FFFFFF"/>
        </w:rPr>
        <w:t>4.3.1</w:t>
      </w:r>
      <w:r w:rsidR="007C461B">
        <w:rPr>
          <w:rFonts w:ascii="Arial" w:eastAsia="Calibri" w:hAnsi="Arial" w:cs="Arial"/>
          <w:shd w:val="clear" w:color="auto" w:fill="FFFFFF"/>
        </w:rPr>
        <w:t>. Methods</w:t>
      </w:r>
      <w:r w:rsidR="0071390D">
        <w:rPr>
          <w:rFonts w:ascii="Arial" w:eastAsia="Calibri" w:hAnsi="Arial" w:cs="Arial"/>
          <w:shd w:val="clear" w:color="auto" w:fill="FFFFFF"/>
        </w:rPr>
        <w:t>……………………………………………………………………141</w:t>
      </w:r>
    </w:p>
    <w:p w14:paraId="7C6537EC" w14:textId="7353D011"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4.3.1.1.      Dataset…………………………………………………</w:t>
      </w:r>
      <w:r w:rsidR="00EE5384">
        <w:rPr>
          <w:rFonts w:ascii="Arial" w:eastAsia="Calibri" w:hAnsi="Arial" w:cs="Arial"/>
          <w:shd w:val="clear" w:color="auto" w:fill="FFFFFF"/>
        </w:rPr>
        <w:t>…...</w:t>
      </w:r>
      <w:r w:rsidR="0071390D">
        <w:rPr>
          <w:rFonts w:ascii="Arial" w:eastAsia="Calibri" w:hAnsi="Arial" w:cs="Arial"/>
          <w:shd w:val="clear" w:color="auto" w:fill="FFFFFF"/>
        </w:rPr>
        <w:t>.</w:t>
      </w:r>
      <w:r w:rsidR="00EE5384">
        <w:rPr>
          <w:rFonts w:ascii="Arial" w:eastAsia="Calibri" w:hAnsi="Arial" w:cs="Arial"/>
          <w:shd w:val="clear" w:color="auto" w:fill="FFFFFF"/>
        </w:rPr>
        <w:t>1</w:t>
      </w:r>
      <w:r w:rsidR="0071390D">
        <w:rPr>
          <w:rFonts w:ascii="Arial" w:eastAsia="Calibri" w:hAnsi="Arial" w:cs="Arial"/>
          <w:shd w:val="clear" w:color="auto" w:fill="FFFFFF"/>
        </w:rPr>
        <w:t>41</w:t>
      </w:r>
    </w:p>
    <w:p w14:paraId="355E082F" w14:textId="5A7A7755" w:rsidR="006A6879" w:rsidRDefault="006A6879"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4.3.1.2.      Statistical analyses……………………………</w:t>
      </w:r>
      <w:r w:rsidR="0071390D">
        <w:rPr>
          <w:rFonts w:ascii="Arial" w:eastAsia="Calibri" w:hAnsi="Arial" w:cs="Arial"/>
          <w:shd w:val="clear" w:color="auto" w:fill="FFFFFF"/>
        </w:rPr>
        <w:t>……………142</w:t>
      </w:r>
    </w:p>
    <w:p w14:paraId="5C717A65" w14:textId="005DA79E" w:rsidR="006A6879" w:rsidRDefault="00177E44"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i) Correlation analysis ……</w:t>
      </w:r>
      <w:r w:rsidR="0071390D">
        <w:rPr>
          <w:rFonts w:ascii="Arial" w:eastAsia="Calibri" w:hAnsi="Arial" w:cs="Arial"/>
          <w:shd w:val="clear" w:color="auto" w:fill="FFFFFF"/>
        </w:rPr>
        <w:t>…………………………………….142</w:t>
      </w:r>
    </w:p>
    <w:p w14:paraId="71AAAA21" w14:textId="658695E4" w:rsidR="00177E44" w:rsidRDefault="00177E44" w:rsidP="006A6879">
      <w:pPr>
        <w:spacing w:after="160"/>
        <w:ind w:left="72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ii) Backwards elimination regression………………………</w:t>
      </w:r>
      <w:r w:rsidR="0071390D">
        <w:rPr>
          <w:rFonts w:ascii="Arial" w:eastAsia="Calibri" w:hAnsi="Arial" w:cs="Arial"/>
          <w:shd w:val="clear" w:color="auto" w:fill="FFFFFF"/>
        </w:rPr>
        <w:t>….143</w:t>
      </w:r>
    </w:p>
    <w:p w14:paraId="40C88F87" w14:textId="3505D135" w:rsidR="00177E44" w:rsidRDefault="00177E44"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t>iii) Confirmatory analysis…………………………………</w:t>
      </w:r>
      <w:r w:rsidR="0071390D">
        <w:rPr>
          <w:rFonts w:ascii="Arial" w:eastAsia="Calibri" w:hAnsi="Arial" w:cs="Arial"/>
          <w:shd w:val="clear" w:color="auto" w:fill="FFFFFF"/>
        </w:rPr>
        <w:t>…….143</w:t>
      </w:r>
    </w:p>
    <w:p w14:paraId="6ADCEA55" w14:textId="6011EB42" w:rsidR="00177E44" w:rsidRDefault="00177E44"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t>4.3.2.   Results……………………………………………………………</w:t>
      </w:r>
      <w:r w:rsidR="0071390D">
        <w:rPr>
          <w:rFonts w:ascii="Arial" w:eastAsia="Calibri" w:hAnsi="Arial" w:cs="Arial"/>
          <w:shd w:val="clear" w:color="auto" w:fill="FFFFFF"/>
        </w:rPr>
        <w:t>………144</w:t>
      </w:r>
    </w:p>
    <w:p w14:paraId="7FE92708" w14:textId="0356A5C2" w:rsidR="00177E44" w:rsidRDefault="00177E44" w:rsidP="00177E44">
      <w:pPr>
        <w:spacing w:after="160"/>
        <w:ind w:left="2160"/>
        <w:rPr>
          <w:rFonts w:ascii="Arial" w:eastAsia="Calibri" w:hAnsi="Arial" w:cs="Arial"/>
          <w:shd w:val="clear" w:color="auto" w:fill="FFFFFF"/>
        </w:rPr>
      </w:pPr>
      <w:r>
        <w:rPr>
          <w:rFonts w:ascii="Arial" w:eastAsia="Calibri" w:hAnsi="Arial" w:cs="Arial"/>
          <w:shd w:val="clear" w:color="auto" w:fill="FFFFFF"/>
        </w:rPr>
        <w:t>4.3.2.1</w:t>
      </w:r>
      <w:r w:rsidR="007C461B">
        <w:rPr>
          <w:rFonts w:ascii="Arial" w:eastAsia="Calibri" w:hAnsi="Arial" w:cs="Arial"/>
          <w:shd w:val="clear" w:color="auto" w:fill="FFFFFF"/>
        </w:rPr>
        <w:t>. Correlation</w:t>
      </w:r>
      <w:r w:rsidR="00ED76A0">
        <w:rPr>
          <w:rFonts w:ascii="Arial" w:eastAsia="Calibri" w:hAnsi="Arial" w:cs="Arial"/>
          <w:shd w:val="clear" w:color="auto" w:fill="FFFFFF"/>
        </w:rPr>
        <w:t xml:space="preserve"> analysis……………..</w:t>
      </w:r>
      <w:r>
        <w:rPr>
          <w:rFonts w:ascii="Arial" w:eastAsia="Calibri" w:hAnsi="Arial" w:cs="Arial"/>
          <w:shd w:val="clear" w:color="auto" w:fill="FFFFFF"/>
        </w:rPr>
        <w:t>……………………………</w:t>
      </w:r>
      <w:r w:rsidR="0071390D">
        <w:rPr>
          <w:rFonts w:ascii="Arial" w:eastAsia="Calibri" w:hAnsi="Arial" w:cs="Arial"/>
          <w:shd w:val="clear" w:color="auto" w:fill="FFFFFF"/>
        </w:rPr>
        <w:t>.144</w:t>
      </w:r>
    </w:p>
    <w:p w14:paraId="2B326CC5" w14:textId="2B9F7C0F" w:rsidR="00177E44" w:rsidRDefault="0071390D"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4.3.2.2</w:t>
      </w:r>
      <w:r w:rsidR="00177E44">
        <w:rPr>
          <w:rFonts w:ascii="Arial" w:eastAsia="Calibri" w:hAnsi="Arial" w:cs="Arial"/>
          <w:shd w:val="clear" w:color="auto" w:fill="FFFFFF"/>
        </w:rPr>
        <w:t>. Backwards elimination regression…………………</w:t>
      </w:r>
      <w:r>
        <w:rPr>
          <w:rFonts w:ascii="Arial" w:eastAsia="Calibri" w:hAnsi="Arial" w:cs="Arial"/>
          <w:shd w:val="clear" w:color="auto" w:fill="FFFFFF"/>
        </w:rPr>
        <w:t>…………146</w:t>
      </w:r>
    </w:p>
    <w:p w14:paraId="38000898" w14:textId="2B822DEF" w:rsidR="00177E44" w:rsidRDefault="0071390D"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4.3.2.3</w:t>
      </w:r>
      <w:r w:rsidR="00177E44">
        <w:rPr>
          <w:rFonts w:ascii="Arial" w:eastAsia="Calibri" w:hAnsi="Arial" w:cs="Arial"/>
          <w:shd w:val="clear" w:color="auto" w:fill="FFFFFF"/>
        </w:rPr>
        <w:t>. Confirmatory analysis……………………………</w:t>
      </w:r>
      <w:r>
        <w:rPr>
          <w:rFonts w:ascii="Arial" w:eastAsia="Calibri" w:hAnsi="Arial" w:cs="Arial"/>
          <w:shd w:val="clear" w:color="auto" w:fill="FFFFFF"/>
        </w:rPr>
        <w:t>…………….148</w:t>
      </w:r>
    </w:p>
    <w:p w14:paraId="6ED7FD2B" w14:textId="5655CDAB" w:rsidR="00177E44" w:rsidRDefault="00177E44"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t>4.3.3.</w:t>
      </w:r>
      <w:r>
        <w:rPr>
          <w:rFonts w:ascii="Arial" w:eastAsia="Calibri" w:hAnsi="Arial" w:cs="Arial"/>
          <w:shd w:val="clear" w:color="auto" w:fill="FFFFFF"/>
        </w:rPr>
        <w:tab/>
        <w:t>Discussion………………</w:t>
      </w:r>
      <w:r w:rsidR="00EE5384">
        <w:rPr>
          <w:rFonts w:ascii="Arial" w:eastAsia="Calibri" w:hAnsi="Arial" w:cs="Arial"/>
          <w:shd w:val="clear" w:color="auto" w:fill="FFFFFF"/>
        </w:rPr>
        <w:t>………………………………………………..1</w:t>
      </w:r>
      <w:r w:rsidR="0071390D">
        <w:rPr>
          <w:rFonts w:ascii="Arial" w:eastAsia="Calibri" w:hAnsi="Arial" w:cs="Arial"/>
          <w:shd w:val="clear" w:color="auto" w:fill="FFFFFF"/>
        </w:rPr>
        <w:t>51</w:t>
      </w:r>
    </w:p>
    <w:p w14:paraId="279A0CCB" w14:textId="4042C4A4" w:rsidR="00177E44" w:rsidRDefault="00177E44"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4.4.</w:t>
      </w:r>
      <w:r>
        <w:rPr>
          <w:rFonts w:ascii="Arial" w:eastAsia="Calibri" w:hAnsi="Arial" w:cs="Arial"/>
          <w:shd w:val="clear" w:color="auto" w:fill="FFFFFF"/>
        </w:rPr>
        <w:tab/>
        <w:t>Objective 3.  Identification of the most parsimonious model predictive of diet quality to inform the development of a Brief Diet Quality Assessment Tool</w:t>
      </w:r>
      <w:r w:rsidR="00EE5384">
        <w:rPr>
          <w:rFonts w:ascii="Arial" w:eastAsia="Calibri" w:hAnsi="Arial" w:cs="Arial"/>
          <w:shd w:val="clear" w:color="auto" w:fill="FFFFFF"/>
        </w:rPr>
        <w:t>…………………</w:t>
      </w:r>
      <w:r w:rsidR="00B36919">
        <w:rPr>
          <w:rFonts w:ascii="Arial" w:eastAsia="Calibri" w:hAnsi="Arial" w:cs="Arial"/>
          <w:shd w:val="clear" w:color="auto" w:fill="FFFFFF"/>
        </w:rPr>
        <w:t>……………………………………………………………...154</w:t>
      </w:r>
    </w:p>
    <w:p w14:paraId="1ED6BE51" w14:textId="1600C8EA" w:rsidR="00177E44" w:rsidRDefault="00177E44"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t>4.4.1.</w:t>
      </w:r>
      <w:r>
        <w:rPr>
          <w:rFonts w:ascii="Arial" w:eastAsia="Calibri" w:hAnsi="Arial" w:cs="Arial"/>
          <w:shd w:val="clear" w:color="auto" w:fill="FFFFFF"/>
        </w:rPr>
        <w:tab/>
        <w:t>Methods……………………………………………………………</w:t>
      </w:r>
      <w:r w:rsidR="00B36919">
        <w:rPr>
          <w:rFonts w:ascii="Arial" w:eastAsia="Calibri" w:hAnsi="Arial" w:cs="Arial"/>
          <w:shd w:val="clear" w:color="auto" w:fill="FFFFFF"/>
        </w:rPr>
        <w:t>…......154</w:t>
      </w:r>
    </w:p>
    <w:p w14:paraId="3812DA1B" w14:textId="58507AE8" w:rsidR="00177E44" w:rsidRDefault="00177E44"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4.4.1.1.    Dataset………………………………………………………</w:t>
      </w:r>
      <w:r w:rsidR="00EE5384">
        <w:rPr>
          <w:rFonts w:ascii="Arial" w:eastAsia="Calibri" w:hAnsi="Arial" w:cs="Arial"/>
          <w:shd w:val="clear" w:color="auto" w:fill="FFFFFF"/>
        </w:rPr>
        <w:t>.</w:t>
      </w:r>
      <w:r w:rsidR="00B36919">
        <w:rPr>
          <w:rFonts w:ascii="Arial" w:eastAsia="Calibri" w:hAnsi="Arial" w:cs="Arial"/>
          <w:shd w:val="clear" w:color="auto" w:fill="FFFFFF"/>
        </w:rPr>
        <w:t>.</w:t>
      </w:r>
      <w:r w:rsidR="00EE5384">
        <w:rPr>
          <w:rFonts w:ascii="Arial" w:eastAsia="Calibri" w:hAnsi="Arial" w:cs="Arial"/>
          <w:shd w:val="clear" w:color="auto" w:fill="FFFFFF"/>
        </w:rPr>
        <w:t>1</w:t>
      </w:r>
      <w:r w:rsidR="00B36919">
        <w:rPr>
          <w:rFonts w:ascii="Arial" w:eastAsia="Calibri" w:hAnsi="Arial" w:cs="Arial"/>
          <w:shd w:val="clear" w:color="auto" w:fill="FFFFFF"/>
        </w:rPr>
        <w:t>54</w:t>
      </w:r>
    </w:p>
    <w:p w14:paraId="0ED1138F" w14:textId="558F15DD" w:rsidR="00177E44" w:rsidRDefault="00177E44"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4.4.1.2.    Statistical analyses……………………………………</w:t>
      </w:r>
      <w:r w:rsidR="00B36919">
        <w:rPr>
          <w:rFonts w:ascii="Arial" w:eastAsia="Calibri" w:hAnsi="Arial" w:cs="Arial"/>
          <w:shd w:val="clear" w:color="auto" w:fill="FFFFFF"/>
        </w:rPr>
        <w:t>…….154</w:t>
      </w:r>
    </w:p>
    <w:p w14:paraId="2162387E" w14:textId="47537EF8" w:rsidR="00177E44" w:rsidRDefault="00177E44"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t>4.4.2.</w:t>
      </w:r>
      <w:r>
        <w:rPr>
          <w:rFonts w:ascii="Arial" w:eastAsia="Calibri" w:hAnsi="Arial" w:cs="Arial"/>
          <w:shd w:val="clear" w:color="auto" w:fill="FFFFFF"/>
        </w:rPr>
        <w:tab/>
        <w:t>Results…………………………………………………………</w:t>
      </w:r>
      <w:r w:rsidR="00B36919">
        <w:rPr>
          <w:rFonts w:ascii="Arial" w:eastAsia="Calibri" w:hAnsi="Arial" w:cs="Arial"/>
          <w:shd w:val="clear" w:color="auto" w:fill="FFFFFF"/>
        </w:rPr>
        <w:t>…………155</w:t>
      </w:r>
    </w:p>
    <w:p w14:paraId="430147D4" w14:textId="1258855B" w:rsidR="00177E44" w:rsidRDefault="002D1E59" w:rsidP="00177E44">
      <w:pPr>
        <w:spacing w:after="160"/>
        <w:ind w:left="1440" w:hanging="720"/>
        <w:rPr>
          <w:rFonts w:ascii="Arial" w:eastAsia="Calibri" w:hAnsi="Arial" w:cs="Arial"/>
          <w:shd w:val="clear" w:color="auto" w:fill="FFFFFF"/>
        </w:rPr>
      </w:pPr>
      <w:r>
        <w:rPr>
          <w:rFonts w:ascii="Arial" w:eastAsia="Calibri" w:hAnsi="Arial" w:cs="Arial"/>
          <w:shd w:val="clear" w:color="auto" w:fill="FFFFFF"/>
        </w:rPr>
        <w:tab/>
        <w:t>4.4.3.</w:t>
      </w:r>
      <w:r>
        <w:rPr>
          <w:rFonts w:ascii="Arial" w:eastAsia="Calibri" w:hAnsi="Arial" w:cs="Arial"/>
          <w:shd w:val="clear" w:color="auto" w:fill="FFFFFF"/>
        </w:rPr>
        <w:tab/>
        <w:t>Discussion………………………………………………………</w:t>
      </w:r>
      <w:r w:rsidR="00B36919">
        <w:rPr>
          <w:rFonts w:ascii="Arial" w:eastAsia="Calibri" w:hAnsi="Arial" w:cs="Arial"/>
          <w:shd w:val="clear" w:color="auto" w:fill="FFFFFF"/>
        </w:rPr>
        <w:t>………..158</w:t>
      </w:r>
    </w:p>
    <w:p w14:paraId="344A8837" w14:textId="77777777" w:rsidR="002D1E59" w:rsidRDefault="002D1E59" w:rsidP="00177E44">
      <w:pPr>
        <w:spacing w:after="160"/>
        <w:ind w:left="1440" w:hanging="720"/>
        <w:rPr>
          <w:rFonts w:ascii="Arial" w:eastAsia="Calibri" w:hAnsi="Arial" w:cs="Arial"/>
          <w:shd w:val="clear" w:color="auto" w:fill="FFFFFF"/>
        </w:rPr>
      </w:pPr>
    </w:p>
    <w:p w14:paraId="1E71C0E1" w14:textId="5CC59ACC" w:rsidR="002D1E59" w:rsidRDefault="002D1E59" w:rsidP="002D1E59">
      <w:pPr>
        <w:spacing w:after="160"/>
        <w:rPr>
          <w:rFonts w:ascii="Arial" w:eastAsia="Calibri" w:hAnsi="Arial" w:cs="Arial"/>
          <w:shd w:val="clear" w:color="auto" w:fill="FFFFFF"/>
        </w:rPr>
      </w:pPr>
      <w:r>
        <w:rPr>
          <w:rFonts w:ascii="Arial" w:eastAsia="Calibri" w:hAnsi="Arial" w:cs="Arial"/>
          <w:shd w:val="clear" w:color="auto" w:fill="FFFFFF"/>
        </w:rPr>
        <w:t>Chapter 5. Discussion…………………………………………………………………………</w:t>
      </w:r>
      <w:r w:rsidR="00B36919">
        <w:rPr>
          <w:rFonts w:ascii="Arial" w:eastAsia="Calibri" w:hAnsi="Arial" w:cs="Arial"/>
          <w:shd w:val="clear" w:color="auto" w:fill="FFFFFF"/>
        </w:rPr>
        <w:t>…..160</w:t>
      </w:r>
    </w:p>
    <w:p w14:paraId="11E9B149" w14:textId="0DFB6A92" w:rsidR="002D1E59" w:rsidRDefault="002D1E59" w:rsidP="002D1E59">
      <w:pPr>
        <w:spacing w:after="160"/>
        <w:rPr>
          <w:rFonts w:ascii="Arial" w:eastAsia="Calibri" w:hAnsi="Arial" w:cs="Arial"/>
          <w:shd w:val="clear" w:color="auto" w:fill="FFFFFF"/>
        </w:rPr>
      </w:pPr>
      <w:r>
        <w:rPr>
          <w:rFonts w:ascii="Arial" w:eastAsia="Calibri" w:hAnsi="Arial" w:cs="Arial"/>
          <w:shd w:val="clear" w:color="auto" w:fill="FFFFFF"/>
        </w:rPr>
        <w:tab/>
        <w:t>5.1.</w:t>
      </w:r>
      <w:r>
        <w:rPr>
          <w:rFonts w:ascii="Arial" w:eastAsia="Calibri" w:hAnsi="Arial" w:cs="Arial"/>
          <w:shd w:val="clear" w:color="auto" w:fill="FFFFFF"/>
        </w:rPr>
        <w:tab/>
        <w:t>Summary of findings and key messages</w:t>
      </w:r>
      <w:r w:rsidR="00B36919">
        <w:rPr>
          <w:rFonts w:ascii="Arial" w:eastAsia="Calibri" w:hAnsi="Arial" w:cs="Arial"/>
          <w:shd w:val="clear" w:color="auto" w:fill="FFFFFF"/>
        </w:rPr>
        <w:t>………………………………………160</w:t>
      </w:r>
    </w:p>
    <w:p w14:paraId="3E137C69" w14:textId="46BDD2B6" w:rsidR="002D1E59" w:rsidRDefault="002D1E59" w:rsidP="002D1E59">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5.1.1.   Dietary patterns in the UK………………………………………</w:t>
      </w:r>
      <w:r w:rsidR="00B36919">
        <w:rPr>
          <w:rFonts w:ascii="Arial" w:eastAsia="Calibri" w:hAnsi="Arial" w:cs="Arial"/>
          <w:shd w:val="clear" w:color="auto" w:fill="FFFFFF"/>
        </w:rPr>
        <w:t>………160</w:t>
      </w:r>
    </w:p>
    <w:p w14:paraId="0E3DDCF4" w14:textId="010190C7" w:rsidR="002D1E59" w:rsidRDefault="002D1E59" w:rsidP="002D1E59">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t>5.1.2.</w:t>
      </w:r>
      <w:r>
        <w:rPr>
          <w:rFonts w:ascii="Arial" w:eastAsia="Calibri" w:hAnsi="Arial" w:cs="Arial"/>
          <w:shd w:val="clear" w:color="auto" w:fill="FFFFFF"/>
        </w:rPr>
        <w:tab/>
        <w:t>Development of a UK nutrient-based diet quality score (NDQS)</w:t>
      </w:r>
      <w:r w:rsidR="00B36919">
        <w:rPr>
          <w:rFonts w:ascii="Arial" w:eastAsia="Calibri" w:hAnsi="Arial" w:cs="Arial"/>
          <w:shd w:val="clear" w:color="auto" w:fill="FFFFFF"/>
        </w:rPr>
        <w:t>…...161</w:t>
      </w:r>
    </w:p>
    <w:p w14:paraId="28B96D53" w14:textId="2AFAD18E"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5.1.3.</w:t>
      </w:r>
      <w:r>
        <w:rPr>
          <w:rFonts w:ascii="Arial" w:eastAsia="Calibri" w:hAnsi="Arial" w:cs="Arial"/>
          <w:shd w:val="clear" w:color="auto" w:fill="FFFFFF"/>
        </w:rPr>
        <w:tab/>
        <w:t>Identification of indicator variables for diet quality to inform the development of a brief diet quality assessment tool…………………………</w:t>
      </w:r>
      <w:r w:rsidR="00B36919">
        <w:rPr>
          <w:rFonts w:ascii="Arial" w:eastAsia="Calibri" w:hAnsi="Arial" w:cs="Arial"/>
          <w:shd w:val="clear" w:color="auto" w:fill="FFFFFF"/>
        </w:rPr>
        <w:t>.162</w:t>
      </w:r>
    </w:p>
    <w:p w14:paraId="0CE651E7" w14:textId="477C61AC"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 xml:space="preserve">            5.2.</w:t>
      </w:r>
      <w:r>
        <w:rPr>
          <w:rFonts w:ascii="Arial" w:eastAsia="Calibri" w:hAnsi="Arial" w:cs="Arial"/>
          <w:shd w:val="clear" w:color="auto" w:fill="FFFFFF"/>
        </w:rPr>
        <w:tab/>
        <w:t>Importance of research areas in the context of the existing literature and relevance to public health policy………………………………………………</w:t>
      </w:r>
      <w:r w:rsidR="003519DB">
        <w:rPr>
          <w:rFonts w:ascii="Arial" w:eastAsia="Calibri" w:hAnsi="Arial" w:cs="Arial"/>
          <w:shd w:val="clear" w:color="auto" w:fill="FFFFFF"/>
        </w:rPr>
        <w:t>..1</w:t>
      </w:r>
      <w:r w:rsidR="00B36919">
        <w:rPr>
          <w:rFonts w:ascii="Arial" w:eastAsia="Calibri" w:hAnsi="Arial" w:cs="Arial"/>
          <w:shd w:val="clear" w:color="auto" w:fill="FFFFFF"/>
        </w:rPr>
        <w:t>62</w:t>
      </w:r>
    </w:p>
    <w:p w14:paraId="22DBF561" w14:textId="0768A7DA"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5.2.1.</w:t>
      </w:r>
      <w:r>
        <w:rPr>
          <w:rFonts w:ascii="Arial" w:eastAsia="Calibri" w:hAnsi="Arial" w:cs="Arial"/>
          <w:shd w:val="clear" w:color="auto" w:fill="FFFFFF"/>
        </w:rPr>
        <w:tab/>
        <w:t>Theory driven definition of diet quality……………………………</w:t>
      </w:r>
      <w:r w:rsidR="00B36919">
        <w:rPr>
          <w:rFonts w:ascii="Arial" w:eastAsia="Calibri" w:hAnsi="Arial" w:cs="Arial"/>
          <w:shd w:val="clear" w:color="auto" w:fill="FFFFFF"/>
        </w:rPr>
        <w:t>……163</w:t>
      </w:r>
    </w:p>
    <w:p w14:paraId="0ECE0D08" w14:textId="67059AE2"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5.2.2.</w:t>
      </w:r>
      <w:r>
        <w:rPr>
          <w:rFonts w:ascii="Arial" w:eastAsia="Calibri" w:hAnsi="Arial" w:cs="Arial"/>
          <w:shd w:val="clear" w:color="auto" w:fill="FFFFFF"/>
        </w:rPr>
        <w:tab/>
      </w:r>
      <w:r w:rsidR="004F4154">
        <w:rPr>
          <w:rFonts w:ascii="Arial" w:eastAsia="Calibri" w:hAnsi="Arial" w:cs="Arial"/>
          <w:shd w:val="clear" w:color="auto" w:fill="FFFFFF"/>
        </w:rPr>
        <w:t>Empirically-derived</w:t>
      </w:r>
      <w:r>
        <w:rPr>
          <w:rFonts w:ascii="Arial" w:eastAsia="Calibri" w:hAnsi="Arial" w:cs="Arial"/>
          <w:shd w:val="clear" w:color="auto" w:fill="FFFFFF"/>
        </w:rPr>
        <w:t xml:space="preserve"> (</w:t>
      </w:r>
      <w:r w:rsidR="004F4154">
        <w:rPr>
          <w:rFonts w:ascii="Arial" w:eastAsia="Calibri" w:hAnsi="Arial" w:cs="Arial"/>
          <w:shd w:val="clear" w:color="auto" w:fill="FFFFFF"/>
        </w:rPr>
        <w:t>data-driven</w:t>
      </w:r>
      <w:r>
        <w:rPr>
          <w:rFonts w:ascii="Arial" w:eastAsia="Calibri" w:hAnsi="Arial" w:cs="Arial"/>
          <w:shd w:val="clear" w:color="auto" w:fill="FFFFFF"/>
        </w:rPr>
        <w:t>) dietary patterns analyses……</w:t>
      </w:r>
      <w:r w:rsidR="00B36919">
        <w:rPr>
          <w:rFonts w:ascii="Arial" w:eastAsia="Calibri" w:hAnsi="Arial" w:cs="Arial"/>
          <w:shd w:val="clear" w:color="auto" w:fill="FFFFFF"/>
        </w:rPr>
        <w:t>…...164</w:t>
      </w:r>
    </w:p>
    <w:p w14:paraId="15762803" w14:textId="596AD1B1"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5.2.3.</w:t>
      </w:r>
      <w:r>
        <w:rPr>
          <w:rFonts w:ascii="Arial" w:eastAsia="Calibri" w:hAnsi="Arial" w:cs="Arial"/>
          <w:shd w:val="clear" w:color="auto" w:fill="FFFFFF"/>
        </w:rPr>
        <w:tab/>
        <w:t>Identification of indicator variables to inform the development of a brief diet quality assessment tool……………………………………………………</w:t>
      </w:r>
      <w:r w:rsidR="00B36919">
        <w:rPr>
          <w:rFonts w:ascii="Arial" w:eastAsia="Calibri" w:hAnsi="Arial" w:cs="Arial"/>
          <w:shd w:val="clear" w:color="auto" w:fill="FFFFFF"/>
        </w:rPr>
        <w:t>.165</w:t>
      </w:r>
    </w:p>
    <w:p w14:paraId="58F3B4CE" w14:textId="3AC396C5"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 xml:space="preserve">            5.3.</w:t>
      </w:r>
      <w:r>
        <w:rPr>
          <w:rFonts w:ascii="Arial" w:eastAsia="Calibri" w:hAnsi="Arial" w:cs="Arial"/>
          <w:shd w:val="clear" w:color="auto" w:fill="FFFFFF"/>
        </w:rPr>
        <w:tab/>
        <w:t>Strengths and limitations</w:t>
      </w:r>
      <w:r w:rsidR="00B36919">
        <w:rPr>
          <w:rFonts w:ascii="Arial" w:eastAsia="Calibri" w:hAnsi="Arial" w:cs="Arial"/>
          <w:shd w:val="clear" w:color="auto" w:fill="FFFFFF"/>
        </w:rPr>
        <w:t>………………………………………………………..166</w:t>
      </w:r>
    </w:p>
    <w:p w14:paraId="1D663A84" w14:textId="23256BB3"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lastRenderedPageBreak/>
        <w:tab/>
        <w:t>5.3.1.</w:t>
      </w:r>
      <w:r>
        <w:rPr>
          <w:rFonts w:ascii="Arial" w:eastAsia="Calibri" w:hAnsi="Arial" w:cs="Arial"/>
          <w:shd w:val="clear" w:color="auto" w:fill="FFFFFF"/>
        </w:rPr>
        <w:tab/>
        <w:t>Data source……………………………………………………………</w:t>
      </w:r>
      <w:r w:rsidR="00B36919">
        <w:rPr>
          <w:rFonts w:ascii="Arial" w:eastAsia="Calibri" w:hAnsi="Arial" w:cs="Arial"/>
          <w:shd w:val="clear" w:color="auto" w:fill="FFFFFF"/>
        </w:rPr>
        <w:t>…16</w:t>
      </w:r>
      <w:r w:rsidR="003B7E96">
        <w:rPr>
          <w:rFonts w:ascii="Arial" w:eastAsia="Calibri" w:hAnsi="Arial" w:cs="Arial"/>
          <w:shd w:val="clear" w:color="auto" w:fill="FFFFFF"/>
        </w:rPr>
        <w:t>6</w:t>
      </w:r>
    </w:p>
    <w:p w14:paraId="67B283C9" w14:textId="686BA1BC"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5.3.2.</w:t>
      </w:r>
      <w:r>
        <w:rPr>
          <w:rFonts w:ascii="Arial" w:eastAsia="Calibri" w:hAnsi="Arial" w:cs="Arial"/>
          <w:shd w:val="clear" w:color="auto" w:fill="FFFFFF"/>
        </w:rPr>
        <w:tab/>
        <w:t>Theory driven Nutrient-based Diet Quality Score (NDQS)</w:t>
      </w:r>
      <w:r w:rsidR="003B7E96">
        <w:rPr>
          <w:rFonts w:ascii="Arial" w:eastAsia="Calibri" w:hAnsi="Arial" w:cs="Arial"/>
          <w:shd w:val="clear" w:color="auto" w:fill="FFFFFF"/>
        </w:rPr>
        <w:t>………….168</w:t>
      </w:r>
    </w:p>
    <w:p w14:paraId="5BA843D2" w14:textId="22FC1337"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5.3.3.</w:t>
      </w:r>
      <w:r>
        <w:rPr>
          <w:rFonts w:ascii="Arial" w:eastAsia="Calibri" w:hAnsi="Arial" w:cs="Arial"/>
          <w:shd w:val="clear" w:color="auto" w:fill="FFFFFF"/>
        </w:rPr>
        <w:tab/>
        <w:t>Dietary patterns analyses</w:t>
      </w:r>
      <w:r w:rsidR="003B7E96">
        <w:rPr>
          <w:rFonts w:ascii="Arial" w:eastAsia="Calibri" w:hAnsi="Arial" w:cs="Arial"/>
          <w:shd w:val="clear" w:color="auto" w:fill="FFFFFF"/>
        </w:rPr>
        <w:t>……………………………………………….170</w:t>
      </w:r>
    </w:p>
    <w:p w14:paraId="380F5C9D" w14:textId="4DC502EA"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5.3.4.</w:t>
      </w:r>
      <w:r>
        <w:rPr>
          <w:rFonts w:ascii="Arial" w:eastAsia="Calibri" w:hAnsi="Arial" w:cs="Arial"/>
          <w:shd w:val="clear" w:color="auto" w:fill="FFFFFF"/>
        </w:rPr>
        <w:tab/>
        <w:t>Development of Brief Diet Quality Assessment Tools (BDQAT)</w:t>
      </w:r>
      <w:r w:rsidR="003B7E96">
        <w:rPr>
          <w:rFonts w:ascii="Arial" w:eastAsia="Calibri" w:hAnsi="Arial" w:cs="Arial"/>
          <w:shd w:val="clear" w:color="auto" w:fill="FFFFFF"/>
        </w:rPr>
        <w:t>……173</w:t>
      </w:r>
    </w:p>
    <w:p w14:paraId="00964E94" w14:textId="1BC81C49" w:rsidR="002D1E59"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 xml:space="preserve">            5.4.</w:t>
      </w:r>
      <w:r>
        <w:rPr>
          <w:rFonts w:ascii="Arial" w:eastAsia="Calibri" w:hAnsi="Arial" w:cs="Arial"/>
          <w:shd w:val="clear" w:color="auto" w:fill="FFFFFF"/>
        </w:rPr>
        <w:tab/>
        <w:t>Agenda for further research</w:t>
      </w:r>
      <w:r w:rsidR="003519DB">
        <w:rPr>
          <w:rFonts w:ascii="Arial" w:eastAsia="Calibri" w:hAnsi="Arial" w:cs="Arial"/>
          <w:shd w:val="clear" w:color="auto" w:fill="FFFFFF"/>
        </w:rPr>
        <w:t>……………………………………………………</w:t>
      </w:r>
      <w:r w:rsidR="003B7E96">
        <w:rPr>
          <w:rFonts w:ascii="Arial" w:eastAsia="Calibri" w:hAnsi="Arial" w:cs="Arial"/>
          <w:shd w:val="clear" w:color="auto" w:fill="FFFFFF"/>
        </w:rPr>
        <w:t>..</w:t>
      </w:r>
      <w:r w:rsidR="003519DB">
        <w:rPr>
          <w:rFonts w:ascii="Arial" w:eastAsia="Calibri" w:hAnsi="Arial" w:cs="Arial"/>
          <w:shd w:val="clear" w:color="auto" w:fill="FFFFFF"/>
        </w:rPr>
        <w:t>1</w:t>
      </w:r>
      <w:r w:rsidR="003B7E96">
        <w:rPr>
          <w:rFonts w:ascii="Arial" w:eastAsia="Calibri" w:hAnsi="Arial" w:cs="Arial"/>
          <w:shd w:val="clear" w:color="auto" w:fill="FFFFFF"/>
        </w:rPr>
        <w:t>75</w:t>
      </w:r>
    </w:p>
    <w:p w14:paraId="696E01D5" w14:textId="6574BEED" w:rsidR="008C41DC"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5.4.1.</w:t>
      </w:r>
      <w:r>
        <w:rPr>
          <w:rFonts w:ascii="Arial" w:eastAsia="Calibri" w:hAnsi="Arial" w:cs="Arial"/>
          <w:shd w:val="clear" w:color="auto" w:fill="FFFFFF"/>
        </w:rPr>
        <w:tab/>
        <w:t>Exploration of different variables included in the models</w:t>
      </w:r>
      <w:r w:rsidR="003B7E96">
        <w:rPr>
          <w:rFonts w:ascii="Arial" w:eastAsia="Calibri" w:hAnsi="Arial" w:cs="Arial"/>
          <w:shd w:val="clear" w:color="auto" w:fill="FFFFFF"/>
        </w:rPr>
        <w:t>……………176</w:t>
      </w:r>
    </w:p>
    <w:p w14:paraId="0E902E64" w14:textId="4A39BDE7" w:rsidR="008C41DC"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5.4.2.</w:t>
      </w:r>
      <w:r>
        <w:rPr>
          <w:rFonts w:ascii="Arial" w:eastAsia="Calibri" w:hAnsi="Arial" w:cs="Arial"/>
          <w:shd w:val="clear" w:color="auto" w:fill="FFFFFF"/>
        </w:rPr>
        <w:tab/>
        <w:t>Further development and validation of the BDQATs to facilitate efficient and standardised use</w:t>
      </w:r>
      <w:r w:rsidR="003B7E96">
        <w:rPr>
          <w:rFonts w:ascii="Arial" w:eastAsia="Calibri" w:hAnsi="Arial" w:cs="Arial"/>
          <w:shd w:val="clear" w:color="auto" w:fill="FFFFFF"/>
        </w:rPr>
        <w:t>…………………………………………………..176</w:t>
      </w:r>
    </w:p>
    <w:p w14:paraId="731E2B2E" w14:textId="731B76B2" w:rsidR="008C41DC"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5.4.3.</w:t>
      </w:r>
      <w:r>
        <w:rPr>
          <w:rFonts w:ascii="Arial" w:eastAsia="Calibri" w:hAnsi="Arial" w:cs="Arial"/>
          <w:shd w:val="clear" w:color="auto" w:fill="FFFFFF"/>
        </w:rPr>
        <w:tab/>
        <w:t>Further refining of the NDQS to account for energy intake</w:t>
      </w:r>
      <w:r w:rsidR="003B7E96">
        <w:rPr>
          <w:rFonts w:ascii="Arial" w:eastAsia="Calibri" w:hAnsi="Arial" w:cs="Arial"/>
          <w:shd w:val="clear" w:color="auto" w:fill="FFFFFF"/>
        </w:rPr>
        <w:t>………….177</w:t>
      </w:r>
    </w:p>
    <w:p w14:paraId="634BFC5D" w14:textId="0BBF048E" w:rsidR="008C41DC"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t>5.4.4.</w:t>
      </w:r>
      <w:r>
        <w:rPr>
          <w:rFonts w:ascii="Arial" w:eastAsia="Calibri" w:hAnsi="Arial" w:cs="Arial"/>
          <w:shd w:val="clear" w:color="auto" w:fill="FFFFFF"/>
        </w:rPr>
        <w:tab/>
        <w:t>Development of tools for use in children</w:t>
      </w:r>
      <w:r w:rsidR="003519DB">
        <w:rPr>
          <w:rFonts w:ascii="Arial" w:eastAsia="Calibri" w:hAnsi="Arial" w:cs="Arial"/>
          <w:shd w:val="clear" w:color="auto" w:fill="FFFFFF"/>
        </w:rPr>
        <w:t>……………………………...17</w:t>
      </w:r>
      <w:r w:rsidR="003B7E96">
        <w:rPr>
          <w:rFonts w:ascii="Arial" w:eastAsia="Calibri" w:hAnsi="Arial" w:cs="Arial"/>
          <w:shd w:val="clear" w:color="auto" w:fill="FFFFFF"/>
        </w:rPr>
        <w:t>8</w:t>
      </w:r>
    </w:p>
    <w:p w14:paraId="2905184B" w14:textId="3E2438A3" w:rsidR="008C41DC"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 xml:space="preserve">             5.5.</w:t>
      </w:r>
      <w:r>
        <w:rPr>
          <w:rFonts w:ascii="Arial" w:eastAsia="Calibri" w:hAnsi="Arial" w:cs="Arial"/>
          <w:shd w:val="clear" w:color="auto" w:fill="FFFFFF"/>
        </w:rPr>
        <w:tab/>
        <w:t>Conclusion………………………………………………………………</w:t>
      </w:r>
      <w:r w:rsidR="003B7E96">
        <w:rPr>
          <w:rFonts w:ascii="Arial" w:eastAsia="Calibri" w:hAnsi="Arial" w:cs="Arial"/>
          <w:shd w:val="clear" w:color="auto" w:fill="FFFFFF"/>
        </w:rPr>
        <w:t>………...178</w:t>
      </w:r>
    </w:p>
    <w:p w14:paraId="65097B23" w14:textId="77777777" w:rsidR="008C41DC" w:rsidRDefault="008C41DC" w:rsidP="002D1E59">
      <w:pPr>
        <w:spacing w:after="160"/>
        <w:ind w:left="1440" w:hanging="1440"/>
        <w:rPr>
          <w:rFonts w:ascii="Arial" w:eastAsia="Calibri" w:hAnsi="Arial" w:cs="Arial"/>
          <w:shd w:val="clear" w:color="auto" w:fill="FFFFFF"/>
        </w:rPr>
      </w:pPr>
    </w:p>
    <w:p w14:paraId="3D7C169B" w14:textId="25589A8D" w:rsidR="008C41DC"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Append</w:t>
      </w:r>
      <w:r w:rsidR="003B7E96">
        <w:rPr>
          <w:rFonts w:ascii="Arial" w:eastAsia="Calibri" w:hAnsi="Arial" w:cs="Arial"/>
          <w:shd w:val="clear" w:color="auto" w:fill="FFFFFF"/>
        </w:rPr>
        <w:t>ix A. Questionnaires…………………………. ……………...…………………………..179</w:t>
      </w:r>
    </w:p>
    <w:p w14:paraId="2975C011" w14:textId="226841F2" w:rsidR="008C41DC"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Appendix B. Residual plots……………………………………………………………………</w:t>
      </w:r>
      <w:r w:rsidR="003B7E96">
        <w:rPr>
          <w:rFonts w:ascii="Arial" w:eastAsia="Calibri" w:hAnsi="Arial" w:cs="Arial"/>
          <w:shd w:val="clear" w:color="auto" w:fill="FFFFFF"/>
        </w:rPr>
        <w:t>….180</w:t>
      </w:r>
    </w:p>
    <w:p w14:paraId="2A471598" w14:textId="1BEAE473" w:rsidR="008C41DC" w:rsidRDefault="008C41DC"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Appendix C. Quadratic plots………………………………………………………………………</w:t>
      </w:r>
      <w:r w:rsidR="003B7E96">
        <w:rPr>
          <w:rFonts w:ascii="Arial" w:eastAsia="Calibri" w:hAnsi="Arial" w:cs="Arial"/>
          <w:shd w:val="clear" w:color="auto" w:fill="FFFFFF"/>
        </w:rPr>
        <w:t>194</w:t>
      </w:r>
    </w:p>
    <w:p w14:paraId="356D0E75" w14:textId="77777777" w:rsidR="008C41DC" w:rsidRDefault="008C41DC" w:rsidP="002D1E59">
      <w:pPr>
        <w:spacing w:after="160"/>
        <w:ind w:left="1440" w:hanging="1440"/>
        <w:rPr>
          <w:rFonts w:ascii="Arial" w:eastAsia="Calibri" w:hAnsi="Arial" w:cs="Arial"/>
          <w:shd w:val="clear" w:color="auto" w:fill="FFFFFF"/>
        </w:rPr>
      </w:pPr>
    </w:p>
    <w:p w14:paraId="1BE71DBD" w14:textId="3D1D937B" w:rsidR="002D1E59" w:rsidRDefault="002D1E59" w:rsidP="002D1E59">
      <w:pPr>
        <w:spacing w:after="160"/>
        <w:ind w:left="1440" w:hanging="1440"/>
        <w:rPr>
          <w:rFonts w:ascii="Arial" w:eastAsia="Calibri" w:hAnsi="Arial" w:cs="Arial"/>
          <w:shd w:val="clear" w:color="auto" w:fill="FFFFFF"/>
        </w:rPr>
      </w:pPr>
    </w:p>
    <w:p w14:paraId="32AFA6E8" w14:textId="5FB3B9A8" w:rsidR="002D1E59" w:rsidRDefault="002D1E59" w:rsidP="002D1E59">
      <w:pPr>
        <w:spacing w:after="160"/>
        <w:ind w:left="1440" w:hanging="1440"/>
        <w:rPr>
          <w:rFonts w:ascii="Arial" w:eastAsia="Calibri" w:hAnsi="Arial" w:cs="Arial"/>
          <w:shd w:val="clear" w:color="auto" w:fill="FFFFFF"/>
        </w:rPr>
      </w:pPr>
    </w:p>
    <w:p w14:paraId="4FD11C19" w14:textId="782887A0"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ab/>
      </w:r>
    </w:p>
    <w:p w14:paraId="43D5B25E" w14:textId="06C703BD" w:rsidR="002D1E59" w:rsidRDefault="002D1E59" w:rsidP="002D1E59">
      <w:pPr>
        <w:spacing w:after="160"/>
        <w:ind w:left="1440" w:hanging="1440"/>
        <w:rPr>
          <w:rFonts w:ascii="Arial" w:eastAsia="Calibri" w:hAnsi="Arial" w:cs="Arial"/>
          <w:shd w:val="clear" w:color="auto" w:fill="FFFFFF"/>
        </w:rPr>
      </w:pPr>
      <w:r>
        <w:rPr>
          <w:rFonts w:ascii="Arial" w:eastAsia="Calibri" w:hAnsi="Arial" w:cs="Arial"/>
          <w:shd w:val="clear" w:color="auto" w:fill="FFFFFF"/>
        </w:rPr>
        <w:t xml:space="preserve">   </w:t>
      </w:r>
    </w:p>
    <w:p w14:paraId="2E89A073" w14:textId="77777777" w:rsidR="00177E44" w:rsidRDefault="00177E44" w:rsidP="00177E44">
      <w:pPr>
        <w:spacing w:after="160"/>
        <w:ind w:left="1440" w:hanging="720"/>
        <w:rPr>
          <w:rFonts w:ascii="Arial" w:eastAsia="Calibri" w:hAnsi="Arial" w:cs="Arial"/>
          <w:shd w:val="clear" w:color="auto" w:fill="FFFFFF"/>
        </w:rPr>
      </w:pPr>
    </w:p>
    <w:p w14:paraId="3487033A" w14:textId="77777777" w:rsidR="00D4481B" w:rsidRDefault="00D4481B" w:rsidP="00D4481B">
      <w:pPr>
        <w:spacing w:after="160"/>
        <w:ind w:left="720" w:firstLine="60"/>
        <w:rPr>
          <w:rFonts w:ascii="Arial" w:eastAsia="Calibri" w:hAnsi="Arial" w:cs="Arial"/>
          <w:shd w:val="clear" w:color="auto" w:fill="FFFFFF"/>
        </w:rPr>
      </w:pPr>
    </w:p>
    <w:p w14:paraId="4E3A7814" w14:textId="77777777" w:rsidR="00640B44" w:rsidRDefault="00640B44" w:rsidP="00400F94">
      <w:pPr>
        <w:spacing w:after="160"/>
        <w:rPr>
          <w:rFonts w:ascii="Arial" w:eastAsia="Calibri" w:hAnsi="Arial" w:cs="Arial"/>
          <w:shd w:val="clear" w:color="auto" w:fill="FFFFFF"/>
        </w:rPr>
      </w:pPr>
    </w:p>
    <w:p w14:paraId="46A9D65E" w14:textId="5144512C" w:rsidR="00640B44" w:rsidRDefault="00640B44" w:rsidP="00400F94">
      <w:pPr>
        <w:spacing w:after="160"/>
        <w:rPr>
          <w:rFonts w:ascii="Arial" w:eastAsia="Calibri" w:hAnsi="Arial" w:cs="Arial"/>
          <w:shd w:val="clear" w:color="auto" w:fill="FFFFFF"/>
        </w:rPr>
      </w:pPr>
      <w:r>
        <w:rPr>
          <w:rFonts w:ascii="Arial" w:eastAsia="Calibri" w:hAnsi="Arial" w:cs="Arial"/>
          <w:shd w:val="clear" w:color="auto" w:fill="FFFFFF"/>
        </w:rPr>
        <w:tab/>
      </w:r>
      <w:r>
        <w:rPr>
          <w:rFonts w:ascii="Arial" w:eastAsia="Calibri" w:hAnsi="Arial" w:cs="Arial"/>
          <w:shd w:val="clear" w:color="auto" w:fill="FFFFFF"/>
        </w:rPr>
        <w:tab/>
      </w:r>
      <w:r>
        <w:rPr>
          <w:rFonts w:ascii="Arial" w:eastAsia="Calibri" w:hAnsi="Arial" w:cs="Arial"/>
          <w:shd w:val="clear" w:color="auto" w:fill="FFFFFF"/>
        </w:rPr>
        <w:tab/>
      </w:r>
    </w:p>
    <w:p w14:paraId="4C2ED133" w14:textId="77777777" w:rsidR="00640B44" w:rsidRPr="00E62FF4" w:rsidRDefault="00640B44" w:rsidP="00400F94">
      <w:pPr>
        <w:spacing w:after="160"/>
        <w:rPr>
          <w:rFonts w:ascii="Arial" w:eastAsia="Calibri" w:hAnsi="Arial" w:cs="Arial"/>
          <w:shd w:val="clear" w:color="auto" w:fill="FFFFFF"/>
        </w:rPr>
      </w:pPr>
    </w:p>
    <w:p w14:paraId="0A21D39F" w14:textId="14AB6C08" w:rsidR="00DA5202" w:rsidRPr="00E62FF4" w:rsidRDefault="00DA5202" w:rsidP="00400F94">
      <w:pPr>
        <w:spacing w:after="160"/>
        <w:rPr>
          <w:rFonts w:ascii="Arial" w:eastAsia="Calibri" w:hAnsi="Arial" w:cs="Arial"/>
          <w:shd w:val="clear" w:color="auto" w:fill="FFFFFF"/>
        </w:rPr>
      </w:pPr>
      <w:r w:rsidRPr="00E62FF4">
        <w:rPr>
          <w:rFonts w:ascii="Arial" w:eastAsia="Calibri" w:hAnsi="Arial" w:cs="Arial"/>
          <w:shd w:val="clear" w:color="auto" w:fill="FFFFFF"/>
        </w:rPr>
        <w:tab/>
      </w:r>
      <w:r w:rsidRPr="00E62FF4">
        <w:rPr>
          <w:rFonts w:ascii="Arial" w:eastAsia="Calibri" w:hAnsi="Arial" w:cs="Arial"/>
          <w:shd w:val="clear" w:color="auto" w:fill="FFFFFF"/>
        </w:rPr>
        <w:tab/>
      </w:r>
      <w:r w:rsidRPr="00E62FF4">
        <w:rPr>
          <w:rFonts w:ascii="Arial" w:eastAsia="Calibri" w:hAnsi="Arial" w:cs="Arial"/>
          <w:shd w:val="clear" w:color="auto" w:fill="FFFFFF"/>
        </w:rPr>
        <w:tab/>
      </w:r>
    </w:p>
    <w:p w14:paraId="0FD2031F" w14:textId="77777777" w:rsidR="00400F94" w:rsidRPr="00E62FF4" w:rsidRDefault="00400F94" w:rsidP="00400F94">
      <w:pPr>
        <w:spacing w:after="160"/>
        <w:rPr>
          <w:rFonts w:ascii="Arial" w:eastAsia="Calibri" w:hAnsi="Arial" w:cs="Arial"/>
          <w:shd w:val="clear" w:color="auto" w:fill="FFFFFF"/>
        </w:rPr>
      </w:pPr>
    </w:p>
    <w:p w14:paraId="4C70F5A1" w14:textId="77777777" w:rsidR="00856B80" w:rsidRPr="00E62FF4" w:rsidRDefault="00856B80" w:rsidP="00857153">
      <w:pPr>
        <w:spacing w:after="160"/>
        <w:ind w:left="1440"/>
        <w:rPr>
          <w:rFonts w:ascii="Arial" w:eastAsia="Calibri" w:hAnsi="Arial" w:cs="Arial"/>
          <w:shd w:val="clear" w:color="auto" w:fill="FFFFFF"/>
        </w:rPr>
      </w:pPr>
    </w:p>
    <w:p w14:paraId="0E1BDA19" w14:textId="1722B4A1" w:rsidR="0010548A" w:rsidRPr="00E62FF4" w:rsidRDefault="00857153" w:rsidP="00857153">
      <w:pPr>
        <w:ind w:left="1440"/>
        <w:rPr>
          <w:shd w:val="clear" w:color="auto" w:fill="FFFFFF"/>
        </w:rPr>
      </w:pPr>
      <w:r w:rsidRPr="00E62FF4">
        <w:rPr>
          <w:shd w:val="clear" w:color="auto" w:fill="FFFFFF"/>
        </w:rPr>
        <w:tab/>
      </w:r>
      <w:r w:rsidR="00175839" w:rsidRPr="00E62FF4">
        <w:rPr>
          <w:shd w:val="clear" w:color="auto" w:fill="FFFFFF"/>
        </w:rPr>
        <w:tab/>
      </w:r>
    </w:p>
    <w:p w14:paraId="24AB7E40" w14:textId="722F7278" w:rsidR="00492476" w:rsidRPr="00E62FF4" w:rsidRDefault="00492476" w:rsidP="0010548A">
      <w:pPr>
        <w:spacing w:after="160"/>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ab/>
      </w:r>
    </w:p>
    <w:p w14:paraId="527B3D12" w14:textId="79DB130F" w:rsidR="00662324" w:rsidRPr="00E62FF4" w:rsidRDefault="00662324" w:rsidP="00662324">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ab/>
      </w:r>
      <w:r w:rsidRPr="00E62FF4">
        <w:rPr>
          <w:rFonts w:ascii="Arial" w:eastAsia="Calibri" w:hAnsi="Arial" w:cs="Arial"/>
          <w:sz w:val="24"/>
          <w:szCs w:val="24"/>
          <w:shd w:val="clear" w:color="auto" w:fill="FFFFFF"/>
        </w:rPr>
        <w:tab/>
      </w:r>
    </w:p>
    <w:p w14:paraId="3E7617D9" w14:textId="234CF197" w:rsidR="00F2589A" w:rsidRPr="00E62FF4" w:rsidRDefault="00D73F50" w:rsidP="00920847">
      <w:pPr>
        <w:spacing w:after="160" w:line="360" w:lineRule="auto"/>
        <w:rPr>
          <w:rFonts w:ascii="Arial" w:eastAsia="Calibri" w:hAnsi="Arial" w:cs="Arial"/>
          <w:b/>
          <w:sz w:val="24"/>
          <w:szCs w:val="24"/>
          <w:shd w:val="clear" w:color="auto" w:fill="FFFFFF"/>
        </w:rPr>
      </w:pPr>
      <w:r>
        <w:rPr>
          <w:rFonts w:ascii="Arial" w:eastAsia="Calibri" w:hAnsi="Arial" w:cs="Arial"/>
          <w:b/>
          <w:sz w:val="24"/>
          <w:szCs w:val="24"/>
          <w:shd w:val="clear" w:color="auto" w:fill="FFFFFF"/>
        </w:rPr>
        <w:lastRenderedPageBreak/>
        <w:t>List of T</w:t>
      </w:r>
      <w:r w:rsidR="00F2589A" w:rsidRPr="00E62FF4">
        <w:rPr>
          <w:rFonts w:ascii="Arial" w:eastAsia="Calibri" w:hAnsi="Arial" w:cs="Arial"/>
          <w:b/>
          <w:sz w:val="24"/>
          <w:szCs w:val="24"/>
          <w:shd w:val="clear" w:color="auto" w:fill="FFFFFF"/>
        </w:rPr>
        <w:t>ables</w:t>
      </w:r>
    </w:p>
    <w:p w14:paraId="6326BC40" w14:textId="5668B5AF" w:rsidR="007C1A5F" w:rsidRPr="00E62FF4" w:rsidRDefault="007C1A5F" w:rsidP="007C1A5F">
      <w:pPr>
        <w:pStyle w:val="ListParagraph"/>
        <w:numPr>
          <w:ilvl w:val="1"/>
          <w:numId w:val="27"/>
        </w:num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SACN population level dietary recommendations and estimated intake from national diet surveys in the UK</w:t>
      </w:r>
      <w:r w:rsidR="00342F0A">
        <w:rPr>
          <w:rFonts w:ascii="Arial" w:eastAsia="Calibri" w:hAnsi="Arial" w:cs="Arial"/>
          <w:sz w:val="24"/>
          <w:szCs w:val="24"/>
          <w:shd w:val="clear" w:color="auto" w:fill="FFFFFF"/>
        </w:rPr>
        <w:t>…………………………………………………</w:t>
      </w:r>
      <w:r w:rsidR="00161D58">
        <w:rPr>
          <w:rFonts w:ascii="Arial" w:eastAsia="Calibri" w:hAnsi="Arial" w:cs="Arial"/>
          <w:sz w:val="24"/>
          <w:szCs w:val="24"/>
          <w:shd w:val="clear" w:color="auto" w:fill="FFFFFF"/>
        </w:rPr>
        <w:t>.</w:t>
      </w:r>
      <w:r w:rsidR="00203BED">
        <w:rPr>
          <w:rFonts w:ascii="Arial" w:eastAsia="Calibri" w:hAnsi="Arial" w:cs="Arial"/>
          <w:sz w:val="24"/>
          <w:szCs w:val="24"/>
          <w:shd w:val="clear" w:color="auto" w:fill="FFFFFF"/>
        </w:rPr>
        <w:t>.</w:t>
      </w:r>
      <w:r w:rsidR="00161D58">
        <w:rPr>
          <w:rFonts w:ascii="Arial" w:eastAsia="Calibri" w:hAnsi="Arial" w:cs="Arial"/>
          <w:sz w:val="24"/>
          <w:szCs w:val="24"/>
          <w:shd w:val="clear" w:color="auto" w:fill="FFFFFF"/>
        </w:rPr>
        <w:t>38</w:t>
      </w:r>
    </w:p>
    <w:p w14:paraId="2D09970C" w14:textId="3ABBEC65" w:rsidR="00CA1AFE" w:rsidRPr="00E62FF4" w:rsidRDefault="00CA1AFE" w:rsidP="007C1A5F">
      <w:pPr>
        <w:pStyle w:val="ListParagraph"/>
        <w:numPr>
          <w:ilvl w:val="1"/>
          <w:numId w:val="27"/>
        </w:num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Intake of key nutrients, fruit and vegetables by age group (2013 Living Costs and Foods Survey)</w:t>
      </w:r>
      <w:r w:rsidR="00342F0A">
        <w:rPr>
          <w:rFonts w:ascii="Arial" w:eastAsia="Calibri" w:hAnsi="Arial" w:cs="Arial"/>
          <w:sz w:val="24"/>
          <w:szCs w:val="24"/>
          <w:shd w:val="clear" w:color="auto" w:fill="FFFFFF"/>
        </w:rPr>
        <w:t>……………………………………………………………</w:t>
      </w:r>
      <w:r w:rsidR="00161D58">
        <w:rPr>
          <w:rFonts w:ascii="Arial" w:eastAsia="Calibri" w:hAnsi="Arial" w:cs="Arial"/>
          <w:sz w:val="24"/>
          <w:szCs w:val="24"/>
          <w:shd w:val="clear" w:color="auto" w:fill="FFFFFF"/>
        </w:rPr>
        <w:t>…</w:t>
      </w:r>
      <w:r w:rsidR="00203BED">
        <w:rPr>
          <w:rFonts w:ascii="Arial" w:eastAsia="Calibri" w:hAnsi="Arial" w:cs="Arial"/>
          <w:sz w:val="24"/>
          <w:szCs w:val="24"/>
          <w:shd w:val="clear" w:color="auto" w:fill="FFFFFF"/>
        </w:rPr>
        <w:t>..</w:t>
      </w:r>
      <w:r w:rsidR="00161D58">
        <w:rPr>
          <w:rFonts w:ascii="Arial" w:eastAsia="Calibri" w:hAnsi="Arial" w:cs="Arial"/>
          <w:sz w:val="24"/>
          <w:szCs w:val="24"/>
          <w:shd w:val="clear" w:color="auto" w:fill="FFFFFF"/>
        </w:rPr>
        <w:t>.40</w:t>
      </w:r>
    </w:p>
    <w:p w14:paraId="63F45F8E" w14:textId="63187579" w:rsidR="00CA1AFE" w:rsidRPr="00E62FF4" w:rsidRDefault="00E56F47"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 xml:space="preserve">2.1.     List of NDNS food variables included in the PCA </w:t>
      </w:r>
      <w:r w:rsidR="00161D58">
        <w:rPr>
          <w:rFonts w:ascii="Arial" w:eastAsia="Calibri" w:hAnsi="Arial" w:cs="Arial"/>
          <w:sz w:val="24"/>
          <w:szCs w:val="24"/>
          <w:shd w:val="clear" w:color="auto" w:fill="FFFFFF"/>
        </w:rPr>
        <w:t>…………………………</w:t>
      </w:r>
      <w:r w:rsidR="00203BED">
        <w:rPr>
          <w:rFonts w:ascii="Arial" w:eastAsia="Calibri" w:hAnsi="Arial" w:cs="Arial"/>
          <w:sz w:val="24"/>
          <w:szCs w:val="24"/>
          <w:shd w:val="clear" w:color="auto" w:fill="FFFFFF"/>
        </w:rPr>
        <w:t>...</w:t>
      </w:r>
      <w:r w:rsidR="00161D58">
        <w:rPr>
          <w:rFonts w:ascii="Arial" w:eastAsia="Calibri" w:hAnsi="Arial" w:cs="Arial"/>
          <w:sz w:val="24"/>
          <w:szCs w:val="24"/>
          <w:shd w:val="clear" w:color="auto" w:fill="FFFFFF"/>
        </w:rPr>
        <w:t>…61</w:t>
      </w:r>
    </w:p>
    <w:p w14:paraId="14140DE7" w14:textId="5B017CAA" w:rsidR="00543E51" w:rsidRPr="00E62FF4" w:rsidRDefault="00543E51"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 xml:space="preserve">2.2. </w:t>
      </w:r>
      <w:r w:rsidRPr="00E62FF4">
        <w:rPr>
          <w:rFonts w:ascii="Arial" w:eastAsia="Calibri" w:hAnsi="Arial" w:cs="Arial"/>
          <w:sz w:val="24"/>
          <w:szCs w:val="24"/>
          <w:shd w:val="clear" w:color="auto" w:fill="FFFFFF"/>
        </w:rPr>
        <w:tab/>
        <w:t>Sample characteristics (NDNS 2008-2011 and 2008-2012)</w:t>
      </w:r>
      <w:r w:rsidR="00721B7C">
        <w:rPr>
          <w:rFonts w:ascii="Arial" w:eastAsia="Calibri" w:hAnsi="Arial" w:cs="Arial"/>
          <w:sz w:val="24"/>
          <w:szCs w:val="24"/>
          <w:shd w:val="clear" w:color="auto" w:fill="FFFFFF"/>
        </w:rPr>
        <w:t>……………</w:t>
      </w:r>
      <w:r w:rsidR="00203BED">
        <w:rPr>
          <w:rFonts w:ascii="Arial" w:eastAsia="Calibri" w:hAnsi="Arial" w:cs="Arial"/>
          <w:sz w:val="24"/>
          <w:szCs w:val="24"/>
          <w:shd w:val="clear" w:color="auto" w:fill="FFFFFF"/>
        </w:rPr>
        <w:t>…</w:t>
      </w:r>
      <w:r w:rsidR="00721B7C">
        <w:rPr>
          <w:rFonts w:ascii="Arial" w:eastAsia="Calibri" w:hAnsi="Arial" w:cs="Arial"/>
          <w:sz w:val="24"/>
          <w:szCs w:val="24"/>
          <w:shd w:val="clear" w:color="auto" w:fill="FFFFFF"/>
        </w:rPr>
        <w:t>…..68</w:t>
      </w:r>
    </w:p>
    <w:p w14:paraId="16FDF5DD" w14:textId="68F11007" w:rsidR="00543E51" w:rsidRDefault="00543E51"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2.3</w:t>
      </w:r>
      <w:r w:rsidR="00721B7C">
        <w:rPr>
          <w:rFonts w:ascii="Arial" w:eastAsia="Calibri" w:hAnsi="Arial" w:cs="Arial"/>
          <w:sz w:val="24"/>
          <w:szCs w:val="24"/>
          <w:shd w:val="clear" w:color="auto" w:fill="FFFFFF"/>
        </w:rPr>
        <w:t>a</w:t>
      </w:r>
      <w:r w:rsidRPr="00E62FF4">
        <w:rPr>
          <w:rFonts w:ascii="Arial" w:eastAsia="Calibri" w:hAnsi="Arial" w:cs="Arial"/>
          <w:sz w:val="24"/>
          <w:szCs w:val="24"/>
          <w:shd w:val="clear" w:color="auto" w:fill="FFFFFF"/>
        </w:rPr>
        <w:t xml:space="preserve">. </w:t>
      </w:r>
      <w:r w:rsidRPr="00E62FF4">
        <w:rPr>
          <w:rFonts w:ascii="Arial" w:eastAsia="Calibri" w:hAnsi="Arial" w:cs="Arial"/>
          <w:sz w:val="24"/>
          <w:szCs w:val="24"/>
          <w:shd w:val="clear" w:color="auto" w:fill="FFFFFF"/>
        </w:rPr>
        <w:tab/>
      </w:r>
      <w:r w:rsidR="00721B7C">
        <w:rPr>
          <w:rFonts w:ascii="Arial" w:eastAsia="Calibri" w:hAnsi="Arial" w:cs="Arial"/>
          <w:sz w:val="24"/>
          <w:szCs w:val="24"/>
          <w:shd w:val="clear" w:color="auto" w:fill="FFFFFF"/>
        </w:rPr>
        <w:t>Rotated PCA solution: f</w:t>
      </w:r>
      <w:r w:rsidRPr="00E62FF4">
        <w:rPr>
          <w:rFonts w:ascii="Arial" w:eastAsia="Calibri" w:hAnsi="Arial" w:cs="Arial"/>
          <w:sz w:val="24"/>
          <w:szCs w:val="24"/>
          <w:shd w:val="clear" w:color="auto" w:fill="FFFFFF"/>
        </w:rPr>
        <w:t>ood variables and factor loadings for each Principal Component (NDNS 2008-2011)</w:t>
      </w:r>
      <w:r w:rsidR="009D00FE">
        <w:rPr>
          <w:rFonts w:ascii="Arial" w:eastAsia="Calibri" w:hAnsi="Arial" w:cs="Arial"/>
          <w:sz w:val="24"/>
          <w:szCs w:val="24"/>
          <w:shd w:val="clear" w:color="auto" w:fill="FFFFFF"/>
        </w:rPr>
        <w:t>…………………………………………………………..70</w:t>
      </w:r>
    </w:p>
    <w:p w14:paraId="72ADBC99" w14:textId="1F6E8CCE" w:rsidR="00203BED" w:rsidRPr="00E62FF4" w:rsidRDefault="00203BED"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2.3</w:t>
      </w:r>
      <w:r>
        <w:rPr>
          <w:rFonts w:ascii="Arial" w:eastAsia="Calibri" w:hAnsi="Arial" w:cs="Arial"/>
          <w:sz w:val="24"/>
          <w:szCs w:val="24"/>
          <w:shd w:val="clear" w:color="auto" w:fill="FFFFFF"/>
        </w:rPr>
        <w:t>b</w:t>
      </w:r>
      <w:r w:rsidRPr="00E62FF4">
        <w:rPr>
          <w:rFonts w:ascii="Arial" w:eastAsia="Calibri" w:hAnsi="Arial" w:cs="Arial"/>
          <w:sz w:val="24"/>
          <w:szCs w:val="24"/>
          <w:shd w:val="clear" w:color="auto" w:fill="FFFFFF"/>
        </w:rPr>
        <w:t xml:space="preserve">. </w:t>
      </w:r>
      <w:r w:rsidRPr="00E62FF4">
        <w:rPr>
          <w:rFonts w:ascii="Arial" w:eastAsia="Calibri" w:hAnsi="Arial" w:cs="Arial"/>
          <w:sz w:val="24"/>
          <w:szCs w:val="24"/>
          <w:shd w:val="clear" w:color="auto" w:fill="FFFFFF"/>
        </w:rPr>
        <w:tab/>
      </w:r>
      <w:r>
        <w:rPr>
          <w:rFonts w:ascii="Arial" w:eastAsia="Calibri" w:hAnsi="Arial" w:cs="Arial"/>
          <w:sz w:val="24"/>
          <w:szCs w:val="24"/>
          <w:shd w:val="clear" w:color="auto" w:fill="FFFFFF"/>
        </w:rPr>
        <w:t>Un</w:t>
      </w:r>
      <w:r w:rsidR="009D00FE">
        <w:rPr>
          <w:rFonts w:ascii="Arial" w:eastAsia="Calibri" w:hAnsi="Arial" w:cs="Arial"/>
          <w:sz w:val="24"/>
          <w:szCs w:val="24"/>
          <w:shd w:val="clear" w:color="auto" w:fill="FFFFFF"/>
        </w:rPr>
        <w:t>-</w:t>
      </w:r>
      <w:r>
        <w:rPr>
          <w:rFonts w:ascii="Arial" w:eastAsia="Calibri" w:hAnsi="Arial" w:cs="Arial"/>
          <w:sz w:val="24"/>
          <w:szCs w:val="24"/>
          <w:shd w:val="clear" w:color="auto" w:fill="FFFFFF"/>
        </w:rPr>
        <w:t>rotated PCA solution: f</w:t>
      </w:r>
      <w:r w:rsidRPr="00E62FF4">
        <w:rPr>
          <w:rFonts w:ascii="Arial" w:eastAsia="Calibri" w:hAnsi="Arial" w:cs="Arial"/>
          <w:sz w:val="24"/>
          <w:szCs w:val="24"/>
          <w:shd w:val="clear" w:color="auto" w:fill="FFFFFF"/>
        </w:rPr>
        <w:t>ood variables and factor loadings for each Principal Component (NDNS 2008-2011)</w:t>
      </w:r>
      <w:r w:rsidR="009D00FE">
        <w:rPr>
          <w:rFonts w:ascii="Arial" w:eastAsia="Calibri" w:hAnsi="Arial" w:cs="Arial"/>
          <w:sz w:val="24"/>
          <w:szCs w:val="24"/>
          <w:shd w:val="clear" w:color="auto" w:fill="FFFFFF"/>
        </w:rPr>
        <w:t>…………………………………………………………..71</w:t>
      </w:r>
    </w:p>
    <w:p w14:paraId="27CDD5FC" w14:textId="68B12C71" w:rsidR="00543E51" w:rsidRPr="00E62FF4" w:rsidRDefault="00543E51"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 xml:space="preserve">2.4. </w:t>
      </w:r>
      <w:r w:rsidRPr="00E62FF4">
        <w:rPr>
          <w:rFonts w:ascii="Arial" w:eastAsia="Calibri" w:hAnsi="Arial" w:cs="Arial"/>
          <w:sz w:val="24"/>
          <w:szCs w:val="24"/>
          <w:shd w:val="clear" w:color="auto" w:fill="FFFFFF"/>
        </w:rPr>
        <w:tab/>
        <w:t>Foods characterising each dietary pattern (NDNS 2008-2011)</w:t>
      </w:r>
      <w:r w:rsidR="00161D58">
        <w:rPr>
          <w:rFonts w:ascii="Arial" w:eastAsia="Calibri" w:hAnsi="Arial" w:cs="Arial"/>
          <w:sz w:val="24"/>
          <w:szCs w:val="24"/>
          <w:shd w:val="clear" w:color="auto" w:fill="FFFFFF"/>
        </w:rPr>
        <w:t>……………</w:t>
      </w:r>
      <w:r w:rsidR="009D00FE">
        <w:rPr>
          <w:rFonts w:ascii="Arial" w:eastAsia="Calibri" w:hAnsi="Arial" w:cs="Arial"/>
          <w:sz w:val="24"/>
          <w:szCs w:val="24"/>
          <w:shd w:val="clear" w:color="auto" w:fill="FFFFFF"/>
        </w:rPr>
        <w:t>….72</w:t>
      </w:r>
    </w:p>
    <w:p w14:paraId="1F59C848" w14:textId="36D4DEA7" w:rsidR="00543E51" w:rsidRDefault="00711E99"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2.5. </w:t>
      </w:r>
      <w:r>
        <w:rPr>
          <w:rFonts w:ascii="Arial" w:eastAsia="Calibri" w:hAnsi="Arial" w:cs="Arial"/>
          <w:sz w:val="24"/>
          <w:szCs w:val="24"/>
          <w:shd w:val="clear" w:color="auto" w:fill="FFFFFF"/>
        </w:rPr>
        <w:tab/>
        <w:t>Main effects regression</w:t>
      </w:r>
      <w:r w:rsidR="009F60A7">
        <w:rPr>
          <w:rFonts w:ascii="Arial" w:eastAsia="Calibri" w:hAnsi="Arial" w:cs="Arial"/>
          <w:sz w:val="24"/>
          <w:szCs w:val="24"/>
          <w:shd w:val="clear" w:color="auto" w:fill="FFFFFF"/>
        </w:rPr>
        <w:t xml:space="preserve"> model</w:t>
      </w:r>
      <w:r>
        <w:rPr>
          <w:rFonts w:ascii="Arial" w:eastAsia="Calibri" w:hAnsi="Arial" w:cs="Arial"/>
          <w:sz w:val="24"/>
          <w:szCs w:val="24"/>
          <w:shd w:val="clear" w:color="auto" w:fill="FFFFFF"/>
        </w:rPr>
        <w:t xml:space="preserve"> (</w:t>
      </w:r>
      <w:r w:rsidR="000C1714" w:rsidRPr="00E62FF4">
        <w:rPr>
          <w:rFonts w:ascii="Arial" w:eastAsia="Calibri" w:hAnsi="Arial" w:cs="Arial"/>
          <w:sz w:val="24"/>
          <w:szCs w:val="24"/>
          <w:shd w:val="clear" w:color="auto" w:fill="FFFFFF"/>
        </w:rPr>
        <w:t>95% confidence intervals</w:t>
      </w:r>
      <w:r>
        <w:rPr>
          <w:rFonts w:ascii="Arial" w:eastAsia="Calibri" w:hAnsi="Arial" w:cs="Arial"/>
          <w:sz w:val="24"/>
          <w:szCs w:val="24"/>
          <w:shd w:val="clear" w:color="auto" w:fill="FFFFFF"/>
        </w:rPr>
        <w:t>)</w:t>
      </w:r>
      <w:r w:rsidR="000C1714" w:rsidRPr="00E62FF4">
        <w:rPr>
          <w:rFonts w:ascii="Arial" w:eastAsia="Calibri" w:hAnsi="Arial" w:cs="Arial"/>
          <w:sz w:val="24"/>
          <w:szCs w:val="24"/>
          <w:shd w:val="clear" w:color="auto" w:fill="FFFFFF"/>
        </w:rPr>
        <w:t xml:space="preserve"> of each dietary pattern for s</w:t>
      </w:r>
      <w:r>
        <w:rPr>
          <w:rFonts w:ascii="Arial" w:eastAsia="Calibri" w:hAnsi="Arial" w:cs="Arial"/>
          <w:sz w:val="24"/>
          <w:szCs w:val="24"/>
          <w:shd w:val="clear" w:color="auto" w:fill="FFFFFF"/>
        </w:rPr>
        <w:t>ocio</w:t>
      </w:r>
      <w:r w:rsidR="00BE0746" w:rsidRPr="00E62FF4">
        <w:rPr>
          <w:rFonts w:ascii="Arial" w:eastAsia="Calibri" w:hAnsi="Arial" w:cs="Arial"/>
          <w:sz w:val="24"/>
          <w:szCs w:val="24"/>
          <w:shd w:val="clear" w:color="auto" w:fill="FFFFFF"/>
        </w:rPr>
        <w:t>demographic characteristics</w:t>
      </w:r>
      <w:r w:rsidR="000C1714" w:rsidRPr="00E62FF4">
        <w:rPr>
          <w:rFonts w:ascii="Arial" w:eastAsia="Calibri" w:hAnsi="Arial" w:cs="Arial"/>
          <w:sz w:val="24"/>
          <w:szCs w:val="24"/>
          <w:shd w:val="clear" w:color="auto" w:fill="FFFFFF"/>
        </w:rPr>
        <w:t xml:space="preserve"> and lifestyle factors (NDNS 2008-2011)</w:t>
      </w:r>
      <w:r w:rsidR="00161D58">
        <w:rPr>
          <w:rFonts w:ascii="Arial" w:eastAsia="Calibri" w:hAnsi="Arial" w:cs="Arial"/>
          <w:sz w:val="24"/>
          <w:szCs w:val="24"/>
          <w:shd w:val="clear" w:color="auto" w:fill="FFFFFF"/>
        </w:rPr>
        <w:t>……………</w:t>
      </w:r>
      <w:r w:rsidR="009D00FE">
        <w:rPr>
          <w:rFonts w:ascii="Arial" w:eastAsia="Calibri" w:hAnsi="Arial" w:cs="Arial"/>
          <w:sz w:val="24"/>
          <w:szCs w:val="24"/>
          <w:shd w:val="clear" w:color="auto" w:fill="FFFFFF"/>
        </w:rPr>
        <w:t>…………………………………………………………………………..74</w:t>
      </w:r>
    </w:p>
    <w:p w14:paraId="6A7C2FDD" w14:textId="322BF7C2" w:rsidR="003D362E" w:rsidRDefault="003D362E"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2.6</w:t>
      </w:r>
      <w:r w:rsidR="009D00FE">
        <w:rPr>
          <w:rFonts w:ascii="Arial" w:eastAsia="Calibri" w:hAnsi="Arial" w:cs="Arial"/>
          <w:sz w:val="24"/>
          <w:szCs w:val="24"/>
          <w:shd w:val="clear" w:color="auto" w:fill="FFFFFF"/>
        </w:rPr>
        <w:t>a</w:t>
      </w:r>
      <w:r w:rsidRPr="00E62FF4">
        <w:rPr>
          <w:rFonts w:ascii="Arial" w:eastAsia="Calibri" w:hAnsi="Arial" w:cs="Arial"/>
          <w:sz w:val="24"/>
          <w:szCs w:val="24"/>
          <w:shd w:val="clear" w:color="auto" w:fill="FFFFFF"/>
        </w:rPr>
        <w:t>.</w:t>
      </w:r>
      <w:r w:rsidRPr="00E62FF4">
        <w:rPr>
          <w:rFonts w:ascii="Arial" w:eastAsia="Calibri" w:hAnsi="Arial" w:cs="Arial"/>
          <w:sz w:val="24"/>
          <w:szCs w:val="24"/>
          <w:shd w:val="clear" w:color="auto" w:fill="FFFFFF"/>
        </w:rPr>
        <w:tab/>
      </w:r>
      <w:r w:rsidR="009D00FE">
        <w:rPr>
          <w:rFonts w:ascii="Arial" w:eastAsia="Calibri" w:hAnsi="Arial" w:cs="Arial"/>
          <w:sz w:val="24"/>
          <w:szCs w:val="24"/>
          <w:shd w:val="clear" w:color="auto" w:fill="FFFFFF"/>
        </w:rPr>
        <w:t>Rotated PCA solution: f</w:t>
      </w:r>
      <w:r w:rsidRPr="00E62FF4">
        <w:rPr>
          <w:rFonts w:ascii="Arial" w:eastAsia="Calibri" w:hAnsi="Arial" w:cs="Arial"/>
          <w:sz w:val="24"/>
          <w:szCs w:val="24"/>
          <w:shd w:val="clear" w:color="auto" w:fill="FFFFFF"/>
        </w:rPr>
        <w:t>ood variables and factor loadings for each Principal Component (NDNS 2008-</w:t>
      </w:r>
      <w:r w:rsidR="009D00FE">
        <w:rPr>
          <w:rFonts w:ascii="Arial" w:eastAsia="Calibri" w:hAnsi="Arial" w:cs="Arial"/>
          <w:sz w:val="24"/>
          <w:szCs w:val="24"/>
          <w:shd w:val="clear" w:color="auto" w:fill="FFFFFF"/>
        </w:rPr>
        <w:t>2</w:t>
      </w:r>
      <w:r w:rsidRPr="00E62FF4">
        <w:rPr>
          <w:rFonts w:ascii="Arial" w:eastAsia="Calibri" w:hAnsi="Arial" w:cs="Arial"/>
          <w:sz w:val="24"/>
          <w:szCs w:val="24"/>
          <w:shd w:val="clear" w:color="auto" w:fill="FFFFFF"/>
        </w:rPr>
        <w:t>012)</w:t>
      </w:r>
      <w:r w:rsidR="00161D58">
        <w:rPr>
          <w:rFonts w:ascii="Arial" w:eastAsia="Calibri" w:hAnsi="Arial" w:cs="Arial"/>
          <w:sz w:val="24"/>
          <w:szCs w:val="24"/>
          <w:shd w:val="clear" w:color="auto" w:fill="FFFFFF"/>
        </w:rPr>
        <w:t>………………………………………………………</w:t>
      </w:r>
      <w:r w:rsidR="009D00FE">
        <w:rPr>
          <w:rFonts w:ascii="Arial" w:eastAsia="Calibri" w:hAnsi="Arial" w:cs="Arial"/>
          <w:sz w:val="24"/>
          <w:szCs w:val="24"/>
          <w:shd w:val="clear" w:color="auto" w:fill="FFFFFF"/>
        </w:rPr>
        <w:t>…</w:t>
      </w:r>
      <w:r w:rsidR="00185E85">
        <w:rPr>
          <w:rFonts w:ascii="Arial" w:eastAsia="Calibri" w:hAnsi="Arial" w:cs="Arial"/>
          <w:sz w:val="24"/>
          <w:szCs w:val="24"/>
          <w:shd w:val="clear" w:color="auto" w:fill="FFFFFF"/>
        </w:rPr>
        <w:t>.77</w:t>
      </w:r>
    </w:p>
    <w:p w14:paraId="7722818F" w14:textId="691AC079" w:rsidR="009D00FE" w:rsidRPr="00E62FF4" w:rsidRDefault="009D00FE" w:rsidP="009D00FE">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2.6</w:t>
      </w:r>
      <w:r>
        <w:rPr>
          <w:rFonts w:ascii="Arial" w:eastAsia="Calibri" w:hAnsi="Arial" w:cs="Arial"/>
          <w:sz w:val="24"/>
          <w:szCs w:val="24"/>
          <w:shd w:val="clear" w:color="auto" w:fill="FFFFFF"/>
        </w:rPr>
        <w:t>b</w:t>
      </w:r>
      <w:r w:rsidRPr="00E62FF4">
        <w:rPr>
          <w:rFonts w:ascii="Arial" w:eastAsia="Calibri" w:hAnsi="Arial" w:cs="Arial"/>
          <w:sz w:val="24"/>
          <w:szCs w:val="24"/>
          <w:shd w:val="clear" w:color="auto" w:fill="FFFFFF"/>
        </w:rPr>
        <w:t>.</w:t>
      </w:r>
      <w:r w:rsidRPr="00E62FF4">
        <w:rPr>
          <w:rFonts w:ascii="Arial" w:eastAsia="Calibri" w:hAnsi="Arial" w:cs="Arial"/>
          <w:sz w:val="24"/>
          <w:szCs w:val="24"/>
          <w:shd w:val="clear" w:color="auto" w:fill="FFFFFF"/>
        </w:rPr>
        <w:tab/>
      </w:r>
      <w:r>
        <w:rPr>
          <w:rFonts w:ascii="Arial" w:eastAsia="Calibri" w:hAnsi="Arial" w:cs="Arial"/>
          <w:sz w:val="24"/>
          <w:szCs w:val="24"/>
          <w:shd w:val="clear" w:color="auto" w:fill="FFFFFF"/>
        </w:rPr>
        <w:t>Un-rotated PCA solution: f</w:t>
      </w:r>
      <w:r w:rsidRPr="00E62FF4">
        <w:rPr>
          <w:rFonts w:ascii="Arial" w:eastAsia="Calibri" w:hAnsi="Arial" w:cs="Arial"/>
          <w:sz w:val="24"/>
          <w:szCs w:val="24"/>
          <w:shd w:val="clear" w:color="auto" w:fill="FFFFFF"/>
        </w:rPr>
        <w:t>ood variables and factor loadings for each Principal Component (NDNS 2008-</w:t>
      </w:r>
      <w:r>
        <w:rPr>
          <w:rFonts w:ascii="Arial" w:eastAsia="Calibri" w:hAnsi="Arial" w:cs="Arial"/>
          <w:sz w:val="24"/>
          <w:szCs w:val="24"/>
          <w:shd w:val="clear" w:color="auto" w:fill="FFFFFF"/>
        </w:rPr>
        <w:t>2</w:t>
      </w:r>
      <w:r w:rsidRPr="00E62FF4">
        <w:rPr>
          <w:rFonts w:ascii="Arial" w:eastAsia="Calibri" w:hAnsi="Arial" w:cs="Arial"/>
          <w:sz w:val="24"/>
          <w:szCs w:val="24"/>
          <w:shd w:val="clear" w:color="auto" w:fill="FFFFFF"/>
        </w:rPr>
        <w:t>012)</w:t>
      </w:r>
      <w:r>
        <w:rPr>
          <w:rFonts w:ascii="Arial" w:eastAsia="Calibri" w:hAnsi="Arial" w:cs="Arial"/>
          <w:sz w:val="24"/>
          <w:szCs w:val="24"/>
          <w:shd w:val="clear" w:color="auto" w:fill="FFFFFF"/>
        </w:rPr>
        <w:t>…………………………………………………………</w:t>
      </w:r>
      <w:r w:rsidR="00D44B1B">
        <w:rPr>
          <w:rFonts w:ascii="Arial" w:eastAsia="Calibri" w:hAnsi="Arial" w:cs="Arial"/>
          <w:sz w:val="24"/>
          <w:szCs w:val="24"/>
          <w:shd w:val="clear" w:color="auto" w:fill="FFFFFF"/>
        </w:rPr>
        <w:t>.78</w:t>
      </w:r>
    </w:p>
    <w:p w14:paraId="1BC59EB2" w14:textId="1591A5B9" w:rsidR="000C1714" w:rsidRPr="00E62FF4" w:rsidRDefault="003D362E"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2.7.</w:t>
      </w:r>
      <w:r w:rsidRPr="00E62FF4">
        <w:rPr>
          <w:rFonts w:ascii="Arial" w:eastAsia="Calibri" w:hAnsi="Arial" w:cs="Arial"/>
          <w:sz w:val="24"/>
          <w:szCs w:val="24"/>
          <w:shd w:val="clear" w:color="auto" w:fill="FFFFFF"/>
        </w:rPr>
        <w:tab/>
        <w:t>Food variables characterising each dietary pattern (NDNS 2008-2012)</w:t>
      </w:r>
      <w:r w:rsidR="00D44B1B">
        <w:rPr>
          <w:rFonts w:ascii="Arial" w:eastAsia="Calibri" w:hAnsi="Arial" w:cs="Arial"/>
          <w:sz w:val="24"/>
          <w:szCs w:val="24"/>
          <w:shd w:val="clear" w:color="auto" w:fill="FFFFFF"/>
        </w:rPr>
        <w:t>…….79</w:t>
      </w:r>
    </w:p>
    <w:p w14:paraId="773D559B" w14:textId="0AD5EB11" w:rsidR="003D362E" w:rsidRPr="00E62FF4" w:rsidRDefault="003D362E"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 xml:space="preserve">2.8. </w:t>
      </w:r>
      <w:r w:rsidRPr="00E62FF4">
        <w:rPr>
          <w:rFonts w:ascii="Arial" w:eastAsia="Calibri" w:hAnsi="Arial" w:cs="Arial"/>
          <w:sz w:val="24"/>
          <w:szCs w:val="24"/>
          <w:shd w:val="clear" w:color="auto" w:fill="FFFFFF"/>
        </w:rPr>
        <w:tab/>
        <w:t>Similarities and differences between the foods with moderate/strong associations with each dietary pattern in 2008/11 and 2008/12 datasets</w:t>
      </w:r>
      <w:r w:rsidR="00D44B1B">
        <w:rPr>
          <w:rFonts w:ascii="Arial" w:eastAsia="Calibri" w:hAnsi="Arial" w:cs="Arial"/>
          <w:sz w:val="24"/>
          <w:szCs w:val="24"/>
          <w:shd w:val="clear" w:color="auto" w:fill="FFFFFF"/>
        </w:rPr>
        <w:t>……………81</w:t>
      </w:r>
    </w:p>
    <w:p w14:paraId="575ED5A8" w14:textId="7A920669" w:rsidR="003D362E" w:rsidRPr="00E62FF4" w:rsidRDefault="00711E99"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2.9. </w:t>
      </w:r>
      <w:r>
        <w:rPr>
          <w:rFonts w:ascii="Arial" w:eastAsia="Calibri" w:hAnsi="Arial" w:cs="Arial"/>
          <w:sz w:val="24"/>
          <w:szCs w:val="24"/>
          <w:shd w:val="clear" w:color="auto" w:fill="FFFFFF"/>
        </w:rPr>
        <w:tab/>
        <w:t>Main effects regression</w:t>
      </w:r>
      <w:r w:rsidR="009F60A7">
        <w:rPr>
          <w:rFonts w:ascii="Arial" w:eastAsia="Calibri" w:hAnsi="Arial" w:cs="Arial"/>
          <w:sz w:val="24"/>
          <w:szCs w:val="24"/>
          <w:shd w:val="clear" w:color="auto" w:fill="FFFFFF"/>
        </w:rPr>
        <w:t xml:space="preserve"> model</w:t>
      </w:r>
      <w:r>
        <w:rPr>
          <w:rFonts w:ascii="Arial" w:eastAsia="Calibri" w:hAnsi="Arial" w:cs="Arial"/>
          <w:sz w:val="24"/>
          <w:szCs w:val="24"/>
          <w:shd w:val="clear" w:color="auto" w:fill="FFFFFF"/>
        </w:rPr>
        <w:t xml:space="preserve"> (</w:t>
      </w:r>
      <w:r w:rsidR="003D362E" w:rsidRPr="00E62FF4">
        <w:rPr>
          <w:rFonts w:ascii="Arial" w:eastAsia="Calibri" w:hAnsi="Arial" w:cs="Arial"/>
          <w:sz w:val="24"/>
          <w:szCs w:val="24"/>
          <w:shd w:val="clear" w:color="auto" w:fill="FFFFFF"/>
        </w:rPr>
        <w:t>95% confidence intervals</w:t>
      </w:r>
      <w:r>
        <w:rPr>
          <w:rFonts w:ascii="Arial" w:eastAsia="Calibri" w:hAnsi="Arial" w:cs="Arial"/>
          <w:sz w:val="24"/>
          <w:szCs w:val="24"/>
          <w:shd w:val="clear" w:color="auto" w:fill="FFFFFF"/>
        </w:rPr>
        <w:t xml:space="preserve">) of </w:t>
      </w:r>
      <w:r w:rsidR="003D362E" w:rsidRPr="00E62FF4">
        <w:rPr>
          <w:rFonts w:ascii="Arial" w:eastAsia="Calibri" w:hAnsi="Arial" w:cs="Arial"/>
          <w:sz w:val="24"/>
          <w:szCs w:val="24"/>
          <w:shd w:val="clear" w:color="auto" w:fill="FFFFFF"/>
        </w:rPr>
        <w:t>dietary patt</w:t>
      </w:r>
      <w:r>
        <w:rPr>
          <w:rFonts w:ascii="Arial" w:eastAsia="Calibri" w:hAnsi="Arial" w:cs="Arial"/>
          <w:sz w:val="24"/>
          <w:szCs w:val="24"/>
          <w:shd w:val="clear" w:color="auto" w:fill="FFFFFF"/>
        </w:rPr>
        <w:t xml:space="preserve">erns for </w:t>
      </w:r>
      <w:r w:rsidR="003D362E" w:rsidRPr="00E62FF4">
        <w:rPr>
          <w:rFonts w:ascii="Arial" w:eastAsia="Calibri" w:hAnsi="Arial" w:cs="Arial"/>
          <w:sz w:val="24"/>
          <w:szCs w:val="24"/>
          <w:shd w:val="clear" w:color="auto" w:fill="FFFFFF"/>
        </w:rPr>
        <w:t>socio</w:t>
      </w:r>
      <w:r>
        <w:rPr>
          <w:rFonts w:ascii="Arial" w:eastAsia="Calibri" w:hAnsi="Arial" w:cs="Arial"/>
          <w:sz w:val="24"/>
          <w:szCs w:val="24"/>
          <w:shd w:val="clear" w:color="auto" w:fill="FFFFFF"/>
        </w:rPr>
        <w:t>demographic characteristic</w:t>
      </w:r>
      <w:r w:rsidR="003D362E" w:rsidRPr="00E62FF4">
        <w:rPr>
          <w:rFonts w:ascii="Arial" w:eastAsia="Calibri" w:hAnsi="Arial" w:cs="Arial"/>
          <w:sz w:val="24"/>
          <w:szCs w:val="24"/>
          <w:shd w:val="clear" w:color="auto" w:fill="FFFFFF"/>
        </w:rPr>
        <w:t>s and lifestyle factors (NDNS 2008-2012)</w:t>
      </w:r>
      <w:r w:rsidR="00D44B1B">
        <w:rPr>
          <w:rFonts w:ascii="Arial" w:eastAsia="Calibri" w:hAnsi="Arial" w:cs="Arial"/>
          <w:sz w:val="24"/>
          <w:szCs w:val="24"/>
          <w:shd w:val="clear" w:color="auto" w:fill="FFFFFF"/>
        </w:rPr>
        <w:t>……..82</w:t>
      </w:r>
    </w:p>
    <w:p w14:paraId="2D62813E" w14:textId="3E30C286" w:rsidR="00961D76" w:rsidRPr="00E62FF4" w:rsidRDefault="00961D76"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2.10.   Food variables and factor loadings for each Principal Component (random 50% sample NDNS 2008-2012)</w:t>
      </w:r>
      <w:r w:rsidR="00D44B1B">
        <w:rPr>
          <w:rFonts w:ascii="Arial" w:eastAsia="Calibri" w:hAnsi="Arial" w:cs="Arial"/>
          <w:sz w:val="24"/>
          <w:szCs w:val="24"/>
          <w:shd w:val="clear" w:color="auto" w:fill="FFFFFF"/>
        </w:rPr>
        <w:t>…………………………………………………………..86</w:t>
      </w:r>
    </w:p>
    <w:p w14:paraId="024DEE6C" w14:textId="6B01A715" w:rsidR="00961D76" w:rsidRPr="00E62FF4" w:rsidRDefault="00961D76"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2.11.   Foods characterising each dietary pattern (random 50% sample NDNS 2008-2012)</w:t>
      </w:r>
      <w:r w:rsidR="00161D58">
        <w:rPr>
          <w:rFonts w:ascii="Arial" w:eastAsia="Calibri" w:hAnsi="Arial" w:cs="Arial"/>
          <w:sz w:val="24"/>
          <w:szCs w:val="24"/>
          <w:shd w:val="clear" w:color="auto" w:fill="FFFFFF"/>
        </w:rPr>
        <w:t>…………</w:t>
      </w:r>
      <w:r w:rsidR="00D44B1B">
        <w:rPr>
          <w:rFonts w:ascii="Arial" w:eastAsia="Calibri" w:hAnsi="Arial" w:cs="Arial"/>
          <w:sz w:val="24"/>
          <w:szCs w:val="24"/>
          <w:shd w:val="clear" w:color="auto" w:fill="FFFFFF"/>
        </w:rPr>
        <w:t>………………………………………………………………………………87</w:t>
      </w:r>
    </w:p>
    <w:p w14:paraId="6070194D" w14:textId="26BE3F91" w:rsidR="00961D76" w:rsidRPr="00E62FF4" w:rsidRDefault="00B80AF9"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lastRenderedPageBreak/>
        <w:t>2.12.</w:t>
      </w:r>
      <w:r w:rsidRPr="00E62FF4">
        <w:rPr>
          <w:rFonts w:ascii="Arial" w:eastAsia="Calibri" w:hAnsi="Arial" w:cs="Arial"/>
          <w:sz w:val="24"/>
          <w:szCs w:val="24"/>
          <w:shd w:val="clear" w:color="auto" w:fill="FFFFFF"/>
        </w:rPr>
        <w:tab/>
        <w:t xml:space="preserve">Main effects </w:t>
      </w:r>
      <w:r w:rsidR="00711E99">
        <w:rPr>
          <w:rFonts w:ascii="Arial" w:eastAsia="Calibri" w:hAnsi="Arial" w:cs="Arial"/>
          <w:sz w:val="24"/>
          <w:szCs w:val="24"/>
          <w:shd w:val="clear" w:color="auto" w:fill="FFFFFF"/>
        </w:rPr>
        <w:t>regression</w:t>
      </w:r>
      <w:r w:rsidR="009F60A7">
        <w:rPr>
          <w:rFonts w:ascii="Arial" w:eastAsia="Calibri" w:hAnsi="Arial" w:cs="Arial"/>
          <w:sz w:val="24"/>
          <w:szCs w:val="24"/>
          <w:shd w:val="clear" w:color="auto" w:fill="FFFFFF"/>
        </w:rPr>
        <w:t xml:space="preserve"> model </w:t>
      </w:r>
      <w:r w:rsidR="00711E99">
        <w:rPr>
          <w:rFonts w:ascii="Arial" w:eastAsia="Calibri" w:hAnsi="Arial" w:cs="Arial"/>
          <w:sz w:val="24"/>
          <w:szCs w:val="24"/>
          <w:shd w:val="clear" w:color="auto" w:fill="FFFFFF"/>
        </w:rPr>
        <w:t>(</w:t>
      </w:r>
      <w:r w:rsidR="00961D76" w:rsidRPr="00E62FF4">
        <w:rPr>
          <w:rFonts w:ascii="Arial" w:eastAsia="Calibri" w:hAnsi="Arial" w:cs="Arial"/>
          <w:sz w:val="24"/>
          <w:szCs w:val="24"/>
          <w:shd w:val="clear" w:color="auto" w:fill="FFFFFF"/>
        </w:rPr>
        <w:t>95% confidence intervals</w:t>
      </w:r>
      <w:r w:rsidR="00711E99">
        <w:rPr>
          <w:rFonts w:ascii="Arial" w:eastAsia="Calibri" w:hAnsi="Arial" w:cs="Arial"/>
          <w:sz w:val="24"/>
          <w:szCs w:val="24"/>
          <w:shd w:val="clear" w:color="auto" w:fill="FFFFFF"/>
        </w:rPr>
        <w:t>)</w:t>
      </w:r>
      <w:r w:rsidR="00961D76" w:rsidRPr="00E62FF4">
        <w:rPr>
          <w:rFonts w:ascii="Arial" w:eastAsia="Calibri" w:hAnsi="Arial" w:cs="Arial"/>
          <w:sz w:val="24"/>
          <w:szCs w:val="24"/>
          <w:shd w:val="clear" w:color="auto" w:fill="FFFFFF"/>
        </w:rPr>
        <w:t xml:space="preserve"> </w:t>
      </w:r>
      <w:r w:rsidR="009F60A7">
        <w:rPr>
          <w:rFonts w:ascii="Arial" w:eastAsia="Calibri" w:hAnsi="Arial" w:cs="Arial"/>
          <w:sz w:val="24"/>
          <w:szCs w:val="24"/>
          <w:shd w:val="clear" w:color="auto" w:fill="FFFFFF"/>
        </w:rPr>
        <w:t xml:space="preserve">of </w:t>
      </w:r>
      <w:r w:rsidR="00961D76" w:rsidRPr="00E62FF4">
        <w:rPr>
          <w:rFonts w:ascii="Arial" w:eastAsia="Calibri" w:hAnsi="Arial" w:cs="Arial"/>
          <w:sz w:val="24"/>
          <w:szCs w:val="24"/>
          <w:shd w:val="clear" w:color="auto" w:fill="FFFFFF"/>
        </w:rPr>
        <w:t xml:space="preserve">dietary patterns for </w:t>
      </w:r>
      <w:r w:rsidRPr="00E62FF4">
        <w:rPr>
          <w:rFonts w:ascii="Arial" w:eastAsia="Calibri" w:hAnsi="Arial" w:cs="Arial"/>
          <w:sz w:val="24"/>
          <w:szCs w:val="24"/>
          <w:shd w:val="clear" w:color="auto" w:fill="FFFFFF"/>
        </w:rPr>
        <w:t>nutrient intakes and nutrient biomarkers</w:t>
      </w:r>
      <w:r w:rsidR="00D44B1B">
        <w:rPr>
          <w:rFonts w:ascii="Arial" w:eastAsia="Calibri" w:hAnsi="Arial" w:cs="Arial"/>
          <w:sz w:val="24"/>
          <w:szCs w:val="24"/>
          <w:shd w:val="clear" w:color="auto" w:fill="FFFFFF"/>
        </w:rPr>
        <w:t>……………………………………………..89</w:t>
      </w:r>
    </w:p>
    <w:p w14:paraId="418F9FAD" w14:textId="0FC88BFE" w:rsidR="00B80AF9" w:rsidRPr="00955C4C" w:rsidRDefault="00B80AF9" w:rsidP="00E56F47">
      <w:pPr>
        <w:spacing w:after="160" w:line="360" w:lineRule="auto"/>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2.13.</w:t>
      </w:r>
      <w:r w:rsidRPr="00E62FF4">
        <w:rPr>
          <w:rFonts w:ascii="Arial" w:eastAsia="Calibri" w:hAnsi="Arial" w:cs="Arial"/>
          <w:sz w:val="24"/>
          <w:szCs w:val="24"/>
          <w:shd w:val="clear" w:color="auto" w:fill="FFFFFF"/>
        </w:rPr>
        <w:tab/>
        <w:t xml:space="preserve">Items selected for the YHS-DQ and the direction of their association with each </w:t>
      </w:r>
      <w:r w:rsidRPr="00955C4C">
        <w:rPr>
          <w:rFonts w:ascii="Arial" w:eastAsia="Calibri" w:hAnsi="Arial" w:cs="Arial"/>
          <w:sz w:val="24"/>
          <w:szCs w:val="24"/>
          <w:shd w:val="clear" w:color="auto" w:fill="FFFFFF"/>
        </w:rPr>
        <w:t>dietary patterns in the 2008/11 and 2008/12 NDNS datasets</w:t>
      </w:r>
      <w:r w:rsidR="00A1315B">
        <w:rPr>
          <w:rFonts w:ascii="Arial" w:eastAsia="Calibri" w:hAnsi="Arial" w:cs="Arial"/>
          <w:sz w:val="24"/>
          <w:szCs w:val="24"/>
          <w:shd w:val="clear" w:color="auto" w:fill="FFFFFF"/>
        </w:rPr>
        <w:t>…………………………91</w:t>
      </w:r>
    </w:p>
    <w:p w14:paraId="09318CB7" w14:textId="2F38BF0F" w:rsidR="00955C4C" w:rsidRPr="00955C4C" w:rsidRDefault="00857153" w:rsidP="00955C4C">
      <w:pPr>
        <w:spacing w:after="160" w:line="360" w:lineRule="auto"/>
        <w:rPr>
          <w:rFonts w:ascii="Arial" w:eastAsia="Calibri" w:hAnsi="Arial" w:cs="Arial"/>
          <w:sz w:val="24"/>
          <w:szCs w:val="24"/>
        </w:rPr>
      </w:pPr>
      <w:r w:rsidRPr="00955C4C">
        <w:rPr>
          <w:rFonts w:ascii="Arial" w:eastAsia="Calibri" w:hAnsi="Arial" w:cs="Arial"/>
          <w:sz w:val="24"/>
          <w:szCs w:val="24"/>
          <w:shd w:val="clear" w:color="auto" w:fill="FFFFFF"/>
        </w:rPr>
        <w:t>3.1.</w:t>
      </w:r>
      <w:r w:rsidRPr="00955C4C">
        <w:rPr>
          <w:rFonts w:ascii="Arial" w:eastAsia="Calibri" w:hAnsi="Arial" w:cs="Arial"/>
          <w:sz w:val="24"/>
          <w:szCs w:val="24"/>
          <w:shd w:val="clear" w:color="auto" w:fill="FFFFFF"/>
        </w:rPr>
        <w:tab/>
      </w:r>
      <w:r w:rsidR="00955C4C" w:rsidRPr="00955C4C">
        <w:rPr>
          <w:rFonts w:ascii="Arial" w:eastAsia="Calibri" w:hAnsi="Arial" w:cs="Arial"/>
          <w:sz w:val="24"/>
          <w:szCs w:val="24"/>
        </w:rPr>
        <w:t>Estimated BMR, mean EIRep and mean E</w:t>
      </w:r>
      <w:r w:rsidR="00B16EF7">
        <w:rPr>
          <w:rFonts w:ascii="Arial" w:eastAsia="Calibri" w:hAnsi="Arial" w:cs="Arial"/>
          <w:sz w:val="24"/>
          <w:szCs w:val="24"/>
        </w:rPr>
        <w:t>ER (SD) at PALs of 1.4 and 1.54..</w:t>
      </w:r>
      <w:r w:rsidR="00161D58">
        <w:rPr>
          <w:rFonts w:ascii="Arial" w:eastAsia="Calibri" w:hAnsi="Arial" w:cs="Arial"/>
          <w:sz w:val="24"/>
          <w:szCs w:val="24"/>
        </w:rPr>
        <w:t>...............................................................................................................</w:t>
      </w:r>
      <w:r w:rsidR="00A1315B">
        <w:rPr>
          <w:rFonts w:ascii="Arial" w:eastAsia="Calibri" w:hAnsi="Arial" w:cs="Arial"/>
          <w:sz w:val="24"/>
          <w:szCs w:val="24"/>
        </w:rPr>
        <w:t>.........111</w:t>
      </w:r>
    </w:p>
    <w:p w14:paraId="7EA0ED16" w14:textId="780F5A55" w:rsidR="00955C4C" w:rsidRPr="00955C4C" w:rsidRDefault="00955C4C" w:rsidP="00955C4C">
      <w:pPr>
        <w:spacing w:after="160"/>
        <w:jc w:val="both"/>
        <w:rPr>
          <w:rFonts w:ascii="Arial" w:eastAsia="Calibri" w:hAnsi="Arial" w:cs="Arial"/>
          <w:sz w:val="24"/>
          <w:szCs w:val="24"/>
        </w:rPr>
      </w:pPr>
      <w:r w:rsidRPr="00955C4C">
        <w:rPr>
          <w:rFonts w:ascii="Arial" w:eastAsia="Calibri" w:hAnsi="Arial" w:cs="Arial"/>
          <w:sz w:val="24"/>
          <w:szCs w:val="24"/>
        </w:rPr>
        <w:t>3.2.</w:t>
      </w:r>
      <w:r w:rsidRPr="00955C4C">
        <w:rPr>
          <w:rFonts w:ascii="Arial" w:eastAsia="Calibri" w:hAnsi="Arial" w:cs="Arial"/>
          <w:sz w:val="24"/>
          <w:szCs w:val="24"/>
        </w:rPr>
        <w:tab/>
        <w:t>Mean ratios of EIrep to EER for at BMR. PAL of 1.4 and 1.54</w:t>
      </w:r>
      <w:r w:rsidR="00B22D76">
        <w:rPr>
          <w:rFonts w:ascii="Arial" w:eastAsia="Calibri" w:hAnsi="Arial" w:cs="Arial"/>
          <w:sz w:val="24"/>
          <w:szCs w:val="24"/>
        </w:rPr>
        <w:t>………………111</w:t>
      </w:r>
    </w:p>
    <w:p w14:paraId="1ADC65FC" w14:textId="055EC5B9" w:rsidR="00955C4C" w:rsidRPr="00955C4C" w:rsidRDefault="00955C4C" w:rsidP="00955C4C">
      <w:pPr>
        <w:spacing w:after="160"/>
        <w:jc w:val="both"/>
        <w:rPr>
          <w:rFonts w:ascii="Arial" w:eastAsia="Calibri" w:hAnsi="Arial" w:cs="Arial"/>
          <w:sz w:val="24"/>
          <w:szCs w:val="24"/>
        </w:rPr>
      </w:pPr>
      <w:r w:rsidRPr="00955C4C">
        <w:rPr>
          <w:rFonts w:ascii="Arial" w:eastAsia="Calibri" w:hAnsi="Arial" w:cs="Arial"/>
          <w:sz w:val="24"/>
          <w:szCs w:val="24"/>
        </w:rPr>
        <w:t>3.3.</w:t>
      </w:r>
      <w:r w:rsidRPr="00955C4C">
        <w:rPr>
          <w:rFonts w:ascii="Arial" w:eastAsia="Calibri" w:hAnsi="Arial" w:cs="Arial"/>
          <w:sz w:val="24"/>
          <w:szCs w:val="24"/>
        </w:rPr>
        <w:tab/>
        <w:t>Mean ratios of EIRep to EER by BMI category</w:t>
      </w:r>
      <w:r w:rsidR="00B22D76">
        <w:rPr>
          <w:rFonts w:ascii="Arial" w:eastAsia="Calibri" w:hAnsi="Arial" w:cs="Arial"/>
          <w:sz w:val="24"/>
          <w:szCs w:val="24"/>
        </w:rPr>
        <w:t>………………………………..111</w:t>
      </w:r>
      <w:r w:rsidRPr="00955C4C">
        <w:rPr>
          <w:rFonts w:ascii="Arial" w:eastAsia="Calibri" w:hAnsi="Arial" w:cs="Arial"/>
          <w:sz w:val="24"/>
          <w:szCs w:val="24"/>
        </w:rPr>
        <w:t xml:space="preserve">  </w:t>
      </w:r>
    </w:p>
    <w:p w14:paraId="77DE9B4C" w14:textId="24758DDC" w:rsidR="00D4481B" w:rsidRPr="00955C4C" w:rsidRDefault="00955C4C" w:rsidP="00955C4C">
      <w:pPr>
        <w:spacing w:after="160"/>
        <w:jc w:val="both"/>
        <w:rPr>
          <w:rFonts w:ascii="Arial" w:eastAsia="Calibri" w:hAnsi="Arial" w:cs="Arial"/>
          <w:sz w:val="24"/>
          <w:szCs w:val="24"/>
        </w:rPr>
      </w:pPr>
      <w:r w:rsidRPr="00955C4C">
        <w:rPr>
          <w:rFonts w:ascii="Arial" w:eastAsia="Calibri" w:hAnsi="Arial" w:cs="Arial"/>
          <w:sz w:val="24"/>
          <w:szCs w:val="24"/>
        </w:rPr>
        <w:t>3.4.</w:t>
      </w:r>
      <w:r w:rsidRPr="00955C4C">
        <w:rPr>
          <w:rFonts w:ascii="Arial" w:eastAsia="Calibri" w:hAnsi="Arial" w:cs="Arial"/>
          <w:sz w:val="24"/>
          <w:szCs w:val="24"/>
        </w:rPr>
        <w:tab/>
        <w:t>Mean PAL (SD) and ranges for adults aged 19 and over in the NDNS (2008/09) doubly labelled water sub sample study</w:t>
      </w:r>
      <w:r w:rsidR="00B22D76">
        <w:rPr>
          <w:rFonts w:ascii="Arial" w:eastAsia="Calibri" w:hAnsi="Arial" w:cs="Arial"/>
          <w:sz w:val="24"/>
          <w:szCs w:val="24"/>
        </w:rPr>
        <w:t>………………………………………………..111</w:t>
      </w:r>
    </w:p>
    <w:p w14:paraId="31F8B583" w14:textId="5F93A20D" w:rsidR="00D4481B" w:rsidRDefault="00D4481B"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3.5.</w:t>
      </w:r>
      <w:r>
        <w:rPr>
          <w:rFonts w:ascii="Arial" w:eastAsia="Calibri" w:hAnsi="Arial" w:cs="Arial"/>
          <w:sz w:val="24"/>
          <w:szCs w:val="24"/>
          <w:shd w:val="clear" w:color="auto" w:fill="FFFFFF"/>
        </w:rPr>
        <w:tab/>
        <w:t xml:space="preserve">Nutrient-based Diet Quality Score (NDQS): Criteria, scoring and national comparators </w:t>
      </w:r>
      <w:r w:rsidR="00161D58">
        <w:rPr>
          <w:rFonts w:ascii="Arial" w:eastAsia="Calibri" w:hAnsi="Arial" w:cs="Arial"/>
          <w:sz w:val="24"/>
          <w:szCs w:val="24"/>
          <w:shd w:val="clear" w:color="auto" w:fill="FFFFFF"/>
        </w:rPr>
        <w:t>…</w:t>
      </w:r>
      <w:r w:rsidR="00B22D76">
        <w:rPr>
          <w:rFonts w:ascii="Arial" w:eastAsia="Calibri" w:hAnsi="Arial" w:cs="Arial"/>
          <w:sz w:val="24"/>
          <w:szCs w:val="24"/>
          <w:shd w:val="clear" w:color="auto" w:fill="FFFFFF"/>
        </w:rPr>
        <w:t>……………………………………………………………………………113</w:t>
      </w:r>
    </w:p>
    <w:p w14:paraId="2936461F" w14:textId="0BF51578" w:rsidR="00D4481B" w:rsidRDefault="00D4481B" w:rsidP="00E56F47">
      <w:pPr>
        <w:spacing w:after="160" w:line="360" w:lineRule="auto"/>
        <w:rPr>
          <w:rFonts w:ascii="Arial" w:eastAsia="Calibri" w:hAnsi="Arial" w:cs="Arial"/>
          <w:sz w:val="24"/>
          <w:szCs w:val="24"/>
          <w:shd w:val="clear" w:color="auto" w:fill="FFFFFF"/>
        </w:rPr>
      </w:pPr>
      <w:r w:rsidRPr="00A85D02">
        <w:rPr>
          <w:rFonts w:ascii="Arial" w:eastAsia="Calibri" w:hAnsi="Arial" w:cs="Arial"/>
          <w:sz w:val="24"/>
          <w:szCs w:val="24"/>
          <w:shd w:val="clear" w:color="auto" w:fill="FFFFFF"/>
        </w:rPr>
        <w:t xml:space="preserve">3.6. </w:t>
      </w:r>
      <w:r w:rsidRPr="00A85D02">
        <w:rPr>
          <w:rFonts w:ascii="Arial" w:eastAsia="Calibri" w:hAnsi="Arial" w:cs="Arial"/>
          <w:sz w:val="24"/>
          <w:szCs w:val="24"/>
          <w:shd w:val="clear" w:color="auto" w:fill="FFFFFF"/>
        </w:rPr>
        <w:tab/>
      </w:r>
      <w:r w:rsidR="004260D7" w:rsidRPr="00A85D02">
        <w:rPr>
          <w:rFonts w:ascii="Arial" w:eastAsia="Calibri" w:hAnsi="Arial" w:cs="Arial"/>
          <w:sz w:val="24"/>
          <w:szCs w:val="24"/>
        </w:rPr>
        <w:t>Proportion in each NDQS quartile and mean (SD) scores by sample characteristics</w:t>
      </w:r>
      <w:r w:rsidR="00A85D02">
        <w:rPr>
          <w:rFonts w:ascii="Arial" w:eastAsia="Calibri" w:hAnsi="Arial" w:cs="Arial"/>
          <w:sz w:val="24"/>
          <w:szCs w:val="24"/>
        </w:rPr>
        <w:t>…..</w:t>
      </w:r>
      <w:r w:rsidR="00161D58">
        <w:rPr>
          <w:rFonts w:ascii="Arial" w:eastAsia="Calibri" w:hAnsi="Arial" w:cs="Arial"/>
          <w:sz w:val="24"/>
          <w:szCs w:val="24"/>
          <w:shd w:val="clear" w:color="auto" w:fill="FFFFFF"/>
        </w:rPr>
        <w:t>………</w:t>
      </w:r>
      <w:r w:rsidR="00757B0E">
        <w:rPr>
          <w:rFonts w:ascii="Arial" w:eastAsia="Calibri" w:hAnsi="Arial" w:cs="Arial"/>
          <w:sz w:val="24"/>
          <w:szCs w:val="24"/>
          <w:shd w:val="clear" w:color="auto" w:fill="FFFFFF"/>
        </w:rPr>
        <w:t>……………………………………………</w:t>
      </w:r>
      <w:r w:rsidR="004260D7">
        <w:rPr>
          <w:rFonts w:ascii="Arial" w:eastAsia="Calibri" w:hAnsi="Arial" w:cs="Arial"/>
          <w:sz w:val="24"/>
          <w:szCs w:val="24"/>
          <w:shd w:val="clear" w:color="auto" w:fill="FFFFFF"/>
        </w:rPr>
        <w:t>……………………</w:t>
      </w:r>
      <w:r w:rsidR="00B22D76">
        <w:rPr>
          <w:rFonts w:ascii="Arial" w:eastAsia="Calibri" w:hAnsi="Arial" w:cs="Arial"/>
          <w:sz w:val="24"/>
          <w:szCs w:val="24"/>
          <w:shd w:val="clear" w:color="auto" w:fill="FFFFFF"/>
        </w:rPr>
        <w:t>118</w:t>
      </w:r>
    </w:p>
    <w:p w14:paraId="67A6EF72" w14:textId="2E4ED989" w:rsidR="00592B09" w:rsidRDefault="00592B09"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3.7. </w:t>
      </w:r>
      <w:r>
        <w:rPr>
          <w:rFonts w:ascii="Arial" w:eastAsia="Calibri" w:hAnsi="Arial" w:cs="Arial"/>
          <w:sz w:val="24"/>
          <w:szCs w:val="24"/>
          <w:shd w:val="clear" w:color="auto" w:fill="FFFFFF"/>
        </w:rPr>
        <w:tab/>
        <w:t>Biomarkers selected for inclusion in the validation study of the NDQS, their function and hypothesised direction of correlation with the NDQS</w:t>
      </w:r>
      <w:r w:rsidR="00B22D76">
        <w:rPr>
          <w:rFonts w:ascii="Arial" w:eastAsia="Calibri" w:hAnsi="Arial" w:cs="Arial"/>
          <w:sz w:val="24"/>
          <w:szCs w:val="24"/>
          <w:shd w:val="clear" w:color="auto" w:fill="FFFFFF"/>
        </w:rPr>
        <w:t>…………………125</w:t>
      </w:r>
    </w:p>
    <w:p w14:paraId="21654AC1" w14:textId="21FC2561" w:rsidR="00955C4C" w:rsidRDefault="00955C4C"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3.8.</w:t>
      </w:r>
      <w:r>
        <w:rPr>
          <w:rFonts w:ascii="Arial" w:eastAsia="Calibri" w:hAnsi="Arial" w:cs="Arial"/>
          <w:sz w:val="24"/>
          <w:szCs w:val="24"/>
          <w:shd w:val="clear" w:color="auto" w:fill="FFFFFF"/>
        </w:rPr>
        <w:tab/>
        <w:t>Correlations between NDQS and nutrient biomarkers</w:t>
      </w:r>
      <w:r w:rsidR="00B22D76">
        <w:rPr>
          <w:rFonts w:ascii="Arial" w:eastAsia="Calibri" w:hAnsi="Arial" w:cs="Arial"/>
          <w:sz w:val="24"/>
          <w:szCs w:val="24"/>
          <w:shd w:val="clear" w:color="auto" w:fill="FFFFFF"/>
        </w:rPr>
        <w:t>……………………....127</w:t>
      </w:r>
    </w:p>
    <w:p w14:paraId="0AFE61D8" w14:textId="23B445E0" w:rsidR="00496E92" w:rsidRDefault="00496E92"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3.9.</w:t>
      </w:r>
      <w:r>
        <w:rPr>
          <w:rFonts w:ascii="Arial" w:eastAsia="Calibri" w:hAnsi="Arial" w:cs="Arial"/>
          <w:sz w:val="24"/>
          <w:szCs w:val="24"/>
          <w:shd w:val="clear" w:color="auto" w:fill="FFFFFF"/>
        </w:rPr>
        <w:tab/>
        <w:t xml:space="preserve">Main effects </w:t>
      </w:r>
      <w:r w:rsidR="009F60A7">
        <w:rPr>
          <w:rFonts w:ascii="Arial" w:eastAsia="Calibri" w:hAnsi="Arial" w:cs="Arial"/>
          <w:sz w:val="24"/>
          <w:szCs w:val="24"/>
          <w:shd w:val="clear" w:color="auto" w:fill="FFFFFF"/>
        </w:rPr>
        <w:t xml:space="preserve">regression model </w:t>
      </w:r>
      <w:r>
        <w:rPr>
          <w:rFonts w:ascii="Arial" w:eastAsia="Calibri" w:hAnsi="Arial" w:cs="Arial"/>
          <w:sz w:val="24"/>
          <w:szCs w:val="24"/>
          <w:shd w:val="clear" w:color="auto" w:fill="FFFFFF"/>
        </w:rPr>
        <w:t xml:space="preserve">(95% confidence intervals) NDQS for gender, ethnicity, </w:t>
      </w:r>
      <w:r w:rsidR="00753E51">
        <w:rPr>
          <w:rFonts w:ascii="Arial" w:eastAsia="Calibri" w:hAnsi="Arial" w:cs="Arial"/>
          <w:sz w:val="24"/>
          <w:szCs w:val="24"/>
          <w:shd w:val="clear" w:color="auto" w:fill="FFFFFF"/>
        </w:rPr>
        <w:t>socio-economic</w:t>
      </w:r>
      <w:r>
        <w:rPr>
          <w:rFonts w:ascii="Arial" w:eastAsia="Calibri" w:hAnsi="Arial" w:cs="Arial"/>
          <w:sz w:val="24"/>
          <w:szCs w:val="24"/>
          <w:shd w:val="clear" w:color="auto" w:fill="FFFFFF"/>
        </w:rPr>
        <w:t xml:space="preserve"> status, income, total</w:t>
      </w:r>
      <w:r w:rsidR="00757B0E">
        <w:rPr>
          <w:rFonts w:ascii="Arial" w:eastAsia="Calibri" w:hAnsi="Arial" w:cs="Arial"/>
          <w:sz w:val="24"/>
          <w:szCs w:val="24"/>
          <w:shd w:val="clear" w:color="auto" w:fill="FFFFFF"/>
        </w:rPr>
        <w:t xml:space="preserve"> energy, BMI and smoking status </w:t>
      </w:r>
      <w:r>
        <w:rPr>
          <w:rFonts w:ascii="Arial" w:eastAsia="Calibri" w:hAnsi="Arial" w:cs="Arial"/>
          <w:sz w:val="24"/>
          <w:szCs w:val="24"/>
          <w:shd w:val="clear" w:color="auto" w:fill="FFFFFF"/>
        </w:rPr>
        <w:t>(NDQS 2008-2012)</w:t>
      </w:r>
      <w:r w:rsidR="00985575">
        <w:rPr>
          <w:rFonts w:ascii="Arial" w:eastAsia="Calibri" w:hAnsi="Arial" w:cs="Arial"/>
          <w:sz w:val="24"/>
          <w:szCs w:val="24"/>
          <w:shd w:val="clear" w:color="auto" w:fill="FFFFFF"/>
        </w:rPr>
        <w:t>………………………………………………………………………131</w:t>
      </w:r>
    </w:p>
    <w:p w14:paraId="79F48581" w14:textId="74F98D92" w:rsidR="00496E92" w:rsidRDefault="00496E92"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4.1.</w:t>
      </w:r>
      <w:r>
        <w:rPr>
          <w:rFonts w:ascii="Arial" w:eastAsia="Calibri" w:hAnsi="Arial" w:cs="Arial"/>
          <w:sz w:val="24"/>
          <w:szCs w:val="24"/>
          <w:shd w:val="clear" w:color="auto" w:fill="FFFFFF"/>
        </w:rPr>
        <w:tab/>
        <w:t>Food variables with moderate/high factor loadings for each dietary pattern</w:t>
      </w:r>
      <w:r w:rsidR="00757B0E">
        <w:rPr>
          <w:rFonts w:ascii="Arial" w:eastAsia="Calibri" w:hAnsi="Arial" w:cs="Arial"/>
          <w:sz w:val="24"/>
          <w:szCs w:val="24"/>
          <w:shd w:val="clear" w:color="auto" w:fill="FFFFFF"/>
        </w:rPr>
        <w:t>……………………………………………………………………………………...13</w:t>
      </w:r>
      <w:r w:rsidR="00985575">
        <w:rPr>
          <w:rFonts w:ascii="Arial" w:eastAsia="Calibri" w:hAnsi="Arial" w:cs="Arial"/>
          <w:sz w:val="24"/>
          <w:szCs w:val="24"/>
          <w:shd w:val="clear" w:color="auto" w:fill="FFFFFF"/>
        </w:rPr>
        <w:t>6</w:t>
      </w:r>
    </w:p>
    <w:p w14:paraId="44408FDB" w14:textId="690BB27B" w:rsidR="00496E92" w:rsidRDefault="00496E92"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w:t>
      </w:r>
      <w:r w:rsidR="00711E99">
        <w:rPr>
          <w:rFonts w:ascii="Arial" w:eastAsia="Calibri" w:hAnsi="Arial" w:cs="Arial"/>
          <w:sz w:val="24"/>
          <w:szCs w:val="24"/>
          <w:shd w:val="clear" w:color="auto" w:fill="FFFFFF"/>
        </w:rPr>
        <w:t>.2.</w:t>
      </w:r>
      <w:r w:rsidR="00711E99">
        <w:rPr>
          <w:rFonts w:ascii="Arial" w:eastAsia="Calibri" w:hAnsi="Arial" w:cs="Arial"/>
          <w:sz w:val="24"/>
          <w:szCs w:val="24"/>
          <w:shd w:val="clear" w:color="auto" w:fill="FFFFFF"/>
        </w:rPr>
        <w:tab/>
        <w:t>Main effects regression</w:t>
      </w:r>
      <w:r>
        <w:rPr>
          <w:rFonts w:ascii="Arial" w:eastAsia="Calibri" w:hAnsi="Arial" w:cs="Arial"/>
          <w:sz w:val="24"/>
          <w:szCs w:val="24"/>
          <w:shd w:val="clear" w:color="auto" w:fill="FFFFFF"/>
        </w:rPr>
        <w:t xml:space="preserve"> (</w:t>
      </w:r>
      <w:r w:rsidR="00711E99">
        <w:rPr>
          <w:rFonts w:ascii="Arial" w:eastAsia="Calibri" w:hAnsi="Arial" w:cs="Arial"/>
          <w:sz w:val="24"/>
          <w:szCs w:val="24"/>
          <w:shd w:val="clear" w:color="auto" w:fill="FFFFFF"/>
        </w:rPr>
        <w:t>95% confidence intervals) of NDQS for dietary patterns</w:t>
      </w:r>
      <w:r w:rsidR="00757B0E">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………………………………………………………………………….137</w:t>
      </w:r>
    </w:p>
    <w:p w14:paraId="0FBFC0E9" w14:textId="0633DFEE" w:rsidR="00711E99" w:rsidRDefault="00711E99"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4.3. </w:t>
      </w:r>
      <w:r>
        <w:rPr>
          <w:rFonts w:ascii="Arial" w:eastAsia="Calibri" w:hAnsi="Arial" w:cs="Arial"/>
          <w:sz w:val="24"/>
          <w:szCs w:val="24"/>
          <w:shd w:val="clear" w:color="auto" w:fill="FFFFFF"/>
        </w:rPr>
        <w:tab/>
        <w:t>Main effects regression</w:t>
      </w:r>
      <w:r w:rsidR="009F60A7">
        <w:rPr>
          <w:rFonts w:ascii="Arial" w:eastAsia="Calibri" w:hAnsi="Arial" w:cs="Arial"/>
          <w:sz w:val="24"/>
          <w:szCs w:val="24"/>
          <w:shd w:val="clear" w:color="auto" w:fill="FFFFFF"/>
        </w:rPr>
        <w:t xml:space="preserve"> model</w:t>
      </w:r>
      <w:r>
        <w:rPr>
          <w:rFonts w:ascii="Arial" w:eastAsia="Calibri" w:hAnsi="Arial" w:cs="Arial"/>
          <w:sz w:val="24"/>
          <w:szCs w:val="24"/>
          <w:shd w:val="clear" w:color="auto" w:fill="FFFFFF"/>
        </w:rPr>
        <w:t xml:space="preserve"> (95% confidence intervals) of NDQS for dietary patterns, sociodemographic characteristics and lifestyle</w:t>
      </w:r>
      <w:r w:rsidR="00985575">
        <w:rPr>
          <w:rFonts w:ascii="Arial" w:eastAsia="Calibri" w:hAnsi="Arial" w:cs="Arial"/>
          <w:sz w:val="24"/>
          <w:szCs w:val="24"/>
          <w:shd w:val="clear" w:color="auto" w:fill="FFFFFF"/>
        </w:rPr>
        <w:t xml:space="preserve"> factors……………………139</w:t>
      </w:r>
    </w:p>
    <w:p w14:paraId="629CC6A3" w14:textId="36EA7D77" w:rsidR="00711E99" w:rsidRDefault="00711E99"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4.4. </w:t>
      </w:r>
      <w:r>
        <w:rPr>
          <w:rFonts w:ascii="Arial" w:eastAsia="Calibri" w:hAnsi="Arial" w:cs="Arial"/>
          <w:sz w:val="24"/>
          <w:szCs w:val="24"/>
          <w:shd w:val="clear" w:color="auto" w:fill="FFFFFF"/>
        </w:rPr>
        <w:tab/>
        <w:t>Summary of years of NDNS data used for analyses in the thesis and associated rationale</w:t>
      </w:r>
      <w:r w:rsidR="00985575">
        <w:rPr>
          <w:rFonts w:ascii="Arial" w:eastAsia="Calibri" w:hAnsi="Arial" w:cs="Arial"/>
          <w:sz w:val="24"/>
          <w:szCs w:val="24"/>
          <w:shd w:val="clear" w:color="auto" w:fill="FFFFFF"/>
        </w:rPr>
        <w:t>………………………………………………………………………141</w:t>
      </w:r>
    </w:p>
    <w:p w14:paraId="1543F8A7" w14:textId="037C59CA" w:rsidR="00711E99" w:rsidRDefault="00711E99"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lastRenderedPageBreak/>
        <w:t>4.5.</w:t>
      </w:r>
      <w:r>
        <w:rPr>
          <w:rFonts w:ascii="Arial" w:eastAsia="Calibri" w:hAnsi="Arial" w:cs="Arial"/>
          <w:sz w:val="24"/>
          <w:szCs w:val="24"/>
          <w:shd w:val="clear" w:color="auto" w:fill="FFFFFF"/>
        </w:rPr>
        <w:tab/>
        <w:t>Spearman’s rho correlation coefficients between food variables and NDQS</w:t>
      </w:r>
      <w:r w:rsidR="0015133F">
        <w:rPr>
          <w:rFonts w:ascii="Arial" w:eastAsia="Calibri" w:hAnsi="Arial" w:cs="Arial"/>
          <w:sz w:val="24"/>
          <w:szCs w:val="24"/>
          <w:shd w:val="clear" w:color="auto" w:fill="FFFFFF"/>
        </w:rPr>
        <w:t xml:space="preserve"> (NDNS Years 2 and 4)</w:t>
      </w:r>
      <w:r w:rsidR="00985575">
        <w:rPr>
          <w:rFonts w:ascii="Arial" w:eastAsia="Calibri" w:hAnsi="Arial" w:cs="Arial"/>
          <w:sz w:val="24"/>
          <w:szCs w:val="24"/>
          <w:shd w:val="clear" w:color="auto" w:fill="FFFFFF"/>
        </w:rPr>
        <w:t>……………………………………………………………………145</w:t>
      </w:r>
    </w:p>
    <w:p w14:paraId="1127185B" w14:textId="4E01AACC" w:rsidR="00711E99" w:rsidRDefault="00711E99"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4.6.</w:t>
      </w:r>
      <w:r>
        <w:rPr>
          <w:rFonts w:ascii="Arial" w:eastAsia="Calibri" w:hAnsi="Arial" w:cs="Arial"/>
          <w:sz w:val="24"/>
          <w:szCs w:val="24"/>
          <w:shd w:val="clear" w:color="auto" w:fill="FFFFFF"/>
        </w:rPr>
        <w:tab/>
      </w:r>
      <w:r w:rsidR="0015133F">
        <w:rPr>
          <w:rFonts w:ascii="Arial" w:eastAsia="Calibri" w:hAnsi="Arial" w:cs="Arial"/>
          <w:sz w:val="24"/>
          <w:szCs w:val="24"/>
          <w:shd w:val="clear" w:color="auto" w:fill="FFFFFF"/>
        </w:rPr>
        <w:t>Food only indicator variable models the most strongly predictive of the NDQS (NDNS Year 2 and Year 4)</w:t>
      </w:r>
      <w:r w:rsidR="00757B0E">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……147</w:t>
      </w:r>
    </w:p>
    <w:p w14:paraId="303A9400" w14:textId="3CF14635" w:rsidR="00D4481B" w:rsidRDefault="0015133F"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4.7.  </w:t>
      </w:r>
      <w:r>
        <w:rPr>
          <w:rFonts w:ascii="Arial" w:eastAsia="Calibri" w:hAnsi="Arial" w:cs="Arial"/>
          <w:sz w:val="24"/>
          <w:szCs w:val="24"/>
          <w:shd w:val="clear" w:color="auto" w:fill="FFFFFF"/>
        </w:rPr>
        <w:tab/>
        <w:t>Food and wider characteristics indicator variable models the most strongly predictive of the NDQS (NDNS Year 2 and Year 4)</w:t>
      </w:r>
      <w:r w:rsidR="00985575">
        <w:rPr>
          <w:rFonts w:ascii="Arial" w:eastAsia="Calibri" w:hAnsi="Arial" w:cs="Arial"/>
          <w:sz w:val="24"/>
          <w:szCs w:val="24"/>
          <w:shd w:val="clear" w:color="auto" w:fill="FFFFFF"/>
        </w:rPr>
        <w:t>…………………………………148</w:t>
      </w:r>
    </w:p>
    <w:p w14:paraId="50DBD36D" w14:textId="3A62B076" w:rsidR="0015133F" w:rsidRDefault="0015133F"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4.8.  </w:t>
      </w:r>
      <w:r>
        <w:rPr>
          <w:rFonts w:ascii="Arial" w:eastAsia="Calibri" w:hAnsi="Arial" w:cs="Arial"/>
          <w:sz w:val="24"/>
          <w:szCs w:val="24"/>
          <w:shd w:val="clear" w:color="auto" w:fill="FFFFFF"/>
        </w:rPr>
        <w:tab/>
        <w:t>Comparison of model fit of empirically driven method model and theory driven method model with NDQS (food variables only and food variables plus age and smoking status)</w:t>
      </w:r>
      <w:r w:rsidR="00985575">
        <w:rPr>
          <w:rFonts w:ascii="Arial" w:eastAsia="Calibri" w:hAnsi="Arial" w:cs="Arial"/>
          <w:sz w:val="24"/>
          <w:szCs w:val="24"/>
          <w:shd w:val="clear" w:color="auto" w:fill="FFFFFF"/>
        </w:rPr>
        <w:t>………………………………………………………………………….149</w:t>
      </w:r>
    </w:p>
    <w:p w14:paraId="012D948A" w14:textId="01D2BE4F" w:rsidR="0015133F" w:rsidRDefault="0015133F"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4.9.</w:t>
      </w:r>
      <w:r>
        <w:rPr>
          <w:rFonts w:ascii="Arial" w:eastAsia="Calibri" w:hAnsi="Arial" w:cs="Arial"/>
          <w:sz w:val="24"/>
          <w:szCs w:val="24"/>
          <w:shd w:val="clear" w:color="auto" w:fill="FFFFFF"/>
        </w:rPr>
        <w:tab/>
        <w:t>Main effects of theory driven method indicator variables (food only) for the NDQS</w:t>
      </w:r>
      <w:r w:rsidR="00757B0E">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………………………………………………………………………..149</w:t>
      </w:r>
    </w:p>
    <w:p w14:paraId="072CC805" w14:textId="5CC6F093" w:rsidR="0015133F" w:rsidRDefault="009F60A7"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4.10.</w:t>
      </w:r>
      <w:r>
        <w:rPr>
          <w:rFonts w:ascii="Arial" w:eastAsia="Calibri" w:hAnsi="Arial" w:cs="Arial"/>
          <w:sz w:val="24"/>
          <w:szCs w:val="24"/>
          <w:shd w:val="clear" w:color="auto" w:fill="FFFFFF"/>
        </w:rPr>
        <w:tab/>
        <w:t xml:space="preserve">Main effects </w:t>
      </w:r>
      <w:r w:rsidR="0015133F">
        <w:rPr>
          <w:rFonts w:ascii="Arial" w:eastAsia="Calibri" w:hAnsi="Arial" w:cs="Arial"/>
          <w:sz w:val="24"/>
          <w:szCs w:val="24"/>
          <w:shd w:val="clear" w:color="auto" w:fill="FFFFFF"/>
        </w:rPr>
        <w:t>of theory driven method indicator variables (food plus age and smoking) for the NDQS</w:t>
      </w:r>
      <w:r w:rsidR="00985575">
        <w:rPr>
          <w:rFonts w:ascii="Arial" w:eastAsia="Calibri" w:hAnsi="Arial" w:cs="Arial"/>
          <w:sz w:val="24"/>
          <w:szCs w:val="24"/>
          <w:shd w:val="clear" w:color="auto" w:fill="FFFFFF"/>
        </w:rPr>
        <w:t>………………………………………………………………….150</w:t>
      </w:r>
    </w:p>
    <w:p w14:paraId="0386CC1B" w14:textId="6D7B36CF" w:rsidR="0015133F" w:rsidRDefault="0015133F"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4.11.</w:t>
      </w:r>
      <w:r>
        <w:rPr>
          <w:rFonts w:ascii="Arial" w:eastAsia="Calibri" w:hAnsi="Arial" w:cs="Arial"/>
          <w:sz w:val="24"/>
          <w:szCs w:val="24"/>
          <w:shd w:val="clear" w:color="auto" w:fill="FFFFFF"/>
        </w:rPr>
        <w:tab/>
        <w:t>Main effects of empirical (</w:t>
      </w:r>
      <w:r w:rsidR="004F4154">
        <w:rPr>
          <w:rFonts w:ascii="Arial" w:eastAsia="Calibri" w:hAnsi="Arial" w:cs="Arial"/>
          <w:sz w:val="24"/>
          <w:szCs w:val="24"/>
          <w:shd w:val="clear" w:color="auto" w:fill="FFFFFF"/>
        </w:rPr>
        <w:t>data-driven</w:t>
      </w:r>
      <w:r>
        <w:rPr>
          <w:rFonts w:ascii="Arial" w:eastAsia="Calibri" w:hAnsi="Arial" w:cs="Arial"/>
          <w:sz w:val="24"/>
          <w:szCs w:val="24"/>
          <w:shd w:val="clear" w:color="auto" w:fill="FFFFFF"/>
        </w:rPr>
        <w:t>) method indicator variables (food only) for the NDQS</w:t>
      </w:r>
      <w:r w:rsidR="00757B0E">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………………………………………………………………………..150</w:t>
      </w:r>
    </w:p>
    <w:p w14:paraId="1213E2B8" w14:textId="35B6434E" w:rsidR="0015133F" w:rsidRDefault="0015133F"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4.12.</w:t>
      </w:r>
      <w:r>
        <w:rPr>
          <w:rFonts w:ascii="Arial" w:eastAsia="Calibri" w:hAnsi="Arial" w:cs="Arial"/>
          <w:sz w:val="24"/>
          <w:szCs w:val="24"/>
          <w:shd w:val="clear" w:color="auto" w:fill="FFFFFF"/>
        </w:rPr>
        <w:tab/>
      </w:r>
      <w:r w:rsidR="00CF3E94">
        <w:rPr>
          <w:rFonts w:ascii="Arial" w:eastAsia="Calibri" w:hAnsi="Arial" w:cs="Arial"/>
          <w:sz w:val="24"/>
          <w:szCs w:val="24"/>
          <w:shd w:val="clear" w:color="auto" w:fill="FFFFFF"/>
        </w:rPr>
        <w:t>Main effects of empirical (</w:t>
      </w:r>
      <w:r w:rsidR="004F4154">
        <w:rPr>
          <w:rFonts w:ascii="Arial" w:eastAsia="Calibri" w:hAnsi="Arial" w:cs="Arial"/>
          <w:sz w:val="24"/>
          <w:szCs w:val="24"/>
          <w:shd w:val="clear" w:color="auto" w:fill="FFFFFF"/>
        </w:rPr>
        <w:t>data-driven</w:t>
      </w:r>
      <w:r w:rsidR="00CF3E94">
        <w:rPr>
          <w:rFonts w:ascii="Arial" w:eastAsia="Calibri" w:hAnsi="Arial" w:cs="Arial"/>
          <w:sz w:val="24"/>
          <w:szCs w:val="24"/>
          <w:shd w:val="clear" w:color="auto" w:fill="FFFFFF"/>
        </w:rPr>
        <w:t>) method indicator variables (food plus age and smoking) for the NDQS</w:t>
      </w:r>
      <w:r w:rsidR="00985575">
        <w:rPr>
          <w:rFonts w:ascii="Arial" w:eastAsia="Calibri" w:hAnsi="Arial" w:cs="Arial"/>
          <w:sz w:val="24"/>
          <w:szCs w:val="24"/>
          <w:shd w:val="clear" w:color="auto" w:fill="FFFFFF"/>
        </w:rPr>
        <w:t>………………………………………………………..151</w:t>
      </w:r>
    </w:p>
    <w:p w14:paraId="21A7AE95" w14:textId="50C064DF" w:rsidR="00CF3E94" w:rsidRDefault="00CF3E94"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4.13.</w:t>
      </w:r>
      <w:r>
        <w:rPr>
          <w:rFonts w:ascii="Arial" w:eastAsia="Calibri" w:hAnsi="Arial" w:cs="Arial"/>
          <w:sz w:val="24"/>
          <w:szCs w:val="24"/>
          <w:shd w:val="clear" w:color="auto" w:fill="FFFFFF"/>
        </w:rPr>
        <w:tab/>
        <w:t>Exploratory models and the overall effect sizes with the NDQS</w:t>
      </w:r>
      <w:r w:rsidR="00985575">
        <w:rPr>
          <w:rFonts w:ascii="Arial" w:eastAsia="Calibri" w:hAnsi="Arial" w:cs="Arial"/>
          <w:sz w:val="24"/>
          <w:szCs w:val="24"/>
          <w:shd w:val="clear" w:color="auto" w:fill="FFFFFF"/>
        </w:rPr>
        <w:t>…………….156</w:t>
      </w:r>
    </w:p>
    <w:p w14:paraId="391E3A44" w14:textId="673B8640" w:rsidR="00CF3E94" w:rsidRDefault="00CF3E94"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4.14.</w:t>
      </w:r>
      <w:r>
        <w:rPr>
          <w:rFonts w:ascii="Arial" w:eastAsia="Calibri" w:hAnsi="Arial" w:cs="Arial"/>
          <w:sz w:val="24"/>
          <w:szCs w:val="24"/>
          <w:shd w:val="clear" w:color="auto" w:fill="FFFFFF"/>
        </w:rPr>
        <w:tab/>
        <w:t>Main effect regression (95% confidence intervals) of Brief Diet Qualit</w:t>
      </w:r>
      <w:r w:rsidR="00757B0E">
        <w:rPr>
          <w:rFonts w:ascii="Arial" w:eastAsia="Calibri" w:hAnsi="Arial" w:cs="Arial"/>
          <w:sz w:val="24"/>
          <w:szCs w:val="24"/>
          <w:shd w:val="clear" w:color="auto" w:fill="FFFFFF"/>
        </w:rPr>
        <w:t xml:space="preserve">y </w:t>
      </w:r>
      <w:r>
        <w:rPr>
          <w:rFonts w:ascii="Arial" w:eastAsia="Calibri" w:hAnsi="Arial" w:cs="Arial"/>
          <w:sz w:val="24"/>
          <w:szCs w:val="24"/>
          <w:shd w:val="clear" w:color="auto" w:fill="FFFFFF"/>
        </w:rPr>
        <w:t>Assessment Tool (food only) with the NDQS</w:t>
      </w:r>
      <w:r w:rsidR="00985575">
        <w:rPr>
          <w:rFonts w:ascii="Arial" w:eastAsia="Calibri" w:hAnsi="Arial" w:cs="Arial"/>
          <w:sz w:val="24"/>
          <w:szCs w:val="24"/>
          <w:shd w:val="clear" w:color="auto" w:fill="FFFFFF"/>
        </w:rPr>
        <w:t>………………………………………….157</w:t>
      </w:r>
    </w:p>
    <w:p w14:paraId="25631133" w14:textId="458CCEA4" w:rsidR="00CF3E94" w:rsidRDefault="00CF3E94"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4.15.</w:t>
      </w:r>
      <w:r>
        <w:rPr>
          <w:rFonts w:ascii="Arial" w:eastAsia="Calibri" w:hAnsi="Arial" w:cs="Arial"/>
          <w:sz w:val="24"/>
          <w:szCs w:val="24"/>
          <w:shd w:val="clear" w:color="auto" w:fill="FFFFFF"/>
        </w:rPr>
        <w:tab/>
        <w:t>Main effects regression (95% confidence intervals) of Brief Diet Quality Assessment Tool (food plus alcohol) with the NDQS</w:t>
      </w:r>
      <w:r w:rsidR="00985575">
        <w:rPr>
          <w:rFonts w:ascii="Arial" w:eastAsia="Calibri" w:hAnsi="Arial" w:cs="Arial"/>
          <w:sz w:val="24"/>
          <w:szCs w:val="24"/>
          <w:shd w:val="clear" w:color="auto" w:fill="FFFFFF"/>
        </w:rPr>
        <w:t>…………………………………158</w:t>
      </w:r>
    </w:p>
    <w:p w14:paraId="415B75B1" w14:textId="486D2732" w:rsidR="00CF3E94" w:rsidRDefault="00CF3E94" w:rsidP="00E56F47">
      <w:pPr>
        <w:spacing w:after="160" w:line="360" w:lineRule="auto"/>
        <w:rPr>
          <w:rFonts w:ascii="Arial" w:eastAsia="Calibri" w:hAnsi="Arial" w:cs="Arial"/>
          <w:sz w:val="24"/>
          <w:szCs w:val="24"/>
          <w:shd w:val="clear" w:color="auto" w:fill="FFFFFF"/>
        </w:rPr>
      </w:pPr>
      <w:r>
        <w:rPr>
          <w:rFonts w:ascii="Arial" w:eastAsia="Calibri" w:hAnsi="Arial" w:cs="Arial"/>
          <w:sz w:val="24"/>
          <w:szCs w:val="24"/>
          <w:shd w:val="clear" w:color="auto" w:fill="FFFFFF"/>
        </w:rPr>
        <w:t>4.16.</w:t>
      </w:r>
      <w:r>
        <w:rPr>
          <w:rFonts w:ascii="Arial" w:eastAsia="Calibri" w:hAnsi="Arial" w:cs="Arial"/>
          <w:sz w:val="24"/>
          <w:szCs w:val="24"/>
          <w:shd w:val="clear" w:color="auto" w:fill="FFFFFF"/>
        </w:rPr>
        <w:tab/>
        <w:t>Main effects regression (95% confidence intervals) of Brief Diet Quality Assessment Tool (food plus alcohol and smoking) with the NDQS</w:t>
      </w:r>
      <w:r w:rsidR="00985575">
        <w:rPr>
          <w:rFonts w:ascii="Arial" w:eastAsia="Calibri" w:hAnsi="Arial" w:cs="Arial"/>
          <w:sz w:val="24"/>
          <w:szCs w:val="24"/>
          <w:shd w:val="clear" w:color="auto" w:fill="FFFFFF"/>
        </w:rPr>
        <w:t>…………………158</w:t>
      </w:r>
    </w:p>
    <w:p w14:paraId="7157392E" w14:textId="77777777" w:rsidR="00CF3E94" w:rsidRDefault="00CF3E94" w:rsidP="00E56F47">
      <w:pPr>
        <w:spacing w:after="160" w:line="360" w:lineRule="auto"/>
        <w:rPr>
          <w:rFonts w:ascii="Arial" w:eastAsia="Calibri" w:hAnsi="Arial" w:cs="Arial"/>
          <w:sz w:val="24"/>
          <w:szCs w:val="24"/>
          <w:shd w:val="clear" w:color="auto" w:fill="FFFFFF"/>
        </w:rPr>
      </w:pPr>
    </w:p>
    <w:p w14:paraId="0354D9FA" w14:textId="77777777" w:rsidR="00F3097F" w:rsidRDefault="00F3097F" w:rsidP="00E56F47">
      <w:pPr>
        <w:spacing w:after="160" w:line="360" w:lineRule="auto"/>
        <w:rPr>
          <w:rFonts w:ascii="Arial" w:eastAsia="Calibri" w:hAnsi="Arial" w:cs="Arial"/>
          <w:sz w:val="24"/>
          <w:szCs w:val="24"/>
          <w:shd w:val="clear" w:color="auto" w:fill="FFFFFF"/>
        </w:rPr>
      </w:pPr>
    </w:p>
    <w:p w14:paraId="693B0450" w14:textId="77777777" w:rsidR="00F3097F" w:rsidRDefault="00F3097F" w:rsidP="00E56F47">
      <w:pPr>
        <w:spacing w:after="160" w:line="360" w:lineRule="auto"/>
        <w:rPr>
          <w:rFonts w:ascii="Arial" w:eastAsia="Calibri" w:hAnsi="Arial" w:cs="Arial"/>
          <w:sz w:val="24"/>
          <w:szCs w:val="24"/>
          <w:shd w:val="clear" w:color="auto" w:fill="FFFFFF"/>
        </w:rPr>
      </w:pPr>
    </w:p>
    <w:p w14:paraId="70913BCF" w14:textId="77777777" w:rsidR="00A63761" w:rsidRDefault="00A63761" w:rsidP="00920847">
      <w:pPr>
        <w:spacing w:after="160" w:line="360" w:lineRule="auto"/>
        <w:rPr>
          <w:rFonts w:ascii="Arial" w:eastAsia="Calibri" w:hAnsi="Arial" w:cs="Arial"/>
          <w:sz w:val="24"/>
          <w:szCs w:val="24"/>
          <w:shd w:val="clear" w:color="auto" w:fill="FFFFFF"/>
        </w:rPr>
      </w:pPr>
    </w:p>
    <w:p w14:paraId="1511CD60" w14:textId="0C91AAF7" w:rsidR="00CF1082" w:rsidRPr="00E62FF4" w:rsidRDefault="00BE61BC" w:rsidP="00920847">
      <w:pPr>
        <w:spacing w:after="160" w:line="360" w:lineRule="auto"/>
        <w:rPr>
          <w:rFonts w:ascii="Arial" w:eastAsia="Calibri" w:hAnsi="Arial" w:cs="Arial"/>
          <w:b/>
          <w:sz w:val="24"/>
          <w:szCs w:val="24"/>
          <w:shd w:val="clear" w:color="auto" w:fill="FFFFFF"/>
        </w:rPr>
      </w:pPr>
      <w:r w:rsidRPr="00E62FF4">
        <w:rPr>
          <w:rFonts w:ascii="Arial" w:eastAsia="Calibri" w:hAnsi="Arial" w:cs="Arial"/>
          <w:b/>
          <w:sz w:val="24"/>
          <w:szCs w:val="24"/>
          <w:shd w:val="clear" w:color="auto" w:fill="FFFFFF"/>
        </w:rPr>
        <w:lastRenderedPageBreak/>
        <w:t xml:space="preserve">List of </w:t>
      </w:r>
      <w:r w:rsidR="00D73F50">
        <w:rPr>
          <w:rFonts w:ascii="Arial" w:eastAsia="Calibri" w:hAnsi="Arial" w:cs="Arial"/>
          <w:b/>
          <w:sz w:val="24"/>
          <w:szCs w:val="24"/>
          <w:shd w:val="clear" w:color="auto" w:fill="FFFFFF"/>
        </w:rPr>
        <w:t>F</w:t>
      </w:r>
      <w:r w:rsidR="00F2589A" w:rsidRPr="00E62FF4">
        <w:rPr>
          <w:rFonts w:ascii="Arial" w:eastAsia="Calibri" w:hAnsi="Arial" w:cs="Arial"/>
          <w:b/>
          <w:sz w:val="24"/>
          <w:szCs w:val="24"/>
          <w:shd w:val="clear" w:color="auto" w:fill="FFFFFF"/>
        </w:rPr>
        <w:t>igures</w:t>
      </w:r>
    </w:p>
    <w:p w14:paraId="633DC7C4" w14:textId="55AFE1DF" w:rsidR="00342F0A" w:rsidRPr="00757B0E" w:rsidRDefault="00697C21" w:rsidP="003A0075">
      <w:pPr>
        <w:pStyle w:val="ListParagraph"/>
        <w:numPr>
          <w:ilvl w:val="1"/>
          <w:numId w:val="28"/>
        </w:numPr>
        <w:ind w:left="0" w:firstLine="0"/>
        <w:rPr>
          <w:rFonts w:ascii="Arial" w:eastAsia="Calibri" w:hAnsi="Arial" w:cs="Arial"/>
          <w:b/>
          <w:sz w:val="24"/>
          <w:szCs w:val="24"/>
          <w:shd w:val="clear" w:color="auto" w:fill="FFFFFF"/>
        </w:rPr>
      </w:pPr>
      <w:r w:rsidRPr="00757B0E">
        <w:rPr>
          <w:rFonts w:ascii="Arial" w:eastAsia="Calibri" w:hAnsi="Arial" w:cs="Arial"/>
          <w:sz w:val="24"/>
          <w:szCs w:val="24"/>
          <w:shd w:val="clear" w:color="auto" w:fill="FFFFFF"/>
        </w:rPr>
        <w:t>The ‘stream of causation’ model in relation to obesity</w:t>
      </w:r>
      <w:r w:rsidR="00342F0A" w:rsidRPr="00757B0E">
        <w:rPr>
          <w:rFonts w:ascii="Arial" w:eastAsia="Calibri" w:hAnsi="Arial" w:cs="Arial"/>
          <w:sz w:val="24"/>
          <w:szCs w:val="24"/>
          <w:shd w:val="clear" w:color="auto" w:fill="FFFFFF"/>
        </w:rPr>
        <w:t>………………………</w:t>
      </w:r>
      <w:r w:rsidR="00757B0E">
        <w:rPr>
          <w:rFonts w:ascii="Arial" w:eastAsia="Calibri" w:hAnsi="Arial" w:cs="Arial"/>
          <w:sz w:val="24"/>
          <w:szCs w:val="24"/>
          <w:shd w:val="clear" w:color="auto" w:fill="FFFFFF"/>
        </w:rPr>
        <w:t>…</w:t>
      </w:r>
      <w:r w:rsidR="00757B0E" w:rsidRPr="00757B0E">
        <w:rPr>
          <w:rFonts w:ascii="Arial" w:eastAsia="Calibri" w:hAnsi="Arial" w:cs="Arial"/>
          <w:sz w:val="24"/>
          <w:szCs w:val="24"/>
          <w:shd w:val="clear" w:color="auto" w:fill="FFFFFF"/>
        </w:rPr>
        <w:t>37</w:t>
      </w:r>
    </w:p>
    <w:p w14:paraId="3D38522D" w14:textId="7A8F0242" w:rsidR="00492476" w:rsidRPr="00757B0E" w:rsidRDefault="006A66E1" w:rsidP="003A0075">
      <w:pPr>
        <w:pStyle w:val="ListParagraph"/>
        <w:numPr>
          <w:ilvl w:val="1"/>
          <w:numId w:val="28"/>
        </w:numPr>
        <w:ind w:left="0" w:firstLine="0"/>
        <w:rPr>
          <w:rFonts w:ascii="Arial" w:eastAsia="Calibri" w:hAnsi="Arial" w:cs="Arial"/>
          <w:b/>
          <w:sz w:val="24"/>
          <w:szCs w:val="24"/>
          <w:shd w:val="clear" w:color="auto" w:fill="FFFFFF"/>
        </w:rPr>
      </w:pPr>
      <w:r w:rsidRPr="00757B0E">
        <w:rPr>
          <w:rFonts w:ascii="Arial" w:eastAsia="Calibri" w:hAnsi="Arial" w:cs="Arial"/>
          <w:sz w:val="24"/>
          <w:szCs w:val="24"/>
          <w:shd w:val="clear" w:color="auto" w:fill="FFFFFF"/>
        </w:rPr>
        <w:t>Flow chart of the aims and objectives of the thesis</w:t>
      </w:r>
      <w:r w:rsidR="00342F0A" w:rsidRPr="00757B0E">
        <w:rPr>
          <w:rFonts w:ascii="Arial" w:eastAsia="Calibri" w:hAnsi="Arial" w:cs="Arial"/>
          <w:sz w:val="24"/>
          <w:szCs w:val="24"/>
          <w:shd w:val="clear" w:color="auto" w:fill="FFFFFF"/>
        </w:rPr>
        <w:t>…………………………</w:t>
      </w:r>
      <w:r w:rsidR="00757B0E">
        <w:rPr>
          <w:rFonts w:ascii="Arial" w:eastAsia="Calibri" w:hAnsi="Arial" w:cs="Arial"/>
          <w:sz w:val="24"/>
          <w:szCs w:val="24"/>
          <w:shd w:val="clear" w:color="auto" w:fill="FFFFFF"/>
        </w:rPr>
        <w:t>…</w:t>
      </w:r>
      <w:r w:rsidR="003A0075">
        <w:rPr>
          <w:rFonts w:ascii="Arial" w:eastAsia="Calibri" w:hAnsi="Arial" w:cs="Arial"/>
          <w:sz w:val="24"/>
          <w:szCs w:val="24"/>
          <w:shd w:val="clear" w:color="auto" w:fill="FFFFFF"/>
        </w:rPr>
        <w:t>.</w:t>
      </w:r>
      <w:r w:rsidR="00342F0A" w:rsidRPr="00757B0E">
        <w:rPr>
          <w:rFonts w:ascii="Arial" w:eastAsia="Calibri" w:hAnsi="Arial" w:cs="Arial"/>
          <w:sz w:val="24"/>
          <w:szCs w:val="24"/>
          <w:shd w:val="clear" w:color="auto" w:fill="FFFFFF"/>
        </w:rPr>
        <w:t>57</w:t>
      </w:r>
    </w:p>
    <w:p w14:paraId="66C2AAE3" w14:textId="5B569EED" w:rsidR="00492476" w:rsidRPr="00757B0E" w:rsidRDefault="00492476" w:rsidP="003A0075">
      <w:pPr>
        <w:rPr>
          <w:rFonts w:ascii="Arial" w:eastAsia="Calibri" w:hAnsi="Arial" w:cs="Arial"/>
          <w:sz w:val="24"/>
          <w:szCs w:val="24"/>
          <w:shd w:val="clear" w:color="auto" w:fill="FFFFFF"/>
        </w:rPr>
      </w:pPr>
      <w:r w:rsidRPr="00757B0E">
        <w:rPr>
          <w:rFonts w:ascii="Arial" w:eastAsia="Calibri" w:hAnsi="Arial" w:cs="Arial"/>
          <w:sz w:val="24"/>
          <w:szCs w:val="24"/>
          <w:shd w:val="clear" w:color="auto" w:fill="FFFFFF"/>
        </w:rPr>
        <w:t>2.1.</w:t>
      </w:r>
      <w:r w:rsidRPr="00757B0E">
        <w:rPr>
          <w:rFonts w:ascii="Arial" w:eastAsia="Calibri" w:hAnsi="Arial" w:cs="Arial"/>
          <w:sz w:val="24"/>
          <w:szCs w:val="24"/>
          <w:shd w:val="clear" w:color="auto" w:fill="FFFFFF"/>
        </w:rPr>
        <w:tab/>
        <w:t>Scree plot for PCA of 60 food variables (NDNS 2008-2011)</w:t>
      </w:r>
      <w:r w:rsidR="00342F0A" w:rsidRPr="00757B0E">
        <w:rPr>
          <w:rFonts w:ascii="Arial" w:eastAsia="Calibri" w:hAnsi="Arial" w:cs="Arial"/>
          <w:sz w:val="24"/>
          <w:szCs w:val="24"/>
          <w:shd w:val="clear" w:color="auto" w:fill="FFFFFF"/>
        </w:rPr>
        <w:t>………………</w:t>
      </w:r>
      <w:r w:rsidR="00757B0E">
        <w:rPr>
          <w:rFonts w:ascii="Arial" w:eastAsia="Calibri" w:hAnsi="Arial" w:cs="Arial"/>
          <w:sz w:val="24"/>
          <w:szCs w:val="24"/>
          <w:shd w:val="clear" w:color="auto" w:fill="FFFFFF"/>
        </w:rPr>
        <w:t>…</w:t>
      </w:r>
      <w:r w:rsidR="003A0075">
        <w:rPr>
          <w:rFonts w:ascii="Arial" w:eastAsia="Calibri" w:hAnsi="Arial" w:cs="Arial"/>
          <w:sz w:val="24"/>
          <w:szCs w:val="24"/>
          <w:shd w:val="clear" w:color="auto" w:fill="FFFFFF"/>
        </w:rPr>
        <w:t>.</w:t>
      </w:r>
      <w:r w:rsidR="00757B0E">
        <w:rPr>
          <w:rFonts w:ascii="Arial" w:eastAsia="Calibri" w:hAnsi="Arial" w:cs="Arial"/>
          <w:sz w:val="24"/>
          <w:szCs w:val="24"/>
          <w:shd w:val="clear" w:color="auto" w:fill="FFFFFF"/>
        </w:rPr>
        <w:t>69</w:t>
      </w:r>
    </w:p>
    <w:p w14:paraId="4666EFDE" w14:textId="251BDB2B" w:rsidR="00B113FF" w:rsidRPr="00757B0E" w:rsidRDefault="003D362E" w:rsidP="003A0075">
      <w:pPr>
        <w:rPr>
          <w:rFonts w:ascii="Arial" w:eastAsia="Calibri" w:hAnsi="Arial" w:cs="Arial"/>
          <w:sz w:val="24"/>
          <w:szCs w:val="24"/>
          <w:shd w:val="clear" w:color="auto" w:fill="FFFFFF"/>
        </w:rPr>
      </w:pPr>
      <w:r w:rsidRPr="00757B0E">
        <w:rPr>
          <w:rFonts w:ascii="Arial" w:eastAsia="Calibri" w:hAnsi="Arial" w:cs="Arial"/>
          <w:sz w:val="24"/>
          <w:szCs w:val="24"/>
          <w:shd w:val="clear" w:color="auto" w:fill="FFFFFF"/>
        </w:rPr>
        <w:t>2.2.</w:t>
      </w:r>
      <w:r w:rsidRPr="00757B0E">
        <w:rPr>
          <w:rFonts w:ascii="Arial" w:eastAsia="Calibri" w:hAnsi="Arial" w:cs="Arial"/>
          <w:sz w:val="24"/>
          <w:szCs w:val="24"/>
          <w:shd w:val="clear" w:color="auto" w:fill="FFFFFF"/>
        </w:rPr>
        <w:tab/>
        <w:t>Scree plot for PCA of 60 food variables (NDNS 2008-2012)</w:t>
      </w:r>
      <w:r w:rsidR="00342F0A" w:rsidRPr="00757B0E">
        <w:rPr>
          <w:rFonts w:ascii="Arial" w:eastAsia="Calibri" w:hAnsi="Arial" w:cs="Arial"/>
          <w:sz w:val="24"/>
          <w:szCs w:val="24"/>
          <w:shd w:val="clear" w:color="auto" w:fill="FFFFFF"/>
        </w:rPr>
        <w:t>………………</w:t>
      </w:r>
      <w:r w:rsidR="003A0075">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…76</w:t>
      </w:r>
    </w:p>
    <w:p w14:paraId="5BC6C706" w14:textId="5D2BDB94" w:rsidR="00D4481B" w:rsidRPr="00E62FF4" w:rsidRDefault="00D4481B" w:rsidP="003A0075">
      <w:pPr>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3.1. </w:t>
      </w:r>
      <w:r>
        <w:rPr>
          <w:rFonts w:ascii="Arial" w:eastAsia="Calibri" w:hAnsi="Arial" w:cs="Arial"/>
          <w:sz w:val="24"/>
          <w:szCs w:val="24"/>
          <w:shd w:val="clear" w:color="auto" w:fill="FFFFFF"/>
        </w:rPr>
        <w:tab/>
        <w:t>Distribution of</w:t>
      </w:r>
      <w:r w:rsidR="00757B0E">
        <w:rPr>
          <w:rFonts w:ascii="Arial" w:eastAsia="Calibri" w:hAnsi="Arial" w:cs="Arial"/>
          <w:sz w:val="24"/>
          <w:szCs w:val="24"/>
          <w:shd w:val="clear" w:color="auto" w:fill="FFFFFF"/>
        </w:rPr>
        <w:t xml:space="preserve"> NDQS scores in UK population………………………………...11</w:t>
      </w:r>
      <w:r w:rsidR="00985575">
        <w:rPr>
          <w:rFonts w:ascii="Arial" w:eastAsia="Calibri" w:hAnsi="Arial" w:cs="Arial"/>
          <w:sz w:val="24"/>
          <w:szCs w:val="24"/>
          <w:shd w:val="clear" w:color="auto" w:fill="FFFFFF"/>
        </w:rPr>
        <w:t>5</w:t>
      </w:r>
    </w:p>
    <w:p w14:paraId="1E387B4A" w14:textId="1789C409" w:rsidR="00D4481B" w:rsidRDefault="00D4481B" w:rsidP="003A0075">
      <w:pPr>
        <w:spacing w:after="160"/>
        <w:rPr>
          <w:rFonts w:ascii="Arial" w:eastAsia="Calibri" w:hAnsi="Arial" w:cs="Arial"/>
          <w:sz w:val="24"/>
          <w:szCs w:val="24"/>
          <w:shd w:val="clear" w:color="auto" w:fill="FFFFFF"/>
        </w:rPr>
      </w:pPr>
      <w:r w:rsidRPr="00E62FF4">
        <w:rPr>
          <w:rFonts w:ascii="Arial" w:eastAsia="Calibri" w:hAnsi="Arial" w:cs="Arial"/>
          <w:sz w:val="24"/>
          <w:szCs w:val="24"/>
          <w:shd w:val="clear" w:color="auto" w:fill="FFFFFF"/>
        </w:rPr>
        <w:t>3.2.</w:t>
      </w:r>
      <w:r w:rsidRPr="00E62FF4">
        <w:rPr>
          <w:rFonts w:ascii="Arial" w:eastAsia="Calibri" w:hAnsi="Arial" w:cs="Arial"/>
          <w:sz w:val="24"/>
          <w:szCs w:val="24"/>
          <w:shd w:val="clear" w:color="auto" w:fill="FFFFFF"/>
        </w:rPr>
        <w:tab/>
      </w:r>
      <w:r>
        <w:rPr>
          <w:rFonts w:ascii="Arial" w:eastAsia="Calibri" w:hAnsi="Arial" w:cs="Arial"/>
          <w:sz w:val="24"/>
          <w:szCs w:val="24"/>
          <w:shd w:val="clear" w:color="auto" w:fill="FFFFFF"/>
        </w:rPr>
        <w:t>Distribution of ND</w:t>
      </w:r>
      <w:r w:rsidR="00757B0E">
        <w:rPr>
          <w:rFonts w:ascii="Arial" w:eastAsia="Calibri" w:hAnsi="Arial" w:cs="Arial"/>
          <w:sz w:val="24"/>
          <w:szCs w:val="24"/>
          <w:shd w:val="clear" w:color="auto" w:fill="FFFFFF"/>
        </w:rPr>
        <w:t xml:space="preserve">QS scores in </w:t>
      </w:r>
      <w:r w:rsidR="00985575">
        <w:rPr>
          <w:rFonts w:ascii="Arial" w:eastAsia="Calibri" w:hAnsi="Arial" w:cs="Arial"/>
          <w:sz w:val="24"/>
          <w:szCs w:val="24"/>
          <w:shd w:val="clear" w:color="auto" w:fill="FFFFFF"/>
        </w:rPr>
        <w:t>non-eUR sub-sample………………………..119</w:t>
      </w:r>
    </w:p>
    <w:p w14:paraId="4BF298DD" w14:textId="38B3B7C5" w:rsidR="00CF3E94" w:rsidRDefault="00CF3E94"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3.3.</w:t>
      </w:r>
      <w:r>
        <w:rPr>
          <w:rFonts w:ascii="Arial" w:eastAsia="Calibri" w:hAnsi="Arial" w:cs="Arial"/>
          <w:sz w:val="24"/>
          <w:szCs w:val="24"/>
          <w:shd w:val="clear" w:color="auto" w:fill="FFFFFF"/>
        </w:rPr>
        <w:tab/>
        <w:t>Quadratic plot of BMI and NDQS regression</w:t>
      </w:r>
      <w:r w:rsidR="00985575">
        <w:rPr>
          <w:rFonts w:ascii="Arial" w:eastAsia="Calibri" w:hAnsi="Arial" w:cs="Arial"/>
          <w:sz w:val="24"/>
          <w:szCs w:val="24"/>
          <w:shd w:val="clear" w:color="auto" w:fill="FFFFFF"/>
        </w:rPr>
        <w:t>…………………………………</w:t>
      </w:r>
      <w:r w:rsidR="003A0075">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.132</w:t>
      </w:r>
    </w:p>
    <w:p w14:paraId="34DF2376" w14:textId="1499A207" w:rsidR="00CF3E94" w:rsidRDefault="00CF3E94"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3.4.</w:t>
      </w:r>
      <w:r>
        <w:rPr>
          <w:rFonts w:ascii="Arial" w:eastAsia="Calibri" w:hAnsi="Arial" w:cs="Arial"/>
          <w:sz w:val="24"/>
          <w:szCs w:val="24"/>
          <w:shd w:val="clear" w:color="auto" w:fill="FFFFFF"/>
        </w:rPr>
        <w:tab/>
        <w:t>Quadratic plot of total energy (kcal) and NDQS regression</w:t>
      </w:r>
      <w:r w:rsidR="003A0075">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w:t>
      </w:r>
      <w:r w:rsidR="003A0075">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.132</w:t>
      </w:r>
    </w:p>
    <w:p w14:paraId="5AFD0E7A" w14:textId="2B1CD97A" w:rsidR="00CF3E94" w:rsidRDefault="006E6395"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A.1. </w:t>
      </w:r>
      <w:r>
        <w:rPr>
          <w:rFonts w:ascii="Arial" w:eastAsia="Calibri" w:hAnsi="Arial" w:cs="Arial"/>
          <w:sz w:val="24"/>
          <w:szCs w:val="24"/>
          <w:shd w:val="clear" w:color="auto" w:fill="FFFFFF"/>
        </w:rPr>
        <w:tab/>
        <w:t>Yorkshire Health Study – Diet Questionnaire</w:t>
      </w:r>
      <w:r w:rsidR="00985575">
        <w:rPr>
          <w:rFonts w:ascii="Arial" w:eastAsia="Calibri" w:hAnsi="Arial" w:cs="Arial"/>
          <w:sz w:val="24"/>
          <w:szCs w:val="24"/>
          <w:shd w:val="clear" w:color="auto" w:fill="FFFFFF"/>
        </w:rPr>
        <w:t>………………………………….179</w:t>
      </w:r>
    </w:p>
    <w:p w14:paraId="23C9729A" w14:textId="670AB8B3" w:rsidR="00985575" w:rsidRDefault="00985575"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A.2.</w:t>
      </w:r>
      <w:r>
        <w:rPr>
          <w:rFonts w:ascii="Arial" w:eastAsia="Calibri" w:hAnsi="Arial" w:cs="Arial"/>
          <w:sz w:val="24"/>
          <w:szCs w:val="24"/>
          <w:shd w:val="clear" w:color="auto" w:fill="FFFFFF"/>
        </w:rPr>
        <w:tab/>
        <w:t>Derbyshire Heart Study Questionnaire…………………………………………179</w:t>
      </w:r>
    </w:p>
    <w:p w14:paraId="5DE50E66" w14:textId="78EE6173" w:rsidR="006E6395" w:rsidRDefault="00342F0A"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B.1.1. - B.1.12.  </w:t>
      </w:r>
      <w:r w:rsidR="006E6395">
        <w:rPr>
          <w:rFonts w:ascii="Arial" w:eastAsia="Calibri" w:hAnsi="Arial" w:cs="Arial"/>
          <w:sz w:val="24"/>
          <w:szCs w:val="24"/>
          <w:shd w:val="clear" w:color="auto" w:fill="FFFFFF"/>
        </w:rPr>
        <w:t>Residual plots for dietary patterns with age, BMI and household income (NDNS 2008-2011)</w:t>
      </w:r>
      <w:r w:rsidR="00757B0E">
        <w:rPr>
          <w:rFonts w:ascii="Arial" w:eastAsia="Calibri" w:hAnsi="Arial" w:cs="Arial"/>
          <w:sz w:val="24"/>
          <w:szCs w:val="24"/>
          <w:shd w:val="clear" w:color="auto" w:fill="FFFFFF"/>
        </w:rPr>
        <w:t>……………………………………………………………</w:t>
      </w:r>
      <w:r w:rsidR="00F91DF4">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180</w:t>
      </w:r>
    </w:p>
    <w:p w14:paraId="6A5EDB4E" w14:textId="41F64416" w:rsidR="006E6395" w:rsidRDefault="006E6395"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B.2.1.- B.2.12.</w:t>
      </w:r>
      <w:r w:rsidR="00342F0A">
        <w:rPr>
          <w:rFonts w:ascii="Arial" w:eastAsia="Calibri" w:hAnsi="Arial" w:cs="Arial"/>
          <w:sz w:val="24"/>
          <w:szCs w:val="24"/>
          <w:shd w:val="clear" w:color="auto" w:fill="FFFFFF"/>
        </w:rPr>
        <w:t xml:space="preserve">  </w:t>
      </w:r>
      <w:r>
        <w:rPr>
          <w:rFonts w:ascii="Arial" w:eastAsia="Calibri" w:hAnsi="Arial" w:cs="Arial"/>
          <w:sz w:val="24"/>
          <w:szCs w:val="24"/>
          <w:shd w:val="clear" w:color="auto" w:fill="FFFFFF"/>
        </w:rPr>
        <w:t>Residual plots for dietary patterns with age, BMI and household income (NDNS 2008-2012)</w:t>
      </w:r>
      <w:r w:rsidR="00757B0E">
        <w:rPr>
          <w:rFonts w:ascii="Arial" w:eastAsia="Calibri" w:hAnsi="Arial" w:cs="Arial"/>
          <w:sz w:val="24"/>
          <w:szCs w:val="24"/>
          <w:shd w:val="clear" w:color="auto" w:fill="FFFFFF"/>
        </w:rPr>
        <w:t>……………………………………………………………</w:t>
      </w:r>
      <w:r w:rsidR="00F91DF4">
        <w:rPr>
          <w:rFonts w:ascii="Arial" w:eastAsia="Calibri" w:hAnsi="Arial" w:cs="Arial"/>
          <w:sz w:val="24"/>
          <w:szCs w:val="24"/>
          <w:shd w:val="clear" w:color="auto" w:fill="FFFFFF"/>
        </w:rPr>
        <w:t>..</w:t>
      </w:r>
      <w:r w:rsidR="00757B0E">
        <w:rPr>
          <w:rFonts w:ascii="Arial" w:eastAsia="Calibri" w:hAnsi="Arial" w:cs="Arial"/>
          <w:sz w:val="24"/>
          <w:szCs w:val="24"/>
          <w:shd w:val="clear" w:color="auto" w:fill="FFFFFF"/>
        </w:rPr>
        <w:t>18</w:t>
      </w:r>
      <w:r w:rsidR="00985575">
        <w:rPr>
          <w:rFonts w:ascii="Arial" w:eastAsia="Calibri" w:hAnsi="Arial" w:cs="Arial"/>
          <w:sz w:val="24"/>
          <w:szCs w:val="24"/>
          <w:shd w:val="clear" w:color="auto" w:fill="FFFFFF"/>
        </w:rPr>
        <w:t>6</w:t>
      </w:r>
    </w:p>
    <w:p w14:paraId="50E671D9" w14:textId="2AFDDEBA" w:rsidR="00757B0E" w:rsidRDefault="006E6395"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B.3.1.- B.3.4.</w:t>
      </w:r>
      <w:r>
        <w:rPr>
          <w:rFonts w:ascii="Arial" w:eastAsia="Calibri" w:hAnsi="Arial" w:cs="Arial"/>
          <w:sz w:val="24"/>
          <w:szCs w:val="24"/>
          <w:shd w:val="clear" w:color="auto" w:fill="FFFFFF"/>
        </w:rPr>
        <w:tab/>
      </w:r>
      <w:r w:rsidR="00342F0A">
        <w:rPr>
          <w:rFonts w:ascii="Arial" w:eastAsia="Calibri" w:hAnsi="Arial" w:cs="Arial"/>
          <w:sz w:val="24"/>
          <w:szCs w:val="24"/>
          <w:shd w:val="clear" w:color="auto" w:fill="FFFFFF"/>
        </w:rPr>
        <w:t xml:space="preserve">  </w:t>
      </w:r>
      <w:r>
        <w:rPr>
          <w:rFonts w:ascii="Arial" w:eastAsia="Calibri" w:hAnsi="Arial" w:cs="Arial"/>
          <w:sz w:val="24"/>
          <w:szCs w:val="24"/>
          <w:shd w:val="clear" w:color="auto" w:fill="FFFFFF"/>
        </w:rPr>
        <w:t xml:space="preserve">Residual plots for NDQS and </w:t>
      </w:r>
      <w:r w:rsidR="004F4154">
        <w:rPr>
          <w:rFonts w:ascii="Arial" w:eastAsia="Calibri" w:hAnsi="Arial" w:cs="Arial"/>
          <w:sz w:val="24"/>
          <w:szCs w:val="24"/>
          <w:shd w:val="clear" w:color="auto" w:fill="FFFFFF"/>
        </w:rPr>
        <w:t>data-driven</w:t>
      </w:r>
      <w:r>
        <w:rPr>
          <w:rFonts w:ascii="Arial" w:eastAsia="Calibri" w:hAnsi="Arial" w:cs="Arial"/>
          <w:sz w:val="24"/>
          <w:szCs w:val="24"/>
          <w:shd w:val="clear" w:color="auto" w:fill="FFFFFF"/>
        </w:rPr>
        <w:t xml:space="preserve"> dietary patterns (2008-12)</w:t>
      </w:r>
      <w:r w:rsidR="00757B0E">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….192</w:t>
      </w:r>
    </w:p>
    <w:p w14:paraId="317CF4DB" w14:textId="51CE30E3" w:rsidR="006E6395" w:rsidRDefault="006E6395"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C.1.1.</w:t>
      </w:r>
      <w:r>
        <w:rPr>
          <w:rFonts w:ascii="Arial" w:eastAsia="Calibri" w:hAnsi="Arial" w:cs="Arial"/>
          <w:sz w:val="24"/>
          <w:szCs w:val="24"/>
          <w:shd w:val="clear" w:color="auto" w:fill="FFFFFF"/>
        </w:rPr>
        <w:tab/>
        <w:t>Quadratic plot of household income and FVOF dietary pattern (NDNS 2008-2011)</w:t>
      </w:r>
      <w:r w:rsidR="00F91DF4">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………………………………………………………………………….194</w:t>
      </w:r>
    </w:p>
    <w:p w14:paraId="6951EDDB" w14:textId="38046E5E" w:rsidR="006E6395" w:rsidRDefault="006E6395"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C.1.2.</w:t>
      </w:r>
      <w:r>
        <w:rPr>
          <w:rFonts w:ascii="Arial" w:eastAsia="Calibri" w:hAnsi="Arial" w:cs="Arial"/>
          <w:sz w:val="24"/>
          <w:szCs w:val="24"/>
          <w:shd w:val="clear" w:color="auto" w:fill="FFFFFF"/>
        </w:rPr>
        <w:tab/>
        <w:t>Quadratic plot of household income and SFFFD dietary pattern (NDNS 2008-2012)</w:t>
      </w:r>
      <w:r w:rsidR="00F91DF4">
        <w:rPr>
          <w:rFonts w:ascii="Arial" w:eastAsia="Calibri" w:hAnsi="Arial" w:cs="Arial"/>
          <w:sz w:val="24"/>
          <w:szCs w:val="24"/>
          <w:shd w:val="clear" w:color="auto" w:fill="FFFFFF"/>
        </w:rPr>
        <w:t>……………</w:t>
      </w:r>
      <w:r w:rsidR="00985575">
        <w:rPr>
          <w:rFonts w:ascii="Arial" w:eastAsia="Calibri" w:hAnsi="Arial" w:cs="Arial"/>
          <w:sz w:val="24"/>
          <w:szCs w:val="24"/>
          <w:shd w:val="clear" w:color="auto" w:fill="FFFFFF"/>
        </w:rPr>
        <w:t>………………………………………………………………………….194</w:t>
      </w:r>
    </w:p>
    <w:p w14:paraId="42EE2864" w14:textId="42B0946A" w:rsidR="006E6395" w:rsidRDefault="006E6395"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C.2.1.</w:t>
      </w:r>
      <w:r>
        <w:rPr>
          <w:rFonts w:ascii="Arial" w:eastAsia="Calibri" w:hAnsi="Arial" w:cs="Arial"/>
          <w:sz w:val="24"/>
          <w:szCs w:val="24"/>
          <w:shd w:val="clear" w:color="auto" w:fill="FFFFFF"/>
        </w:rPr>
        <w:tab/>
        <w:t>Quadratic plot of NDQS and BMI</w:t>
      </w:r>
      <w:r w:rsidR="00D73F50">
        <w:rPr>
          <w:rFonts w:ascii="Arial" w:eastAsia="Calibri" w:hAnsi="Arial" w:cs="Arial"/>
          <w:sz w:val="24"/>
          <w:szCs w:val="24"/>
          <w:shd w:val="clear" w:color="auto" w:fill="FFFFFF"/>
        </w:rPr>
        <w:t xml:space="preserve"> (NDNS 2008-2012)</w:t>
      </w:r>
      <w:r w:rsidR="00985575">
        <w:rPr>
          <w:rFonts w:ascii="Arial" w:eastAsia="Calibri" w:hAnsi="Arial" w:cs="Arial"/>
          <w:sz w:val="24"/>
          <w:szCs w:val="24"/>
          <w:shd w:val="clear" w:color="auto" w:fill="FFFFFF"/>
        </w:rPr>
        <w:t>………………………..195</w:t>
      </w:r>
    </w:p>
    <w:p w14:paraId="4CE41B87" w14:textId="5EC7E317" w:rsidR="006E6395" w:rsidRDefault="00D73F50"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C.2.2.</w:t>
      </w:r>
      <w:r>
        <w:rPr>
          <w:rFonts w:ascii="Arial" w:eastAsia="Calibri" w:hAnsi="Arial" w:cs="Arial"/>
          <w:sz w:val="24"/>
          <w:szCs w:val="24"/>
          <w:shd w:val="clear" w:color="auto" w:fill="FFFFFF"/>
        </w:rPr>
        <w:tab/>
        <w:t>Quadratic plot of NDQS and household income (NDNS 2008-2012)</w:t>
      </w:r>
      <w:r w:rsidR="00985575">
        <w:rPr>
          <w:rFonts w:ascii="Arial" w:eastAsia="Calibri" w:hAnsi="Arial" w:cs="Arial"/>
          <w:sz w:val="24"/>
          <w:szCs w:val="24"/>
          <w:shd w:val="clear" w:color="auto" w:fill="FFFFFF"/>
        </w:rPr>
        <w:t>……….195</w:t>
      </w:r>
    </w:p>
    <w:p w14:paraId="760E511B" w14:textId="1FEFE868" w:rsidR="00D73F50" w:rsidRDefault="00D73F50"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C.2.3.</w:t>
      </w:r>
      <w:r>
        <w:rPr>
          <w:rFonts w:ascii="Arial" w:eastAsia="Calibri" w:hAnsi="Arial" w:cs="Arial"/>
          <w:sz w:val="24"/>
          <w:szCs w:val="24"/>
          <w:shd w:val="clear" w:color="auto" w:fill="FFFFFF"/>
        </w:rPr>
        <w:tab/>
        <w:t>Quadratic plot of NDQS and total energy (NDNS 2008-2012)</w:t>
      </w:r>
      <w:r w:rsidR="003C7704">
        <w:rPr>
          <w:rFonts w:ascii="Arial" w:eastAsia="Calibri" w:hAnsi="Arial" w:cs="Arial"/>
          <w:sz w:val="24"/>
          <w:szCs w:val="24"/>
          <w:shd w:val="clear" w:color="auto" w:fill="FFFFFF"/>
        </w:rPr>
        <w:t>………………196</w:t>
      </w:r>
    </w:p>
    <w:p w14:paraId="293C8369" w14:textId="7C79F160" w:rsidR="00D73F50" w:rsidRDefault="00D73F50"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C.3.1.- C.3.10.</w:t>
      </w:r>
      <w:r>
        <w:rPr>
          <w:rFonts w:ascii="Arial" w:eastAsia="Calibri" w:hAnsi="Arial" w:cs="Arial"/>
          <w:sz w:val="24"/>
          <w:szCs w:val="24"/>
          <w:shd w:val="clear" w:color="auto" w:fill="FFFFFF"/>
        </w:rPr>
        <w:tab/>
        <w:t>Quadratic plots of NDQS and food variables (NDNS 2008)</w:t>
      </w:r>
      <w:r w:rsidR="00F91DF4">
        <w:rPr>
          <w:rFonts w:ascii="Arial" w:eastAsia="Calibri" w:hAnsi="Arial" w:cs="Arial"/>
          <w:sz w:val="24"/>
          <w:szCs w:val="24"/>
          <w:shd w:val="clear" w:color="auto" w:fill="FFFFFF"/>
        </w:rPr>
        <w:t>….19</w:t>
      </w:r>
      <w:r w:rsidR="003C7704">
        <w:rPr>
          <w:rFonts w:ascii="Arial" w:eastAsia="Calibri" w:hAnsi="Arial" w:cs="Arial"/>
          <w:sz w:val="24"/>
          <w:szCs w:val="24"/>
          <w:shd w:val="clear" w:color="auto" w:fill="FFFFFF"/>
        </w:rPr>
        <w:t>6</w:t>
      </w:r>
    </w:p>
    <w:p w14:paraId="72FD9F46" w14:textId="16AABDA7" w:rsidR="00D73F50" w:rsidRDefault="00D73F50" w:rsidP="003A0075">
      <w:pPr>
        <w:spacing w:after="160"/>
        <w:rPr>
          <w:rFonts w:ascii="Arial" w:eastAsia="Calibri" w:hAnsi="Arial" w:cs="Arial"/>
          <w:sz w:val="24"/>
          <w:szCs w:val="24"/>
          <w:shd w:val="clear" w:color="auto" w:fill="FFFFFF"/>
        </w:rPr>
      </w:pPr>
      <w:r>
        <w:rPr>
          <w:rFonts w:ascii="Arial" w:eastAsia="Calibri" w:hAnsi="Arial" w:cs="Arial"/>
          <w:sz w:val="24"/>
          <w:szCs w:val="24"/>
          <w:shd w:val="clear" w:color="auto" w:fill="FFFFFF"/>
        </w:rPr>
        <w:t>C.4.1.- C.4.9.</w:t>
      </w:r>
      <w:r>
        <w:rPr>
          <w:rFonts w:ascii="Arial" w:eastAsia="Calibri" w:hAnsi="Arial" w:cs="Arial"/>
          <w:sz w:val="24"/>
          <w:szCs w:val="24"/>
          <w:shd w:val="clear" w:color="auto" w:fill="FFFFFF"/>
        </w:rPr>
        <w:tab/>
      </w:r>
      <w:r>
        <w:rPr>
          <w:rFonts w:ascii="Arial" w:eastAsia="Calibri" w:hAnsi="Arial" w:cs="Arial"/>
          <w:sz w:val="24"/>
          <w:szCs w:val="24"/>
          <w:shd w:val="clear" w:color="auto" w:fill="FFFFFF"/>
        </w:rPr>
        <w:tab/>
        <w:t>Quadratic plots of NDQS and food variables (NDNS 2012)</w:t>
      </w:r>
      <w:r w:rsidR="003C7704">
        <w:rPr>
          <w:rFonts w:ascii="Arial" w:eastAsia="Calibri" w:hAnsi="Arial" w:cs="Arial"/>
          <w:sz w:val="24"/>
          <w:szCs w:val="24"/>
          <w:shd w:val="clear" w:color="auto" w:fill="FFFFFF"/>
        </w:rPr>
        <w:t>….201</w:t>
      </w:r>
    </w:p>
    <w:p w14:paraId="7B3974F9" w14:textId="7027FB05" w:rsidR="00F91DF4" w:rsidRPr="00286D64" w:rsidRDefault="00286D64" w:rsidP="003A0075">
      <w:pPr>
        <w:rPr>
          <w:rFonts w:ascii="Arial" w:eastAsia="Calibri" w:hAnsi="Arial" w:cs="Arial"/>
          <w:sz w:val="24"/>
          <w:szCs w:val="24"/>
          <w:shd w:val="clear" w:color="auto" w:fill="FFFFFF"/>
        </w:rPr>
      </w:pPr>
      <w:r w:rsidRPr="00286D64">
        <w:rPr>
          <w:rFonts w:ascii="Arial" w:eastAsia="Calibri" w:hAnsi="Arial" w:cs="Arial"/>
          <w:sz w:val="24"/>
          <w:szCs w:val="24"/>
          <w:shd w:val="clear" w:color="auto" w:fill="FFFFFF"/>
        </w:rPr>
        <w:t>References…………………………………………………………</w:t>
      </w:r>
      <w:r w:rsidR="003C7704">
        <w:rPr>
          <w:rFonts w:ascii="Arial" w:eastAsia="Calibri" w:hAnsi="Arial" w:cs="Arial"/>
          <w:sz w:val="24"/>
          <w:szCs w:val="24"/>
          <w:shd w:val="clear" w:color="auto" w:fill="FFFFFF"/>
        </w:rPr>
        <w:t>……………………206</w:t>
      </w:r>
    </w:p>
    <w:p w14:paraId="29207429" w14:textId="77777777" w:rsidR="003A0075" w:rsidRDefault="003A0075">
      <w:pPr>
        <w:rPr>
          <w:rFonts w:ascii="Arial" w:eastAsia="Calibri" w:hAnsi="Arial" w:cs="Arial"/>
          <w:b/>
          <w:sz w:val="24"/>
          <w:szCs w:val="24"/>
          <w:shd w:val="clear" w:color="auto" w:fill="FFFFFF"/>
        </w:rPr>
      </w:pPr>
    </w:p>
    <w:p w14:paraId="5D14FF24" w14:textId="77777777" w:rsidR="003A0075" w:rsidRDefault="003A0075">
      <w:pPr>
        <w:rPr>
          <w:rFonts w:ascii="Arial" w:eastAsia="Calibri" w:hAnsi="Arial" w:cs="Arial"/>
          <w:b/>
          <w:sz w:val="24"/>
          <w:szCs w:val="24"/>
          <w:shd w:val="clear" w:color="auto" w:fill="FFFFFF"/>
        </w:rPr>
      </w:pPr>
    </w:p>
    <w:p w14:paraId="098CF567" w14:textId="77777777" w:rsidR="003A0075" w:rsidRDefault="003A0075">
      <w:pPr>
        <w:rPr>
          <w:rFonts w:ascii="Arial" w:eastAsia="Calibri" w:hAnsi="Arial" w:cs="Arial"/>
          <w:b/>
          <w:sz w:val="24"/>
          <w:szCs w:val="24"/>
          <w:shd w:val="clear" w:color="auto" w:fill="FFFFFF"/>
        </w:rPr>
      </w:pPr>
    </w:p>
    <w:p w14:paraId="1AF887D6" w14:textId="342AB142" w:rsidR="00CF1082" w:rsidRPr="00D73F50" w:rsidRDefault="00BE61BC">
      <w:pPr>
        <w:rPr>
          <w:rFonts w:ascii="Arial" w:eastAsia="Calibri" w:hAnsi="Arial" w:cs="Arial"/>
          <w:b/>
          <w:sz w:val="24"/>
          <w:szCs w:val="24"/>
          <w:shd w:val="clear" w:color="auto" w:fill="FFFFFF"/>
        </w:rPr>
      </w:pPr>
      <w:r w:rsidRPr="00D73F50">
        <w:rPr>
          <w:rFonts w:ascii="Arial" w:eastAsia="Calibri" w:hAnsi="Arial" w:cs="Arial"/>
          <w:b/>
          <w:sz w:val="24"/>
          <w:szCs w:val="24"/>
          <w:shd w:val="clear" w:color="auto" w:fill="FFFFFF"/>
        </w:rPr>
        <w:lastRenderedPageBreak/>
        <w:t>List of</w:t>
      </w:r>
      <w:r w:rsidR="00CF1082" w:rsidRPr="00D73F50">
        <w:rPr>
          <w:rFonts w:ascii="Arial" w:eastAsia="Calibri" w:hAnsi="Arial" w:cs="Arial"/>
          <w:b/>
          <w:sz w:val="24"/>
          <w:szCs w:val="24"/>
          <w:shd w:val="clear" w:color="auto" w:fill="FFFFFF"/>
        </w:rPr>
        <w:t xml:space="preserve"> a</w:t>
      </w:r>
      <w:r w:rsidR="00356641" w:rsidRPr="00D73F50">
        <w:rPr>
          <w:rFonts w:ascii="Arial" w:eastAsia="Calibri" w:hAnsi="Arial" w:cs="Arial"/>
          <w:b/>
          <w:sz w:val="24"/>
          <w:szCs w:val="24"/>
          <w:shd w:val="clear" w:color="auto" w:fill="FFFFFF"/>
        </w:rPr>
        <w:t>bbreviations</w:t>
      </w:r>
      <w:r w:rsidRPr="00D73F50">
        <w:rPr>
          <w:rFonts w:ascii="Arial" w:eastAsia="Calibri" w:hAnsi="Arial" w:cs="Arial"/>
          <w:b/>
          <w:sz w:val="24"/>
          <w:szCs w:val="24"/>
          <w:shd w:val="clear" w:color="auto" w:fill="FFFFFF"/>
        </w:rPr>
        <w:t xml:space="preserve"> and acronyms</w:t>
      </w:r>
    </w:p>
    <w:p w14:paraId="3A551CEA" w14:textId="200C8648" w:rsidR="008B3966" w:rsidRPr="00D73F50" w:rsidRDefault="008B3966"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BMI</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Body Mass Index</w:t>
      </w:r>
    </w:p>
    <w:p w14:paraId="2ADC23AF" w14:textId="5A51B5BB" w:rsidR="008B3966" w:rsidRPr="00D73F50" w:rsidRDefault="008B3966"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CHD</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Coronary heart disease</w:t>
      </w:r>
    </w:p>
    <w:p w14:paraId="62953EF4" w14:textId="129CF7D3" w:rsidR="008B3966" w:rsidRPr="00D73F50" w:rsidRDefault="008B3966"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 xml:space="preserve">CVD </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Cardiovascular disease</w:t>
      </w:r>
    </w:p>
    <w:p w14:paraId="7C27D01E" w14:textId="4A05D940" w:rsidR="00E97764" w:rsidRPr="00D73F50" w:rsidRDefault="00E97764"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DRV</w:t>
      </w:r>
      <w:r w:rsidR="008B3966" w:rsidRPr="00D73F50">
        <w:rPr>
          <w:rFonts w:ascii="Arial" w:eastAsia="Calibri" w:hAnsi="Arial" w:cs="Arial"/>
          <w:sz w:val="24"/>
          <w:szCs w:val="24"/>
          <w:shd w:val="clear" w:color="auto" w:fill="FFFFFF"/>
        </w:rPr>
        <w:tab/>
      </w:r>
      <w:r w:rsidR="008B3966" w:rsidRPr="00D73F50">
        <w:rPr>
          <w:rFonts w:ascii="Arial" w:eastAsia="Calibri" w:hAnsi="Arial" w:cs="Arial"/>
          <w:sz w:val="24"/>
          <w:szCs w:val="24"/>
          <w:shd w:val="clear" w:color="auto" w:fill="FFFFFF"/>
        </w:rPr>
        <w:tab/>
      </w:r>
      <w:r w:rsidR="008B3966" w:rsidRPr="00D73F50">
        <w:rPr>
          <w:rFonts w:ascii="Arial" w:eastAsia="Calibri" w:hAnsi="Arial" w:cs="Arial"/>
          <w:sz w:val="24"/>
          <w:szCs w:val="24"/>
          <w:shd w:val="clear" w:color="auto" w:fill="FFFFFF"/>
        </w:rPr>
        <w:tab/>
      </w:r>
      <w:r w:rsidR="008B3966" w:rsidRPr="00D73F50">
        <w:rPr>
          <w:rFonts w:ascii="Arial" w:eastAsia="Calibri" w:hAnsi="Arial" w:cs="Arial"/>
          <w:sz w:val="24"/>
          <w:szCs w:val="24"/>
          <w:shd w:val="clear" w:color="auto" w:fill="FFFFFF"/>
        </w:rPr>
        <w:tab/>
        <w:t>Dietary Reference Values</w:t>
      </w:r>
    </w:p>
    <w:p w14:paraId="356ADF2B" w14:textId="600040BF" w:rsidR="00694BEB" w:rsidRPr="00D73F50" w:rsidRDefault="00694BEB"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DQI</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Diet Quality Index</w:t>
      </w:r>
    </w:p>
    <w:p w14:paraId="4B2F9ECC" w14:textId="7CEBE294" w:rsidR="00694BEB" w:rsidRPr="00D73F50" w:rsidRDefault="00694BEB"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DQS</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Diet Quality Score</w:t>
      </w:r>
    </w:p>
    <w:p w14:paraId="173EDAD4" w14:textId="77777777" w:rsidR="008B3966" w:rsidRPr="00D73F50" w:rsidRDefault="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EAR</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 xml:space="preserve">Estimated Average Requirement </w:t>
      </w:r>
    </w:p>
    <w:p w14:paraId="00604C3E" w14:textId="09599F66" w:rsidR="00694BEB" w:rsidRPr="00D73F50" w:rsidRDefault="00694BEB">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ECI</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Eating Choices Index</w:t>
      </w:r>
    </w:p>
    <w:p w14:paraId="3FA49084" w14:textId="2748F850" w:rsidR="00694BEB" w:rsidRPr="00D73F50" w:rsidRDefault="00694BEB">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FFQ</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Food Frequency Questionnaire</w:t>
      </w:r>
    </w:p>
    <w:p w14:paraId="02C9D859" w14:textId="2F70A249" w:rsidR="00694BEB" w:rsidRPr="00D73F50" w:rsidRDefault="00694BEB">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HDI</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Healthy Diet Index</w:t>
      </w:r>
    </w:p>
    <w:p w14:paraId="147D8C00" w14:textId="0F0EA38A" w:rsidR="00694BEB" w:rsidRPr="00D73F50" w:rsidRDefault="00694BEB">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HEI</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Healthy Eating Index</w:t>
      </w:r>
    </w:p>
    <w:p w14:paraId="0CDD191F" w14:textId="1919832B" w:rsidR="00694BEB" w:rsidRPr="00D73F50" w:rsidRDefault="00694BEB">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HSE</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Health Survey for England</w:t>
      </w:r>
    </w:p>
    <w:p w14:paraId="1C4E8A59" w14:textId="77777777" w:rsidR="008B3966" w:rsidRPr="00D73F50" w:rsidRDefault="008B3966"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LRNI</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Lower Reference Nutrient Intake</w:t>
      </w:r>
    </w:p>
    <w:p w14:paraId="04C0CE36" w14:textId="73B39387" w:rsidR="00694BEB" w:rsidRPr="00D73F50" w:rsidRDefault="00694BEB"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MDQ</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Mediterranean Diet Score</w:t>
      </w:r>
    </w:p>
    <w:p w14:paraId="67A9694D" w14:textId="69399EFD" w:rsidR="008B3966" w:rsidRPr="00D73F50" w:rsidRDefault="008B3966"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MUFA</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Monounsaturated fatty acids</w:t>
      </w:r>
    </w:p>
    <w:p w14:paraId="3FBA9486" w14:textId="73E0A9C0" w:rsidR="00694BEB" w:rsidRPr="00D73F50" w:rsidRDefault="00694BEB"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NDNS</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National Diet and Nutrition Survey</w:t>
      </w:r>
    </w:p>
    <w:p w14:paraId="0C1E3840" w14:textId="5BF66F40" w:rsidR="008B3966" w:rsidRPr="00D73F50" w:rsidRDefault="008B3966"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 xml:space="preserve">NMES </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Non-milk extrinsic sugars</w:t>
      </w:r>
    </w:p>
    <w:p w14:paraId="56AAD87D" w14:textId="15DA4D9F" w:rsidR="00694BEB" w:rsidRPr="00D73F50" w:rsidRDefault="00694BEB"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 xml:space="preserve">NSSEC </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Nationa</w:t>
      </w:r>
      <w:r w:rsidR="00B55D49" w:rsidRPr="00D73F50">
        <w:rPr>
          <w:rFonts w:ascii="Arial" w:eastAsia="Calibri" w:hAnsi="Arial" w:cs="Arial"/>
          <w:sz w:val="24"/>
          <w:szCs w:val="24"/>
          <w:shd w:val="clear" w:color="auto" w:fill="FFFFFF"/>
        </w:rPr>
        <w:t>l Statistics Socio-economic Classification</w:t>
      </w:r>
    </w:p>
    <w:p w14:paraId="7E60A066" w14:textId="3E44E2D1" w:rsidR="008B3966" w:rsidRPr="00D73F50" w:rsidRDefault="008B3966"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NSP</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Non starch polysaccharides</w:t>
      </w:r>
    </w:p>
    <w:p w14:paraId="72E081A9" w14:textId="29DB1360" w:rsidR="00B55D49" w:rsidRPr="00D73F50" w:rsidRDefault="00B55D49"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PCA</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Principal Component Analysis</w:t>
      </w:r>
    </w:p>
    <w:p w14:paraId="62DB575B" w14:textId="13B32517" w:rsidR="00694BEB" w:rsidRPr="00D73F50" w:rsidRDefault="00694BEB"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PHE</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Public Health England</w:t>
      </w:r>
    </w:p>
    <w:p w14:paraId="4E44BA5C" w14:textId="3DAE4D61" w:rsidR="00694BEB" w:rsidRPr="00D73F50" w:rsidRDefault="00694BEB"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PHOF</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Public Health Outcomes Framework</w:t>
      </w:r>
    </w:p>
    <w:p w14:paraId="1816D061" w14:textId="73BE5400" w:rsidR="008B3966" w:rsidRPr="00D73F50" w:rsidRDefault="008B3966" w:rsidP="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PUFA</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Polyunsaturated fatty acids</w:t>
      </w:r>
    </w:p>
    <w:p w14:paraId="7FFAD394" w14:textId="615DBE1F" w:rsidR="008B3966" w:rsidRPr="00D73F50" w:rsidRDefault="008B3966">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RNI</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Reference Nutrient Intake</w:t>
      </w:r>
    </w:p>
    <w:p w14:paraId="5AA28D77" w14:textId="527C6C6A" w:rsidR="00694BEB" w:rsidRPr="00D73F50" w:rsidRDefault="00694BEB">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SACN</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t>Scientific Advisory Committee on Nutrition</w:t>
      </w:r>
    </w:p>
    <w:p w14:paraId="7CF7420E" w14:textId="44D0B48C" w:rsidR="003A61BF" w:rsidRPr="00D73F50" w:rsidRDefault="00694BEB">
      <w:pPr>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SES</w:t>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Pr="00D73F50">
        <w:rPr>
          <w:rFonts w:ascii="Arial" w:eastAsia="Calibri" w:hAnsi="Arial" w:cs="Arial"/>
          <w:sz w:val="24"/>
          <w:szCs w:val="24"/>
          <w:shd w:val="clear" w:color="auto" w:fill="FFFFFF"/>
        </w:rPr>
        <w:tab/>
      </w:r>
      <w:r w:rsidR="00753E51">
        <w:rPr>
          <w:rFonts w:ascii="Arial" w:eastAsia="Calibri" w:hAnsi="Arial" w:cs="Arial"/>
          <w:sz w:val="24"/>
          <w:szCs w:val="24"/>
          <w:shd w:val="clear" w:color="auto" w:fill="FFFFFF"/>
        </w:rPr>
        <w:t>Socio-economic</w:t>
      </w:r>
      <w:r w:rsidRPr="00D73F50">
        <w:rPr>
          <w:rFonts w:ascii="Arial" w:eastAsia="Calibri" w:hAnsi="Arial" w:cs="Arial"/>
          <w:sz w:val="24"/>
          <w:szCs w:val="24"/>
          <w:shd w:val="clear" w:color="auto" w:fill="FFFFFF"/>
        </w:rPr>
        <w:t xml:space="preserve"> status</w:t>
      </w:r>
    </w:p>
    <w:p w14:paraId="3264CCE8" w14:textId="36EACA8F" w:rsidR="0086617F" w:rsidRPr="00D73F50" w:rsidRDefault="00920847" w:rsidP="006525D9">
      <w:pPr>
        <w:spacing w:after="160" w:line="360" w:lineRule="auto"/>
        <w:jc w:val="both"/>
        <w:rPr>
          <w:rFonts w:ascii="Arial" w:eastAsia="Calibri" w:hAnsi="Arial" w:cs="Arial"/>
          <w:b/>
          <w:sz w:val="24"/>
          <w:szCs w:val="24"/>
          <w:shd w:val="clear" w:color="auto" w:fill="FFFFFF"/>
        </w:rPr>
      </w:pPr>
      <w:r w:rsidRPr="00D73F50">
        <w:rPr>
          <w:rFonts w:ascii="Arial" w:eastAsia="Calibri" w:hAnsi="Arial" w:cs="Arial"/>
          <w:b/>
          <w:sz w:val="24"/>
          <w:szCs w:val="24"/>
          <w:shd w:val="clear" w:color="auto" w:fill="FFFFFF"/>
        </w:rPr>
        <w:lastRenderedPageBreak/>
        <w:t>Abstract</w:t>
      </w:r>
    </w:p>
    <w:p w14:paraId="638DC8FD" w14:textId="77777777" w:rsidR="00920847" w:rsidRPr="00D73F50" w:rsidRDefault="00920847" w:rsidP="006525D9">
      <w:pPr>
        <w:spacing w:after="160" w:line="360" w:lineRule="auto"/>
        <w:jc w:val="both"/>
        <w:rPr>
          <w:rFonts w:ascii="Arial" w:eastAsia="Calibri" w:hAnsi="Arial" w:cs="Arial"/>
          <w:b/>
          <w:sz w:val="24"/>
          <w:szCs w:val="24"/>
          <w:shd w:val="clear" w:color="auto" w:fill="FFFFFF"/>
        </w:rPr>
      </w:pPr>
      <w:bookmarkStart w:id="0" w:name="_GoBack"/>
      <w:r w:rsidRPr="00D73F50">
        <w:rPr>
          <w:rFonts w:ascii="Arial" w:eastAsia="Calibri" w:hAnsi="Arial" w:cs="Arial"/>
          <w:b/>
          <w:sz w:val="24"/>
          <w:szCs w:val="24"/>
          <w:shd w:val="clear" w:color="auto" w:fill="FFFFFF"/>
        </w:rPr>
        <w:t>Background</w:t>
      </w:r>
    </w:p>
    <w:p w14:paraId="51648BBE" w14:textId="4999E7ED" w:rsidR="00920847" w:rsidRPr="00D73F50" w:rsidRDefault="00920847" w:rsidP="006525D9">
      <w:pPr>
        <w:spacing w:after="160" w:line="360" w:lineRule="auto"/>
        <w:jc w:val="both"/>
        <w:rPr>
          <w:rFonts w:ascii="Arial" w:eastAsia="Calibri" w:hAnsi="Arial" w:cs="Arial"/>
          <w:sz w:val="24"/>
          <w:szCs w:val="24"/>
        </w:rPr>
      </w:pPr>
      <w:r w:rsidRPr="00D73F50">
        <w:rPr>
          <w:rFonts w:ascii="Arial" w:eastAsia="Calibri" w:hAnsi="Arial" w:cs="Arial"/>
          <w:iCs/>
          <w:sz w:val="24"/>
          <w:szCs w:val="24"/>
        </w:rPr>
        <w:t>Dietary patterns analyse</w:t>
      </w:r>
      <w:r w:rsidR="00625D16" w:rsidRPr="00D73F50">
        <w:rPr>
          <w:rFonts w:ascii="Arial" w:eastAsia="Calibri" w:hAnsi="Arial" w:cs="Arial"/>
          <w:iCs/>
          <w:sz w:val="24"/>
          <w:szCs w:val="24"/>
        </w:rPr>
        <w:t xml:space="preserve">s </w:t>
      </w:r>
      <w:r w:rsidR="00757329" w:rsidRPr="00D73F50">
        <w:rPr>
          <w:rFonts w:ascii="Arial" w:eastAsia="Calibri" w:hAnsi="Arial" w:cs="Arial"/>
          <w:iCs/>
          <w:sz w:val="24"/>
          <w:szCs w:val="24"/>
        </w:rPr>
        <w:t>reduce</w:t>
      </w:r>
      <w:r w:rsidR="00E63358" w:rsidRPr="00D73F50">
        <w:rPr>
          <w:rFonts w:ascii="Arial" w:eastAsia="Calibri" w:hAnsi="Arial" w:cs="Arial"/>
          <w:iCs/>
          <w:sz w:val="24"/>
          <w:szCs w:val="24"/>
        </w:rPr>
        <w:t xml:space="preserve"> detailed</w:t>
      </w:r>
      <w:r w:rsidR="005058A0" w:rsidRPr="00D73F50">
        <w:rPr>
          <w:rFonts w:ascii="Arial" w:eastAsia="Calibri" w:hAnsi="Arial" w:cs="Arial"/>
          <w:iCs/>
          <w:sz w:val="24"/>
          <w:szCs w:val="24"/>
        </w:rPr>
        <w:t xml:space="preserve"> </w:t>
      </w:r>
      <w:r w:rsidR="00693F57" w:rsidRPr="00D73F50">
        <w:rPr>
          <w:rFonts w:ascii="Arial" w:eastAsia="Calibri" w:hAnsi="Arial" w:cs="Arial"/>
          <w:iCs/>
          <w:sz w:val="24"/>
          <w:szCs w:val="24"/>
        </w:rPr>
        <w:t xml:space="preserve">dietary intake </w:t>
      </w:r>
      <w:r w:rsidR="00E63358" w:rsidRPr="00D73F50">
        <w:rPr>
          <w:rFonts w:ascii="Arial" w:eastAsia="Calibri" w:hAnsi="Arial" w:cs="Arial"/>
          <w:iCs/>
          <w:sz w:val="24"/>
          <w:szCs w:val="24"/>
        </w:rPr>
        <w:t xml:space="preserve">data </w:t>
      </w:r>
      <w:r w:rsidR="00C22882" w:rsidRPr="00D73F50">
        <w:rPr>
          <w:rFonts w:ascii="Arial" w:eastAsia="Calibri" w:hAnsi="Arial" w:cs="Arial"/>
          <w:iCs/>
          <w:sz w:val="24"/>
          <w:szCs w:val="24"/>
        </w:rPr>
        <w:t>to underlying patterns,</w:t>
      </w:r>
      <w:r w:rsidR="00E63358" w:rsidRPr="00D73F50">
        <w:rPr>
          <w:rFonts w:ascii="Arial" w:eastAsia="Calibri" w:hAnsi="Arial" w:cs="Arial"/>
          <w:iCs/>
          <w:sz w:val="24"/>
          <w:szCs w:val="24"/>
        </w:rPr>
        <w:t xml:space="preserve"> derived</w:t>
      </w:r>
      <w:r w:rsidR="00752600" w:rsidRPr="00D73F50">
        <w:rPr>
          <w:rFonts w:ascii="Arial" w:eastAsia="Calibri" w:hAnsi="Arial" w:cs="Arial"/>
          <w:iCs/>
          <w:sz w:val="24"/>
          <w:szCs w:val="24"/>
        </w:rPr>
        <w:t xml:space="preserve"> empirically or </w:t>
      </w:r>
      <w:r w:rsidRPr="00D73F50">
        <w:rPr>
          <w:rFonts w:ascii="Arial" w:eastAsia="Calibri" w:hAnsi="Arial" w:cs="Arial"/>
          <w:iCs/>
          <w:sz w:val="24"/>
          <w:szCs w:val="24"/>
        </w:rPr>
        <w:t xml:space="preserve">based on </w:t>
      </w:r>
      <w:r w:rsidRPr="00D73F50">
        <w:rPr>
          <w:rFonts w:ascii="Arial" w:eastAsia="Calibri" w:hAnsi="Arial" w:cs="Arial"/>
          <w:i/>
          <w:iCs/>
          <w:sz w:val="24"/>
          <w:szCs w:val="24"/>
        </w:rPr>
        <w:t>a priori</w:t>
      </w:r>
      <w:r w:rsidRPr="00D73F50">
        <w:rPr>
          <w:rFonts w:ascii="Arial" w:eastAsia="Calibri" w:hAnsi="Arial" w:cs="Arial"/>
          <w:iCs/>
          <w:sz w:val="24"/>
          <w:szCs w:val="24"/>
        </w:rPr>
        <w:t xml:space="preserve"> knowledge.  </w:t>
      </w:r>
      <w:r w:rsidR="005058A0" w:rsidRPr="00D73F50">
        <w:rPr>
          <w:rFonts w:ascii="Arial" w:eastAsia="Calibri" w:hAnsi="Arial" w:cs="Arial"/>
          <w:iCs/>
          <w:sz w:val="24"/>
          <w:szCs w:val="24"/>
        </w:rPr>
        <w:t>B</w:t>
      </w:r>
      <w:r w:rsidR="0057181C" w:rsidRPr="00D73F50">
        <w:rPr>
          <w:rFonts w:ascii="Arial" w:eastAsia="Calibri" w:hAnsi="Arial" w:cs="Arial"/>
          <w:iCs/>
          <w:sz w:val="24"/>
          <w:szCs w:val="24"/>
        </w:rPr>
        <w:t xml:space="preserve">rief </w:t>
      </w:r>
      <w:r w:rsidR="006E7BCC" w:rsidRPr="00D73F50">
        <w:rPr>
          <w:rFonts w:ascii="Arial" w:eastAsia="Calibri" w:hAnsi="Arial" w:cs="Arial"/>
          <w:iCs/>
          <w:sz w:val="24"/>
          <w:szCs w:val="24"/>
        </w:rPr>
        <w:t xml:space="preserve">tools to assess </w:t>
      </w:r>
      <w:r w:rsidR="00E63358" w:rsidRPr="00D73F50">
        <w:rPr>
          <w:rFonts w:ascii="Arial" w:eastAsia="Calibri" w:hAnsi="Arial" w:cs="Arial"/>
          <w:iCs/>
          <w:sz w:val="24"/>
          <w:szCs w:val="24"/>
        </w:rPr>
        <w:t>diet quality are needed for</w:t>
      </w:r>
      <w:r w:rsidR="006E7BCC" w:rsidRPr="00D73F50">
        <w:rPr>
          <w:rFonts w:ascii="Arial" w:eastAsia="Calibri" w:hAnsi="Arial" w:cs="Arial"/>
          <w:iCs/>
          <w:sz w:val="24"/>
          <w:szCs w:val="24"/>
        </w:rPr>
        <w:t xml:space="preserve"> dietary surveillance</w:t>
      </w:r>
      <w:r w:rsidR="00E63358" w:rsidRPr="00D73F50">
        <w:rPr>
          <w:rFonts w:ascii="Arial" w:eastAsia="Calibri" w:hAnsi="Arial" w:cs="Arial"/>
          <w:iCs/>
          <w:sz w:val="24"/>
          <w:szCs w:val="24"/>
        </w:rPr>
        <w:t xml:space="preserve"> and research</w:t>
      </w:r>
      <w:r w:rsidR="006E7BCC" w:rsidRPr="00D73F50">
        <w:rPr>
          <w:rFonts w:ascii="Arial" w:eastAsia="Calibri" w:hAnsi="Arial" w:cs="Arial"/>
          <w:iCs/>
          <w:sz w:val="24"/>
          <w:szCs w:val="24"/>
        </w:rPr>
        <w:t xml:space="preserve"> in the UK.  </w:t>
      </w:r>
      <w:r w:rsidRPr="00D73F50">
        <w:rPr>
          <w:rFonts w:ascii="Arial" w:eastAsia="Calibri" w:hAnsi="Arial" w:cs="Arial"/>
          <w:iCs/>
          <w:sz w:val="24"/>
          <w:szCs w:val="24"/>
        </w:rPr>
        <w:t>This study explore</w:t>
      </w:r>
      <w:r w:rsidR="00752600" w:rsidRPr="00D73F50">
        <w:rPr>
          <w:rFonts w:ascii="Arial" w:eastAsia="Calibri" w:hAnsi="Arial" w:cs="Arial"/>
          <w:iCs/>
          <w:sz w:val="24"/>
          <w:szCs w:val="24"/>
        </w:rPr>
        <w:t xml:space="preserve">s </w:t>
      </w:r>
      <w:r w:rsidRPr="00D73F50">
        <w:rPr>
          <w:rFonts w:ascii="Arial" w:eastAsia="Calibri" w:hAnsi="Arial" w:cs="Arial"/>
          <w:iCs/>
          <w:sz w:val="24"/>
          <w:szCs w:val="24"/>
        </w:rPr>
        <w:t xml:space="preserve">dietary patterns </w:t>
      </w:r>
      <w:r w:rsidR="00E63358" w:rsidRPr="00D73F50">
        <w:rPr>
          <w:rFonts w:ascii="Arial" w:eastAsia="Calibri" w:hAnsi="Arial" w:cs="Arial"/>
          <w:iCs/>
          <w:sz w:val="24"/>
          <w:szCs w:val="24"/>
        </w:rPr>
        <w:t xml:space="preserve">in </w:t>
      </w:r>
      <w:r w:rsidR="00B175AE" w:rsidRPr="00D73F50">
        <w:rPr>
          <w:rFonts w:ascii="Arial" w:eastAsia="Calibri" w:hAnsi="Arial" w:cs="Arial"/>
          <w:iCs/>
          <w:sz w:val="24"/>
          <w:szCs w:val="24"/>
        </w:rPr>
        <w:t xml:space="preserve">UK adults as a </w:t>
      </w:r>
      <w:r w:rsidR="00E63358" w:rsidRPr="00D73F50">
        <w:rPr>
          <w:rFonts w:ascii="Arial" w:eastAsia="Calibri" w:hAnsi="Arial" w:cs="Arial"/>
          <w:iCs/>
          <w:sz w:val="24"/>
          <w:szCs w:val="24"/>
        </w:rPr>
        <w:t>method</w:t>
      </w:r>
      <w:r w:rsidR="00752600" w:rsidRPr="00D73F50">
        <w:rPr>
          <w:rFonts w:ascii="Arial" w:eastAsia="Calibri" w:hAnsi="Arial" w:cs="Arial"/>
          <w:iCs/>
          <w:sz w:val="24"/>
          <w:szCs w:val="24"/>
        </w:rPr>
        <w:t xml:space="preserve"> </w:t>
      </w:r>
      <w:r w:rsidR="00B175AE" w:rsidRPr="00D73F50">
        <w:rPr>
          <w:rFonts w:ascii="Arial" w:eastAsia="Calibri" w:hAnsi="Arial" w:cs="Arial"/>
          <w:iCs/>
          <w:sz w:val="24"/>
          <w:szCs w:val="24"/>
        </w:rPr>
        <w:t>for</w:t>
      </w:r>
      <w:r w:rsidR="00752600" w:rsidRPr="00D73F50">
        <w:rPr>
          <w:rFonts w:ascii="Arial" w:eastAsia="Calibri" w:hAnsi="Arial" w:cs="Arial"/>
          <w:iCs/>
          <w:sz w:val="24"/>
          <w:szCs w:val="24"/>
        </w:rPr>
        <w:t xml:space="preserve"> developing</w:t>
      </w:r>
      <w:r w:rsidR="005B4342" w:rsidRPr="00D73F50">
        <w:rPr>
          <w:rFonts w:ascii="Arial" w:eastAsia="Calibri" w:hAnsi="Arial" w:cs="Arial"/>
          <w:iCs/>
          <w:sz w:val="24"/>
          <w:szCs w:val="24"/>
        </w:rPr>
        <w:t xml:space="preserve"> such a tool</w:t>
      </w:r>
      <w:r w:rsidR="00752600" w:rsidRPr="00D73F50">
        <w:rPr>
          <w:rFonts w:ascii="Arial" w:eastAsia="Calibri" w:hAnsi="Arial" w:cs="Arial"/>
          <w:iCs/>
          <w:sz w:val="24"/>
          <w:szCs w:val="24"/>
        </w:rPr>
        <w:t xml:space="preserve">. </w:t>
      </w:r>
      <w:r w:rsidRPr="00D73F50">
        <w:rPr>
          <w:rFonts w:ascii="Arial" w:eastAsia="Calibri" w:hAnsi="Arial" w:cs="Arial"/>
          <w:iCs/>
          <w:sz w:val="24"/>
          <w:szCs w:val="24"/>
        </w:rPr>
        <w:t xml:space="preserve">  </w:t>
      </w:r>
    </w:p>
    <w:p w14:paraId="1951DF34" w14:textId="77777777" w:rsidR="00920847" w:rsidRPr="00D73F50" w:rsidRDefault="00920847" w:rsidP="006525D9">
      <w:pPr>
        <w:spacing w:after="160" w:line="360" w:lineRule="auto"/>
        <w:jc w:val="both"/>
        <w:rPr>
          <w:rFonts w:ascii="Arial" w:eastAsia="Calibri" w:hAnsi="Arial" w:cs="Arial"/>
          <w:b/>
          <w:sz w:val="24"/>
          <w:szCs w:val="24"/>
          <w:shd w:val="clear" w:color="auto" w:fill="FFFFFF"/>
        </w:rPr>
      </w:pPr>
      <w:r w:rsidRPr="00D73F50">
        <w:rPr>
          <w:rFonts w:ascii="Arial" w:eastAsia="Calibri" w:hAnsi="Arial" w:cs="Arial"/>
          <w:b/>
          <w:sz w:val="24"/>
          <w:szCs w:val="24"/>
          <w:shd w:val="clear" w:color="auto" w:fill="FFFFFF"/>
        </w:rPr>
        <w:t>Methods</w:t>
      </w:r>
    </w:p>
    <w:p w14:paraId="529A05BF" w14:textId="334E1D55" w:rsidR="00CF1082" w:rsidRPr="00D73F50" w:rsidRDefault="00C86576" w:rsidP="006525D9">
      <w:pPr>
        <w:spacing w:after="160" w:line="360" w:lineRule="auto"/>
        <w:jc w:val="both"/>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Data</w:t>
      </w:r>
      <w:r w:rsidR="006525D9" w:rsidRPr="00D73F50">
        <w:rPr>
          <w:rFonts w:ascii="Arial" w:eastAsia="Calibri" w:hAnsi="Arial" w:cs="Arial"/>
          <w:sz w:val="24"/>
          <w:szCs w:val="24"/>
          <w:shd w:val="clear" w:color="auto" w:fill="FFFFFF"/>
        </w:rPr>
        <w:t xml:space="preserve"> analyses were conducted in </w:t>
      </w:r>
      <w:r w:rsidRPr="00D73F50">
        <w:rPr>
          <w:rFonts w:ascii="Arial" w:eastAsia="Calibri" w:hAnsi="Arial" w:cs="Arial"/>
          <w:sz w:val="24"/>
          <w:szCs w:val="24"/>
          <w:shd w:val="clear" w:color="auto" w:fill="FFFFFF"/>
        </w:rPr>
        <w:t xml:space="preserve">National Diet and </w:t>
      </w:r>
      <w:r w:rsidR="006525D9" w:rsidRPr="00D73F50">
        <w:rPr>
          <w:rFonts w:ascii="Arial" w:eastAsia="Calibri" w:hAnsi="Arial" w:cs="Arial"/>
          <w:sz w:val="24"/>
          <w:szCs w:val="24"/>
          <w:shd w:val="clear" w:color="auto" w:fill="FFFFFF"/>
        </w:rPr>
        <w:t xml:space="preserve">Nutrition Survey (NDNS) data </w:t>
      </w:r>
      <w:r w:rsidRPr="00D73F50">
        <w:rPr>
          <w:rFonts w:ascii="Arial" w:eastAsia="Calibri" w:hAnsi="Arial" w:cs="Arial"/>
          <w:sz w:val="24"/>
          <w:szCs w:val="24"/>
          <w:shd w:val="clear" w:color="auto" w:fill="FFFFFF"/>
        </w:rPr>
        <w:t xml:space="preserve">(n=2083). </w:t>
      </w:r>
      <w:r w:rsidR="00170583" w:rsidRPr="00D73F50">
        <w:rPr>
          <w:rFonts w:ascii="Arial" w:eastAsia="Calibri" w:hAnsi="Arial" w:cs="Arial"/>
          <w:sz w:val="24"/>
          <w:szCs w:val="24"/>
          <w:shd w:val="clear" w:color="auto" w:fill="FFFFFF"/>
        </w:rPr>
        <w:t>D</w:t>
      </w:r>
      <w:r w:rsidR="00752600" w:rsidRPr="00D73F50">
        <w:rPr>
          <w:rFonts w:ascii="Arial" w:eastAsia="Calibri" w:hAnsi="Arial" w:cs="Arial"/>
          <w:sz w:val="24"/>
          <w:szCs w:val="24"/>
          <w:shd w:val="clear" w:color="auto" w:fill="FFFFFF"/>
        </w:rPr>
        <w:t xml:space="preserve">ietary patterns were </w:t>
      </w:r>
      <w:r w:rsidR="00170583" w:rsidRPr="00D73F50">
        <w:rPr>
          <w:rFonts w:ascii="Arial" w:eastAsia="Calibri" w:hAnsi="Arial" w:cs="Arial"/>
          <w:sz w:val="24"/>
          <w:szCs w:val="24"/>
          <w:shd w:val="clear" w:color="auto" w:fill="FFFFFF"/>
        </w:rPr>
        <w:t xml:space="preserve">derived </w:t>
      </w:r>
      <w:r w:rsidR="00F32D71" w:rsidRPr="00D73F50">
        <w:rPr>
          <w:rFonts w:ascii="Arial" w:eastAsia="Calibri" w:hAnsi="Arial" w:cs="Arial"/>
          <w:sz w:val="24"/>
          <w:szCs w:val="24"/>
          <w:shd w:val="clear" w:color="auto" w:fill="FFFFFF"/>
        </w:rPr>
        <w:t>through</w:t>
      </w:r>
      <w:r w:rsidRPr="00D73F50">
        <w:rPr>
          <w:rFonts w:ascii="Arial" w:eastAsia="Calibri" w:hAnsi="Arial" w:cs="Arial"/>
          <w:sz w:val="24"/>
          <w:szCs w:val="24"/>
          <w:shd w:val="clear" w:color="auto" w:fill="FFFFFF"/>
        </w:rPr>
        <w:t xml:space="preserve"> </w:t>
      </w:r>
      <w:r w:rsidR="006525D9" w:rsidRPr="00D73F50">
        <w:rPr>
          <w:rFonts w:ascii="Arial" w:eastAsia="Calibri" w:hAnsi="Arial" w:cs="Arial"/>
          <w:sz w:val="24"/>
          <w:szCs w:val="24"/>
          <w:shd w:val="clear" w:color="auto" w:fill="FFFFFF"/>
        </w:rPr>
        <w:t>Principal Component Analysis</w:t>
      </w:r>
      <w:r w:rsidR="000F0EDC" w:rsidRPr="00D73F50">
        <w:rPr>
          <w:rFonts w:ascii="Arial" w:eastAsia="Calibri" w:hAnsi="Arial" w:cs="Arial"/>
          <w:sz w:val="24"/>
          <w:szCs w:val="24"/>
          <w:shd w:val="clear" w:color="auto" w:fill="FFFFFF"/>
        </w:rPr>
        <w:t>. A</w:t>
      </w:r>
      <w:r w:rsidR="00920847" w:rsidRPr="00D73F50">
        <w:rPr>
          <w:rFonts w:ascii="Arial" w:eastAsia="Calibri" w:hAnsi="Arial" w:cs="Arial"/>
          <w:sz w:val="24"/>
          <w:szCs w:val="24"/>
          <w:shd w:val="clear" w:color="auto" w:fill="FFFFFF"/>
        </w:rPr>
        <w:t>ssociation</w:t>
      </w:r>
      <w:r w:rsidR="006F0D4C" w:rsidRPr="00D73F50">
        <w:rPr>
          <w:rFonts w:ascii="Arial" w:eastAsia="Calibri" w:hAnsi="Arial" w:cs="Arial"/>
          <w:sz w:val="24"/>
          <w:szCs w:val="24"/>
          <w:shd w:val="clear" w:color="auto" w:fill="FFFFFF"/>
        </w:rPr>
        <w:t>s</w:t>
      </w:r>
      <w:r w:rsidR="00920847" w:rsidRPr="00D73F50">
        <w:rPr>
          <w:rFonts w:ascii="Arial" w:eastAsia="Calibri" w:hAnsi="Arial" w:cs="Arial"/>
          <w:sz w:val="24"/>
          <w:szCs w:val="24"/>
          <w:shd w:val="clear" w:color="auto" w:fill="FFFFFF"/>
        </w:rPr>
        <w:t xml:space="preserve"> with s</w:t>
      </w:r>
      <w:r w:rsidR="006F0D4C" w:rsidRPr="00D73F50">
        <w:rPr>
          <w:rFonts w:ascii="Arial" w:eastAsia="Calibri" w:hAnsi="Arial" w:cs="Arial"/>
          <w:sz w:val="24"/>
          <w:szCs w:val="24"/>
          <w:shd w:val="clear" w:color="auto" w:fill="FFFFFF"/>
        </w:rPr>
        <w:t xml:space="preserve">ocio-demographic characteristics, </w:t>
      </w:r>
      <w:r w:rsidR="00920847" w:rsidRPr="00D73F50">
        <w:rPr>
          <w:rFonts w:ascii="Arial" w:eastAsia="Calibri" w:hAnsi="Arial" w:cs="Arial"/>
          <w:sz w:val="24"/>
          <w:szCs w:val="24"/>
          <w:shd w:val="clear" w:color="auto" w:fill="FFFFFF"/>
        </w:rPr>
        <w:t>lifes</w:t>
      </w:r>
      <w:r w:rsidR="006F0D4C" w:rsidRPr="00D73F50">
        <w:rPr>
          <w:rFonts w:ascii="Arial" w:eastAsia="Calibri" w:hAnsi="Arial" w:cs="Arial"/>
          <w:sz w:val="24"/>
          <w:szCs w:val="24"/>
          <w:shd w:val="clear" w:color="auto" w:fill="FFFFFF"/>
        </w:rPr>
        <w:t>tyle facto</w:t>
      </w:r>
      <w:r w:rsidR="006525D9" w:rsidRPr="00D73F50">
        <w:rPr>
          <w:rFonts w:ascii="Arial" w:eastAsia="Calibri" w:hAnsi="Arial" w:cs="Arial"/>
          <w:sz w:val="24"/>
          <w:szCs w:val="24"/>
          <w:shd w:val="clear" w:color="auto" w:fill="FFFFFF"/>
        </w:rPr>
        <w:t>rs, nutrient intake and</w:t>
      </w:r>
      <w:r w:rsidR="006F0D4C" w:rsidRPr="00D73F50">
        <w:rPr>
          <w:rFonts w:ascii="Arial" w:eastAsia="Calibri" w:hAnsi="Arial" w:cs="Arial"/>
          <w:sz w:val="24"/>
          <w:szCs w:val="24"/>
          <w:shd w:val="clear" w:color="auto" w:fill="FFFFFF"/>
        </w:rPr>
        <w:t xml:space="preserve"> biomarkers</w:t>
      </w:r>
      <w:r w:rsidR="00153C97" w:rsidRPr="00D73F50">
        <w:rPr>
          <w:rFonts w:ascii="Arial" w:eastAsia="Calibri" w:hAnsi="Arial" w:cs="Arial"/>
          <w:sz w:val="24"/>
          <w:szCs w:val="24"/>
          <w:shd w:val="clear" w:color="auto" w:fill="FFFFFF"/>
        </w:rPr>
        <w:t xml:space="preserve"> were explored</w:t>
      </w:r>
      <w:r w:rsidR="006F0D4C" w:rsidRPr="00D73F50">
        <w:rPr>
          <w:rFonts w:ascii="Arial" w:eastAsia="Calibri" w:hAnsi="Arial" w:cs="Arial"/>
          <w:sz w:val="24"/>
          <w:szCs w:val="24"/>
          <w:shd w:val="clear" w:color="auto" w:fill="FFFFFF"/>
        </w:rPr>
        <w:t>.</w:t>
      </w:r>
      <w:r w:rsidR="00170583" w:rsidRPr="00D73F50">
        <w:rPr>
          <w:rFonts w:ascii="Arial" w:eastAsia="Calibri" w:hAnsi="Arial" w:cs="Arial"/>
          <w:sz w:val="24"/>
          <w:szCs w:val="24"/>
          <w:shd w:val="clear" w:color="auto" w:fill="FFFFFF"/>
        </w:rPr>
        <w:t xml:space="preserve">  </w:t>
      </w:r>
    </w:p>
    <w:p w14:paraId="6B6B13DF" w14:textId="77777777" w:rsidR="00CF1082" w:rsidRPr="00D73F50" w:rsidRDefault="00920847" w:rsidP="006525D9">
      <w:pPr>
        <w:spacing w:after="160" w:line="360" w:lineRule="auto"/>
        <w:jc w:val="both"/>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 xml:space="preserve">A </w:t>
      </w:r>
      <w:r w:rsidR="00C86576" w:rsidRPr="00D73F50">
        <w:rPr>
          <w:rFonts w:ascii="Arial" w:eastAsia="Calibri" w:hAnsi="Arial" w:cs="Arial"/>
          <w:sz w:val="24"/>
          <w:szCs w:val="24"/>
          <w:shd w:val="clear" w:color="auto" w:fill="FFFFFF"/>
        </w:rPr>
        <w:t>nutrient-based</w:t>
      </w:r>
      <w:r w:rsidRPr="00D73F50">
        <w:rPr>
          <w:rFonts w:ascii="Arial" w:eastAsia="Calibri" w:hAnsi="Arial" w:cs="Arial"/>
          <w:sz w:val="24"/>
          <w:szCs w:val="24"/>
          <w:shd w:val="clear" w:color="auto" w:fill="FFFFFF"/>
        </w:rPr>
        <w:t xml:space="preserve"> diet quality score (NDQS) was developed </w:t>
      </w:r>
      <w:r w:rsidR="005058A0" w:rsidRPr="00D73F50">
        <w:rPr>
          <w:rFonts w:ascii="Arial" w:eastAsia="Calibri" w:hAnsi="Arial" w:cs="Arial"/>
          <w:sz w:val="24"/>
          <w:szCs w:val="24"/>
          <w:shd w:val="clear" w:color="auto" w:fill="FFFFFF"/>
        </w:rPr>
        <w:t xml:space="preserve">based on </w:t>
      </w:r>
      <w:r w:rsidR="005058A0" w:rsidRPr="00D73F50">
        <w:rPr>
          <w:rFonts w:ascii="Arial" w:eastAsia="Calibri" w:hAnsi="Arial" w:cs="Arial"/>
          <w:i/>
          <w:sz w:val="24"/>
          <w:szCs w:val="24"/>
          <w:shd w:val="clear" w:color="auto" w:fill="FFFFFF"/>
        </w:rPr>
        <w:t>a priori</w:t>
      </w:r>
      <w:r w:rsidR="005058A0" w:rsidRPr="00D73F50">
        <w:rPr>
          <w:rFonts w:ascii="Arial" w:eastAsia="Calibri" w:hAnsi="Arial" w:cs="Arial"/>
          <w:sz w:val="24"/>
          <w:szCs w:val="24"/>
          <w:shd w:val="clear" w:color="auto" w:fill="FFFFFF"/>
        </w:rPr>
        <w:t xml:space="preserve"> knowledge and </w:t>
      </w:r>
      <w:r w:rsidR="00C22882" w:rsidRPr="00D73F50">
        <w:rPr>
          <w:rFonts w:ascii="Arial" w:eastAsia="Calibri" w:hAnsi="Arial" w:cs="Arial"/>
          <w:sz w:val="24"/>
          <w:szCs w:val="24"/>
          <w:shd w:val="clear" w:color="auto" w:fill="FFFFFF"/>
        </w:rPr>
        <w:t>validated ag</w:t>
      </w:r>
      <w:r w:rsidR="00752600" w:rsidRPr="00D73F50">
        <w:rPr>
          <w:rFonts w:ascii="Arial" w:eastAsia="Calibri" w:hAnsi="Arial" w:cs="Arial"/>
          <w:sz w:val="24"/>
          <w:szCs w:val="24"/>
          <w:shd w:val="clear" w:color="auto" w:fill="FFFFFF"/>
        </w:rPr>
        <w:t>ainst nutrient</w:t>
      </w:r>
      <w:r w:rsidRPr="00D73F50">
        <w:rPr>
          <w:rFonts w:ascii="Arial" w:eastAsia="Calibri" w:hAnsi="Arial" w:cs="Arial"/>
          <w:sz w:val="24"/>
          <w:szCs w:val="24"/>
          <w:shd w:val="clear" w:color="auto" w:fill="FFFFFF"/>
        </w:rPr>
        <w:t xml:space="preserve"> biomarkers</w:t>
      </w:r>
      <w:r w:rsidR="00C86576" w:rsidRPr="00D73F50">
        <w:rPr>
          <w:rFonts w:ascii="Arial" w:eastAsia="Calibri" w:hAnsi="Arial" w:cs="Arial"/>
          <w:sz w:val="24"/>
          <w:szCs w:val="24"/>
          <w:shd w:val="clear" w:color="auto" w:fill="FFFFFF"/>
        </w:rPr>
        <w:t xml:space="preserve">. </w:t>
      </w:r>
      <w:r w:rsidR="005058A0" w:rsidRPr="00D73F50">
        <w:rPr>
          <w:rFonts w:ascii="Arial" w:eastAsia="Calibri" w:hAnsi="Arial" w:cs="Arial"/>
          <w:sz w:val="24"/>
          <w:szCs w:val="24"/>
          <w:shd w:val="clear" w:color="auto" w:fill="FFFFFF"/>
        </w:rPr>
        <w:t>NDNS respondents were scored against the NDQS</w:t>
      </w:r>
      <w:r w:rsidR="000F0EDC" w:rsidRPr="00D73F50">
        <w:rPr>
          <w:rFonts w:ascii="Arial" w:eastAsia="Calibri" w:hAnsi="Arial" w:cs="Arial"/>
          <w:sz w:val="24"/>
          <w:szCs w:val="24"/>
          <w:shd w:val="clear" w:color="auto" w:fill="FFFFFF"/>
        </w:rPr>
        <w:t>. B</w:t>
      </w:r>
      <w:r w:rsidRPr="00D73F50">
        <w:rPr>
          <w:rFonts w:ascii="Arial" w:eastAsia="Calibri" w:hAnsi="Arial" w:cs="Arial"/>
          <w:sz w:val="24"/>
          <w:szCs w:val="24"/>
          <w:shd w:val="clear" w:color="auto" w:fill="FFFFFF"/>
        </w:rPr>
        <w:t>ackwards elimination regression</w:t>
      </w:r>
      <w:r w:rsidR="00D03DB5" w:rsidRPr="00D73F50">
        <w:rPr>
          <w:rFonts w:ascii="Arial" w:eastAsia="Calibri" w:hAnsi="Arial" w:cs="Arial"/>
          <w:sz w:val="24"/>
          <w:szCs w:val="24"/>
          <w:shd w:val="clear" w:color="auto" w:fill="FFFFFF"/>
        </w:rPr>
        <w:t xml:space="preserve"> identified</w:t>
      </w:r>
      <w:r w:rsidRPr="00D73F50">
        <w:rPr>
          <w:rFonts w:ascii="Arial" w:eastAsia="Calibri" w:hAnsi="Arial" w:cs="Arial"/>
          <w:sz w:val="24"/>
          <w:szCs w:val="24"/>
          <w:shd w:val="clear" w:color="auto" w:fill="FFFFFF"/>
        </w:rPr>
        <w:t xml:space="preserve"> </w:t>
      </w:r>
      <w:r w:rsidR="005058A0" w:rsidRPr="00D73F50">
        <w:rPr>
          <w:rFonts w:ascii="Arial" w:eastAsia="Calibri" w:hAnsi="Arial" w:cs="Arial"/>
          <w:sz w:val="24"/>
          <w:szCs w:val="24"/>
          <w:shd w:val="clear" w:color="auto" w:fill="FFFFFF"/>
        </w:rPr>
        <w:t>variables</w:t>
      </w:r>
      <w:r w:rsidRPr="00D73F50">
        <w:rPr>
          <w:rFonts w:ascii="Arial" w:eastAsia="Calibri" w:hAnsi="Arial" w:cs="Arial"/>
          <w:sz w:val="24"/>
          <w:szCs w:val="24"/>
          <w:shd w:val="clear" w:color="auto" w:fill="FFFFFF"/>
        </w:rPr>
        <w:t xml:space="preserve"> independently predictive of the NDQS.  </w:t>
      </w:r>
    </w:p>
    <w:p w14:paraId="30DB1CEF" w14:textId="05E64149" w:rsidR="00920847" w:rsidRPr="00D73F50" w:rsidRDefault="00920847" w:rsidP="006525D9">
      <w:pPr>
        <w:spacing w:after="160" w:line="360" w:lineRule="auto"/>
        <w:jc w:val="both"/>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Confi</w:t>
      </w:r>
      <w:r w:rsidR="00170583" w:rsidRPr="00D73F50">
        <w:rPr>
          <w:rFonts w:ascii="Arial" w:eastAsia="Calibri" w:hAnsi="Arial" w:cs="Arial"/>
          <w:sz w:val="24"/>
          <w:szCs w:val="24"/>
          <w:shd w:val="clear" w:color="auto" w:fill="FFFFFF"/>
        </w:rPr>
        <w:t>rmatory analysis</w:t>
      </w:r>
      <w:r w:rsidRPr="00D73F50">
        <w:rPr>
          <w:rFonts w:ascii="Arial" w:eastAsia="Calibri" w:hAnsi="Arial" w:cs="Arial"/>
          <w:sz w:val="24"/>
          <w:szCs w:val="24"/>
          <w:shd w:val="clear" w:color="auto" w:fill="FFFFFF"/>
        </w:rPr>
        <w:t xml:space="preserve"> </w:t>
      </w:r>
      <w:r w:rsidR="00170583" w:rsidRPr="00D73F50">
        <w:rPr>
          <w:rFonts w:ascii="Arial" w:eastAsia="Calibri" w:hAnsi="Arial" w:cs="Arial"/>
          <w:sz w:val="24"/>
          <w:szCs w:val="24"/>
          <w:shd w:val="clear" w:color="auto" w:fill="FFFFFF"/>
        </w:rPr>
        <w:t>compar</w:t>
      </w:r>
      <w:r w:rsidR="00D03DB5" w:rsidRPr="00D73F50">
        <w:rPr>
          <w:rFonts w:ascii="Arial" w:eastAsia="Calibri" w:hAnsi="Arial" w:cs="Arial"/>
          <w:sz w:val="24"/>
          <w:szCs w:val="24"/>
          <w:shd w:val="clear" w:color="auto" w:fill="FFFFFF"/>
        </w:rPr>
        <w:t>ed</w:t>
      </w:r>
      <w:r w:rsidR="00A75A64" w:rsidRPr="00D73F50">
        <w:rPr>
          <w:rFonts w:ascii="Arial" w:eastAsia="Calibri" w:hAnsi="Arial" w:cs="Arial"/>
          <w:sz w:val="24"/>
          <w:szCs w:val="24"/>
          <w:shd w:val="clear" w:color="auto" w:fill="FFFFFF"/>
        </w:rPr>
        <w:t xml:space="preserve"> </w:t>
      </w:r>
      <w:r w:rsidR="00D03DB5" w:rsidRPr="00D73F50">
        <w:rPr>
          <w:rFonts w:ascii="Arial" w:eastAsia="Calibri" w:hAnsi="Arial" w:cs="Arial"/>
          <w:sz w:val="24"/>
          <w:szCs w:val="24"/>
          <w:shd w:val="clear" w:color="auto" w:fill="FFFFFF"/>
        </w:rPr>
        <w:t xml:space="preserve">the </w:t>
      </w:r>
      <w:r w:rsidR="00752600" w:rsidRPr="00D73F50">
        <w:rPr>
          <w:rFonts w:ascii="Arial" w:eastAsia="Calibri" w:hAnsi="Arial" w:cs="Arial"/>
          <w:sz w:val="24"/>
          <w:szCs w:val="24"/>
          <w:shd w:val="clear" w:color="auto" w:fill="FFFFFF"/>
        </w:rPr>
        <w:t>indicator variables</w:t>
      </w:r>
      <w:r w:rsidRPr="00D73F50">
        <w:rPr>
          <w:rFonts w:ascii="Arial" w:eastAsia="Calibri" w:hAnsi="Arial" w:cs="Arial"/>
          <w:sz w:val="24"/>
          <w:szCs w:val="24"/>
          <w:shd w:val="clear" w:color="auto" w:fill="FFFFFF"/>
        </w:rPr>
        <w:t xml:space="preserve"> generated</w:t>
      </w:r>
      <w:r w:rsidR="00752600" w:rsidRPr="00D73F50">
        <w:rPr>
          <w:rFonts w:ascii="Arial" w:eastAsia="Calibri" w:hAnsi="Arial" w:cs="Arial"/>
          <w:sz w:val="24"/>
          <w:szCs w:val="24"/>
          <w:shd w:val="clear" w:color="auto" w:fill="FFFFFF"/>
        </w:rPr>
        <w:t xml:space="preserve"> from</w:t>
      </w:r>
      <w:r w:rsidRPr="00D73F50">
        <w:rPr>
          <w:rFonts w:ascii="Arial" w:eastAsia="Calibri" w:hAnsi="Arial" w:cs="Arial"/>
          <w:sz w:val="24"/>
          <w:szCs w:val="24"/>
          <w:shd w:val="clear" w:color="auto" w:fill="FFFFFF"/>
        </w:rPr>
        <w:t xml:space="preserve"> empirically</w:t>
      </w:r>
      <w:r w:rsidR="00D03DB5" w:rsidRPr="00D73F50">
        <w:rPr>
          <w:rFonts w:ascii="Arial" w:eastAsia="Calibri" w:hAnsi="Arial" w:cs="Arial"/>
          <w:sz w:val="24"/>
          <w:szCs w:val="24"/>
          <w:shd w:val="clear" w:color="auto" w:fill="FFFFFF"/>
        </w:rPr>
        <w:t xml:space="preserve"> </w:t>
      </w:r>
      <w:r w:rsidR="00C22882" w:rsidRPr="00D73F50">
        <w:rPr>
          <w:rFonts w:ascii="Arial" w:eastAsia="Calibri" w:hAnsi="Arial" w:cs="Arial"/>
          <w:sz w:val="24"/>
          <w:szCs w:val="24"/>
          <w:shd w:val="clear" w:color="auto" w:fill="FFFFFF"/>
        </w:rPr>
        <w:t xml:space="preserve">and theoretically </w:t>
      </w:r>
      <w:r w:rsidR="00D03DB5" w:rsidRPr="00D73F50">
        <w:rPr>
          <w:rFonts w:ascii="Arial" w:eastAsia="Calibri" w:hAnsi="Arial" w:cs="Arial"/>
          <w:sz w:val="24"/>
          <w:szCs w:val="24"/>
          <w:shd w:val="clear" w:color="auto" w:fill="FFFFFF"/>
        </w:rPr>
        <w:t xml:space="preserve">driven </w:t>
      </w:r>
      <w:r w:rsidR="00170583" w:rsidRPr="00D73F50">
        <w:rPr>
          <w:rFonts w:ascii="Arial" w:eastAsia="Calibri" w:hAnsi="Arial" w:cs="Arial"/>
          <w:sz w:val="24"/>
          <w:szCs w:val="24"/>
          <w:shd w:val="clear" w:color="auto" w:fill="FFFFFF"/>
        </w:rPr>
        <w:t xml:space="preserve">methods </w:t>
      </w:r>
      <w:r w:rsidR="00A75A64" w:rsidRPr="00D73F50">
        <w:rPr>
          <w:rFonts w:ascii="Arial" w:eastAsia="Calibri" w:hAnsi="Arial" w:cs="Arial"/>
          <w:sz w:val="24"/>
          <w:szCs w:val="24"/>
          <w:shd w:val="clear" w:color="auto" w:fill="FFFFFF"/>
        </w:rPr>
        <w:t xml:space="preserve">as predictors of the NDQS. </w:t>
      </w:r>
      <w:r w:rsidR="000F0EDC" w:rsidRPr="00D73F50">
        <w:rPr>
          <w:rFonts w:ascii="Arial" w:eastAsia="Calibri" w:hAnsi="Arial" w:cs="Arial"/>
          <w:sz w:val="24"/>
          <w:szCs w:val="24"/>
          <w:shd w:val="clear" w:color="auto" w:fill="FFFFFF"/>
        </w:rPr>
        <w:t xml:space="preserve">Regressions </w:t>
      </w:r>
      <w:r w:rsidR="00D03DB5" w:rsidRPr="00D73F50">
        <w:rPr>
          <w:rFonts w:ascii="Arial" w:eastAsia="Calibri" w:hAnsi="Arial" w:cs="Arial"/>
          <w:sz w:val="24"/>
          <w:szCs w:val="24"/>
          <w:shd w:val="clear" w:color="auto" w:fill="FFFFFF"/>
        </w:rPr>
        <w:t>identified</w:t>
      </w:r>
      <w:r w:rsidR="00A75A64" w:rsidRPr="00D73F50">
        <w:rPr>
          <w:rFonts w:ascii="Arial" w:eastAsia="Calibri" w:hAnsi="Arial" w:cs="Arial"/>
          <w:sz w:val="24"/>
          <w:szCs w:val="24"/>
          <w:shd w:val="clear" w:color="auto" w:fill="FFFFFF"/>
        </w:rPr>
        <w:t xml:space="preserve"> the most parsimonious m</w:t>
      </w:r>
      <w:r w:rsidRPr="00D73F50">
        <w:rPr>
          <w:rFonts w:ascii="Arial" w:eastAsia="Calibri" w:hAnsi="Arial" w:cs="Arial"/>
          <w:sz w:val="24"/>
          <w:szCs w:val="24"/>
          <w:shd w:val="clear" w:color="auto" w:fill="FFFFFF"/>
        </w:rPr>
        <w:t>odel</w:t>
      </w:r>
      <w:r w:rsidR="00A75A64" w:rsidRPr="00D73F50">
        <w:rPr>
          <w:rFonts w:ascii="Arial" w:eastAsia="Calibri" w:hAnsi="Arial" w:cs="Arial"/>
          <w:sz w:val="24"/>
          <w:szCs w:val="24"/>
          <w:shd w:val="clear" w:color="auto" w:fill="FFFFFF"/>
        </w:rPr>
        <w:t xml:space="preserve"> predictive of the NDQS</w:t>
      </w:r>
      <w:r w:rsidR="00CF5752" w:rsidRPr="00D73F50">
        <w:rPr>
          <w:rFonts w:ascii="Arial" w:eastAsia="Calibri" w:hAnsi="Arial" w:cs="Arial"/>
          <w:sz w:val="24"/>
          <w:szCs w:val="24"/>
          <w:shd w:val="clear" w:color="auto" w:fill="FFFFFF"/>
        </w:rPr>
        <w:t>.</w:t>
      </w:r>
      <w:r w:rsidRPr="00D73F50">
        <w:rPr>
          <w:rFonts w:ascii="Arial" w:eastAsia="Calibri" w:hAnsi="Arial" w:cs="Arial"/>
          <w:sz w:val="24"/>
          <w:szCs w:val="24"/>
          <w:shd w:val="clear" w:color="auto" w:fill="FFFFFF"/>
        </w:rPr>
        <w:t xml:space="preserve">     </w:t>
      </w:r>
    </w:p>
    <w:p w14:paraId="7CDCD315" w14:textId="77777777" w:rsidR="00CF1082" w:rsidRPr="00D73F50" w:rsidRDefault="00920847" w:rsidP="006525D9">
      <w:pPr>
        <w:spacing w:after="160" w:line="360" w:lineRule="auto"/>
        <w:jc w:val="both"/>
        <w:rPr>
          <w:rFonts w:ascii="Arial" w:eastAsia="Calibri" w:hAnsi="Arial" w:cs="Arial"/>
          <w:b/>
          <w:sz w:val="24"/>
          <w:szCs w:val="24"/>
          <w:shd w:val="clear" w:color="auto" w:fill="FFFFFF"/>
        </w:rPr>
      </w:pPr>
      <w:r w:rsidRPr="00D73F50">
        <w:rPr>
          <w:rFonts w:ascii="Arial" w:eastAsia="Calibri" w:hAnsi="Arial" w:cs="Arial"/>
          <w:b/>
          <w:sz w:val="24"/>
          <w:szCs w:val="24"/>
          <w:shd w:val="clear" w:color="auto" w:fill="FFFFFF"/>
        </w:rPr>
        <w:t>Results</w:t>
      </w:r>
    </w:p>
    <w:p w14:paraId="6D6336F4" w14:textId="77777777" w:rsidR="00CF1082" w:rsidRPr="00D73F50" w:rsidRDefault="00153C97" w:rsidP="006525D9">
      <w:pPr>
        <w:spacing w:after="160" w:line="360" w:lineRule="auto"/>
        <w:jc w:val="both"/>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 xml:space="preserve">Four </w:t>
      </w:r>
      <w:r w:rsidR="00920847" w:rsidRPr="00D73F50">
        <w:rPr>
          <w:rFonts w:ascii="Arial" w:eastAsia="Calibri" w:hAnsi="Arial" w:cs="Arial"/>
          <w:sz w:val="24"/>
          <w:szCs w:val="24"/>
          <w:shd w:val="clear" w:color="auto" w:fill="FFFFFF"/>
        </w:rPr>
        <w:t>die</w:t>
      </w:r>
      <w:r w:rsidR="00C13FD2" w:rsidRPr="00D73F50">
        <w:rPr>
          <w:rFonts w:ascii="Arial" w:eastAsia="Calibri" w:hAnsi="Arial" w:cs="Arial"/>
          <w:sz w:val="24"/>
          <w:szCs w:val="24"/>
          <w:shd w:val="clear" w:color="auto" w:fill="FFFFFF"/>
        </w:rPr>
        <w:t>tary patterns</w:t>
      </w:r>
      <w:r w:rsidR="000F0EDC" w:rsidRPr="00D73F50">
        <w:rPr>
          <w:rFonts w:ascii="Arial" w:eastAsia="Calibri" w:hAnsi="Arial" w:cs="Arial"/>
          <w:sz w:val="24"/>
          <w:szCs w:val="24"/>
          <w:shd w:val="clear" w:color="auto" w:fill="FFFFFF"/>
        </w:rPr>
        <w:t>,</w:t>
      </w:r>
      <w:r w:rsidR="00C13FD2" w:rsidRPr="00D73F50">
        <w:rPr>
          <w:rFonts w:ascii="Arial" w:eastAsia="Calibri" w:hAnsi="Arial" w:cs="Arial"/>
          <w:sz w:val="24"/>
          <w:szCs w:val="24"/>
          <w:shd w:val="clear" w:color="auto" w:fill="FFFFFF"/>
        </w:rPr>
        <w:t xml:space="preserve"> </w:t>
      </w:r>
      <w:r w:rsidR="000F0EDC" w:rsidRPr="00D73F50">
        <w:rPr>
          <w:rFonts w:ascii="Arial" w:eastAsia="Calibri" w:hAnsi="Arial" w:cs="Arial"/>
          <w:sz w:val="24"/>
          <w:szCs w:val="24"/>
          <w:shd w:val="clear" w:color="auto" w:fill="FFFFFF"/>
        </w:rPr>
        <w:t>explaining</w:t>
      </w:r>
      <w:r w:rsidR="00920847" w:rsidRPr="00D73F50">
        <w:rPr>
          <w:rFonts w:ascii="Arial" w:eastAsia="Calibri" w:hAnsi="Arial" w:cs="Arial"/>
          <w:sz w:val="24"/>
          <w:szCs w:val="24"/>
          <w:shd w:val="clear" w:color="auto" w:fill="FFFFFF"/>
        </w:rPr>
        <w:t>13.</w:t>
      </w:r>
      <w:r w:rsidR="00A75A64" w:rsidRPr="00D73F50">
        <w:rPr>
          <w:rFonts w:ascii="Arial" w:eastAsia="Calibri" w:hAnsi="Arial" w:cs="Arial"/>
          <w:sz w:val="24"/>
          <w:szCs w:val="24"/>
          <w:shd w:val="clear" w:color="auto" w:fill="FFFFFF"/>
        </w:rPr>
        <w:t xml:space="preserve">4% of the </w:t>
      </w:r>
      <w:r w:rsidR="000F0EDC" w:rsidRPr="00D73F50">
        <w:rPr>
          <w:rFonts w:ascii="Arial" w:eastAsia="Calibri" w:hAnsi="Arial" w:cs="Arial"/>
          <w:sz w:val="24"/>
          <w:szCs w:val="24"/>
          <w:shd w:val="clear" w:color="auto" w:fill="FFFFFF"/>
        </w:rPr>
        <w:t xml:space="preserve">sample variance, </w:t>
      </w:r>
      <w:r w:rsidRPr="00D73F50">
        <w:rPr>
          <w:rFonts w:ascii="Arial" w:eastAsia="Calibri" w:hAnsi="Arial" w:cs="Arial"/>
          <w:sz w:val="24"/>
          <w:szCs w:val="24"/>
          <w:shd w:val="clear" w:color="auto" w:fill="FFFFFF"/>
        </w:rPr>
        <w:t xml:space="preserve">were </w:t>
      </w:r>
      <w:r w:rsidR="00920847" w:rsidRPr="00D73F50">
        <w:rPr>
          <w:rFonts w:ascii="Arial" w:eastAsia="Calibri" w:hAnsi="Arial" w:cs="Arial"/>
          <w:sz w:val="24"/>
          <w:szCs w:val="24"/>
          <w:shd w:val="clear" w:color="auto" w:fill="FFFFFF"/>
        </w:rPr>
        <w:t xml:space="preserve">labelled according to the foods </w:t>
      </w:r>
      <w:r w:rsidRPr="00D73F50">
        <w:rPr>
          <w:rFonts w:ascii="Arial" w:eastAsia="Calibri" w:hAnsi="Arial" w:cs="Arial"/>
          <w:sz w:val="24"/>
          <w:szCs w:val="24"/>
          <w:shd w:val="clear" w:color="auto" w:fill="FFFFFF"/>
        </w:rPr>
        <w:t>characterising</w:t>
      </w:r>
      <w:r w:rsidR="00920847" w:rsidRPr="00D73F50">
        <w:rPr>
          <w:rFonts w:ascii="Arial" w:eastAsia="Calibri" w:hAnsi="Arial" w:cs="Arial"/>
          <w:sz w:val="24"/>
          <w:szCs w:val="24"/>
          <w:shd w:val="clear" w:color="auto" w:fill="FFFFFF"/>
        </w:rPr>
        <w:t xml:space="preserve"> them: ‘fruit, vegetables and oily fish’ (FVOF), ‘snacks, fast food and fizzy drinks’ (SFFFD), ‘sugary foods</w:t>
      </w:r>
      <w:r w:rsidR="004934FE" w:rsidRPr="00D73F50">
        <w:rPr>
          <w:rFonts w:ascii="Arial" w:eastAsia="Calibri" w:hAnsi="Arial" w:cs="Arial"/>
          <w:sz w:val="24"/>
          <w:szCs w:val="24"/>
          <w:shd w:val="clear" w:color="auto" w:fill="FFFFFF"/>
        </w:rPr>
        <w:t xml:space="preserve"> and dairy</w:t>
      </w:r>
      <w:r w:rsidR="00920847" w:rsidRPr="00D73F50">
        <w:rPr>
          <w:rFonts w:ascii="Arial" w:eastAsia="Calibri" w:hAnsi="Arial" w:cs="Arial"/>
          <w:sz w:val="24"/>
          <w:szCs w:val="24"/>
          <w:shd w:val="clear" w:color="auto" w:fill="FFFFFF"/>
        </w:rPr>
        <w:t xml:space="preserve"> (SF</w:t>
      </w:r>
      <w:r w:rsidR="004934FE" w:rsidRPr="00D73F50">
        <w:rPr>
          <w:rFonts w:ascii="Arial" w:eastAsia="Calibri" w:hAnsi="Arial" w:cs="Arial"/>
          <w:sz w:val="24"/>
          <w:szCs w:val="24"/>
          <w:shd w:val="clear" w:color="auto" w:fill="FFFFFF"/>
        </w:rPr>
        <w:t>D</w:t>
      </w:r>
      <w:r w:rsidR="001C0297" w:rsidRPr="00D73F50">
        <w:rPr>
          <w:rFonts w:ascii="Arial" w:eastAsia="Calibri" w:hAnsi="Arial" w:cs="Arial"/>
          <w:sz w:val="24"/>
          <w:szCs w:val="24"/>
          <w:shd w:val="clear" w:color="auto" w:fill="FFFFFF"/>
        </w:rPr>
        <w:t>)’</w:t>
      </w:r>
      <w:r w:rsidR="00920847" w:rsidRPr="00D73F50">
        <w:rPr>
          <w:rFonts w:ascii="Arial" w:eastAsia="Calibri" w:hAnsi="Arial" w:cs="Arial"/>
          <w:sz w:val="24"/>
          <w:szCs w:val="24"/>
          <w:shd w:val="clear" w:color="auto" w:fill="FFFFFF"/>
        </w:rPr>
        <w:t xml:space="preserve"> and ‘meat, potat</w:t>
      </w:r>
      <w:r w:rsidR="000F0EDC" w:rsidRPr="00D73F50">
        <w:rPr>
          <w:rFonts w:ascii="Arial" w:eastAsia="Calibri" w:hAnsi="Arial" w:cs="Arial"/>
          <w:sz w:val="24"/>
          <w:szCs w:val="24"/>
          <w:shd w:val="clear" w:color="auto" w:fill="FFFFFF"/>
        </w:rPr>
        <w:t xml:space="preserve">oes and beer (MPB)’.  FVOF </w:t>
      </w:r>
      <w:r w:rsidR="00F355E8" w:rsidRPr="00D73F50">
        <w:rPr>
          <w:rFonts w:ascii="Arial" w:eastAsia="Calibri" w:hAnsi="Arial" w:cs="Arial"/>
          <w:sz w:val="24"/>
          <w:szCs w:val="24"/>
          <w:shd w:val="clear" w:color="auto" w:fill="FFFFFF"/>
        </w:rPr>
        <w:t xml:space="preserve">was </w:t>
      </w:r>
      <w:r w:rsidRPr="00D73F50">
        <w:rPr>
          <w:rFonts w:ascii="Arial" w:eastAsia="Calibri" w:hAnsi="Arial" w:cs="Arial"/>
          <w:sz w:val="24"/>
          <w:szCs w:val="24"/>
          <w:shd w:val="clear" w:color="auto" w:fill="FFFFFF"/>
        </w:rPr>
        <w:t xml:space="preserve">positively </w:t>
      </w:r>
      <w:r w:rsidR="00F355E8" w:rsidRPr="00D73F50">
        <w:rPr>
          <w:rFonts w:ascii="Arial" w:eastAsia="Calibri" w:hAnsi="Arial" w:cs="Arial"/>
          <w:sz w:val="24"/>
          <w:szCs w:val="24"/>
          <w:shd w:val="clear" w:color="auto" w:fill="FFFFFF"/>
        </w:rPr>
        <w:t>associated with being</w:t>
      </w:r>
      <w:r w:rsidR="00920847" w:rsidRPr="00D73F50">
        <w:rPr>
          <w:rFonts w:ascii="Arial" w:eastAsia="Calibri" w:hAnsi="Arial" w:cs="Arial"/>
          <w:sz w:val="24"/>
          <w:szCs w:val="24"/>
          <w:shd w:val="clear" w:color="auto" w:fill="FFFFFF"/>
        </w:rPr>
        <w:t xml:space="preserve"> female, </w:t>
      </w:r>
      <w:r w:rsidR="000F0EDC" w:rsidRPr="00D73F50">
        <w:rPr>
          <w:rFonts w:ascii="Arial" w:eastAsia="Calibri" w:hAnsi="Arial" w:cs="Arial"/>
          <w:sz w:val="24"/>
          <w:szCs w:val="24"/>
          <w:shd w:val="clear" w:color="auto" w:fill="FFFFFF"/>
        </w:rPr>
        <w:t xml:space="preserve">non-white, older, </w:t>
      </w:r>
      <w:r w:rsidR="00F355E8" w:rsidRPr="00D73F50">
        <w:rPr>
          <w:rFonts w:ascii="Arial" w:eastAsia="Calibri" w:hAnsi="Arial" w:cs="Arial"/>
          <w:sz w:val="24"/>
          <w:szCs w:val="24"/>
          <w:shd w:val="clear" w:color="auto" w:fill="FFFFFF"/>
        </w:rPr>
        <w:t>a non-smoker</w:t>
      </w:r>
      <w:r w:rsidR="000F0EDC" w:rsidRPr="00D73F50">
        <w:rPr>
          <w:rFonts w:ascii="Arial" w:eastAsia="Calibri" w:hAnsi="Arial" w:cs="Arial"/>
          <w:sz w:val="24"/>
          <w:szCs w:val="24"/>
          <w:shd w:val="clear" w:color="auto" w:fill="FFFFFF"/>
        </w:rPr>
        <w:t xml:space="preserve"> and a higher NDQS score. </w:t>
      </w:r>
      <w:r w:rsidR="004934FE" w:rsidRPr="00D73F50">
        <w:rPr>
          <w:rFonts w:ascii="Arial" w:eastAsia="Calibri" w:hAnsi="Arial" w:cs="Arial"/>
          <w:sz w:val="24"/>
          <w:szCs w:val="24"/>
          <w:shd w:val="clear" w:color="auto" w:fill="FFFFFF"/>
        </w:rPr>
        <w:t xml:space="preserve">SFFFD </w:t>
      </w:r>
      <w:r w:rsidRPr="00D73F50">
        <w:rPr>
          <w:rFonts w:ascii="Arial" w:eastAsia="Calibri" w:hAnsi="Arial" w:cs="Arial"/>
          <w:sz w:val="24"/>
          <w:szCs w:val="24"/>
          <w:shd w:val="clear" w:color="auto" w:fill="FFFFFF"/>
        </w:rPr>
        <w:t>was the inverse</w:t>
      </w:r>
      <w:r w:rsidR="00920847" w:rsidRPr="00D73F50">
        <w:rPr>
          <w:rFonts w:ascii="Arial" w:eastAsia="Calibri" w:hAnsi="Arial" w:cs="Arial"/>
          <w:sz w:val="24"/>
          <w:szCs w:val="24"/>
          <w:shd w:val="clear" w:color="auto" w:fill="FFFFFF"/>
        </w:rPr>
        <w:t xml:space="preserve">. </w:t>
      </w:r>
    </w:p>
    <w:p w14:paraId="5ADF0286" w14:textId="436DAB6C" w:rsidR="00920847" w:rsidRPr="00D73F50" w:rsidRDefault="00920847" w:rsidP="006525D9">
      <w:pPr>
        <w:spacing w:after="160" w:line="360" w:lineRule="auto"/>
        <w:jc w:val="both"/>
        <w:rPr>
          <w:rFonts w:ascii="Arial" w:eastAsia="Calibri" w:hAnsi="Arial" w:cs="Arial"/>
          <w:i/>
          <w:sz w:val="24"/>
          <w:szCs w:val="24"/>
          <w:shd w:val="clear" w:color="auto" w:fill="FFFFFF"/>
        </w:rPr>
      </w:pPr>
      <w:r w:rsidRPr="00D73F50">
        <w:rPr>
          <w:rFonts w:ascii="Arial" w:eastAsia="Calibri" w:hAnsi="Arial" w:cs="Arial"/>
          <w:sz w:val="24"/>
          <w:szCs w:val="24"/>
          <w:shd w:val="clear" w:color="auto" w:fill="FFFFFF"/>
        </w:rPr>
        <w:t xml:space="preserve">The NDQS </w:t>
      </w:r>
      <w:r w:rsidR="004934FE" w:rsidRPr="00D73F50">
        <w:rPr>
          <w:rFonts w:ascii="Arial" w:eastAsia="Calibri" w:hAnsi="Arial" w:cs="Arial"/>
          <w:sz w:val="24"/>
          <w:szCs w:val="24"/>
          <w:shd w:val="clear" w:color="auto" w:fill="FFFFFF"/>
        </w:rPr>
        <w:t xml:space="preserve">was positively associated </w:t>
      </w:r>
      <w:r w:rsidR="00F355E8" w:rsidRPr="00D73F50">
        <w:rPr>
          <w:rFonts w:ascii="Arial" w:eastAsia="Calibri" w:hAnsi="Arial" w:cs="Arial"/>
          <w:sz w:val="24"/>
          <w:szCs w:val="24"/>
          <w:shd w:val="clear" w:color="auto" w:fill="FFFFFF"/>
        </w:rPr>
        <w:t xml:space="preserve">with </w:t>
      </w:r>
      <w:r w:rsidR="004934FE" w:rsidRPr="00D73F50">
        <w:rPr>
          <w:rFonts w:ascii="Arial" w:eastAsia="Calibri" w:hAnsi="Arial" w:cs="Arial"/>
          <w:sz w:val="24"/>
          <w:szCs w:val="24"/>
          <w:shd w:val="clear" w:color="auto" w:fill="FFFFFF"/>
        </w:rPr>
        <w:t>biomarkers of v</w:t>
      </w:r>
      <w:r w:rsidR="001C0297" w:rsidRPr="00D73F50">
        <w:rPr>
          <w:rFonts w:ascii="Arial" w:eastAsia="Calibri" w:hAnsi="Arial" w:cs="Arial"/>
          <w:sz w:val="24"/>
          <w:szCs w:val="24"/>
          <w:shd w:val="clear" w:color="auto" w:fill="FFFFFF"/>
        </w:rPr>
        <w:t>itamins C, D, B</w:t>
      </w:r>
      <w:r w:rsidR="001C0297" w:rsidRPr="00D73F50">
        <w:rPr>
          <w:rFonts w:ascii="Arial" w:eastAsia="Calibri" w:hAnsi="Arial" w:cs="Arial"/>
          <w:sz w:val="24"/>
          <w:szCs w:val="24"/>
          <w:shd w:val="clear" w:color="auto" w:fill="FFFFFF"/>
          <w:vertAlign w:val="superscript"/>
        </w:rPr>
        <w:t>6</w:t>
      </w:r>
      <w:r w:rsidR="00153C97" w:rsidRPr="00D73F50">
        <w:rPr>
          <w:rFonts w:ascii="Arial" w:eastAsia="Calibri" w:hAnsi="Arial" w:cs="Arial"/>
          <w:sz w:val="24"/>
          <w:szCs w:val="24"/>
          <w:shd w:val="clear" w:color="auto" w:fill="FFFFFF"/>
          <w:vertAlign w:val="superscript"/>
        </w:rPr>
        <w:t xml:space="preserve">, </w:t>
      </w:r>
      <w:r w:rsidR="00153C97" w:rsidRPr="00D73F50">
        <w:rPr>
          <w:rFonts w:ascii="Arial" w:eastAsia="Calibri" w:hAnsi="Arial" w:cs="Arial"/>
          <w:sz w:val="24"/>
          <w:szCs w:val="24"/>
          <w:shd w:val="clear" w:color="auto" w:fill="FFFFFF"/>
        </w:rPr>
        <w:t xml:space="preserve">total carotenoids </w:t>
      </w:r>
      <w:r w:rsidR="00FE10A6" w:rsidRPr="00D73F50">
        <w:rPr>
          <w:rFonts w:ascii="Arial" w:eastAsia="Calibri" w:hAnsi="Arial" w:cs="Arial"/>
          <w:sz w:val="24"/>
          <w:szCs w:val="24"/>
          <w:shd w:val="clear" w:color="auto" w:fill="FFFFFF"/>
        </w:rPr>
        <w:t xml:space="preserve">and </w:t>
      </w:r>
      <w:r w:rsidR="00153C97" w:rsidRPr="00D73F50">
        <w:rPr>
          <w:rFonts w:ascii="Arial" w:eastAsia="Calibri" w:hAnsi="Arial" w:cs="Arial"/>
          <w:sz w:val="24"/>
          <w:szCs w:val="24"/>
          <w:shd w:val="clear" w:color="auto" w:fill="FFFFFF"/>
        </w:rPr>
        <w:t xml:space="preserve">age and </w:t>
      </w:r>
      <w:r w:rsidR="000F0EDC" w:rsidRPr="00D73F50">
        <w:rPr>
          <w:rFonts w:ascii="Arial" w:eastAsia="Calibri" w:hAnsi="Arial" w:cs="Arial"/>
          <w:sz w:val="24"/>
          <w:szCs w:val="24"/>
          <w:shd w:val="clear" w:color="auto" w:fill="FFFFFF"/>
        </w:rPr>
        <w:t xml:space="preserve">negatively </w:t>
      </w:r>
      <w:r w:rsidR="004934FE" w:rsidRPr="00D73F50">
        <w:rPr>
          <w:rFonts w:ascii="Arial" w:eastAsia="Calibri" w:hAnsi="Arial" w:cs="Arial"/>
          <w:sz w:val="24"/>
          <w:szCs w:val="24"/>
          <w:shd w:val="clear" w:color="auto" w:fill="FFFFFF"/>
        </w:rPr>
        <w:t>with urinary sodium</w:t>
      </w:r>
      <w:r w:rsidR="001C0297" w:rsidRPr="00D73F50">
        <w:rPr>
          <w:rFonts w:ascii="Arial" w:eastAsia="Calibri" w:hAnsi="Arial" w:cs="Arial"/>
          <w:sz w:val="24"/>
          <w:szCs w:val="24"/>
          <w:shd w:val="clear" w:color="auto" w:fill="FFFFFF"/>
        </w:rPr>
        <w:t xml:space="preserve">, being white and smoking.  </w:t>
      </w:r>
      <w:r w:rsidR="00153C97" w:rsidRPr="00D73F50">
        <w:rPr>
          <w:rFonts w:ascii="Arial" w:eastAsia="Calibri" w:hAnsi="Arial" w:cs="Arial"/>
          <w:sz w:val="24"/>
          <w:szCs w:val="24"/>
          <w:shd w:val="clear" w:color="auto" w:fill="FFFFFF"/>
        </w:rPr>
        <w:t>Both</w:t>
      </w:r>
      <w:r w:rsidR="00810AE2" w:rsidRPr="00D73F50">
        <w:rPr>
          <w:rFonts w:ascii="Arial" w:eastAsia="Calibri" w:hAnsi="Arial" w:cs="Arial"/>
          <w:sz w:val="24"/>
          <w:szCs w:val="24"/>
          <w:shd w:val="clear" w:color="auto" w:fill="FFFFFF"/>
        </w:rPr>
        <w:t xml:space="preserve"> methods generated models </w:t>
      </w:r>
      <w:r w:rsidR="004934FE" w:rsidRPr="00D73F50">
        <w:rPr>
          <w:rFonts w:ascii="Arial" w:eastAsia="Calibri" w:hAnsi="Arial" w:cs="Arial"/>
          <w:sz w:val="24"/>
          <w:szCs w:val="24"/>
          <w:shd w:val="clear" w:color="auto" w:fill="FFFFFF"/>
        </w:rPr>
        <w:t>predictive of diet quality (</w:t>
      </w:r>
      <w:r w:rsidRPr="00D73F50">
        <w:rPr>
          <w:rFonts w:ascii="Arial" w:eastAsia="Calibri" w:hAnsi="Arial" w:cs="Arial"/>
          <w:sz w:val="24"/>
          <w:szCs w:val="24"/>
          <w:shd w:val="clear" w:color="auto" w:fill="FFFFFF"/>
        </w:rPr>
        <w:t>adjusted R</w:t>
      </w:r>
      <w:r w:rsidRPr="00D73F50">
        <w:rPr>
          <w:rFonts w:ascii="Arial" w:eastAsia="Calibri" w:hAnsi="Arial" w:cs="Arial"/>
          <w:sz w:val="24"/>
          <w:szCs w:val="24"/>
          <w:shd w:val="clear" w:color="auto" w:fill="FFFFFF"/>
          <w:vertAlign w:val="superscript"/>
        </w:rPr>
        <w:t xml:space="preserve">2 </w:t>
      </w:r>
      <w:r w:rsidRPr="00D73F50">
        <w:rPr>
          <w:rFonts w:ascii="Arial" w:eastAsia="Calibri" w:hAnsi="Arial" w:cs="Arial"/>
          <w:sz w:val="24"/>
          <w:szCs w:val="24"/>
          <w:shd w:val="clear" w:color="auto" w:fill="FFFFFF"/>
        </w:rPr>
        <w:t xml:space="preserve">= </w:t>
      </w:r>
      <w:r w:rsidR="004934FE" w:rsidRPr="00D73F50">
        <w:rPr>
          <w:rFonts w:ascii="Arial" w:eastAsia="Calibri" w:hAnsi="Arial" w:cs="Arial"/>
          <w:sz w:val="24"/>
          <w:szCs w:val="24"/>
          <w:shd w:val="clear" w:color="auto" w:fill="FFFFFF"/>
        </w:rPr>
        <w:t>0</w:t>
      </w:r>
      <w:r w:rsidRPr="00D73F50">
        <w:rPr>
          <w:rFonts w:ascii="Arial" w:eastAsia="Calibri" w:hAnsi="Arial" w:cs="Arial"/>
          <w:sz w:val="24"/>
          <w:szCs w:val="24"/>
          <w:shd w:val="clear" w:color="auto" w:fill="FFFFFF"/>
        </w:rPr>
        <w:t>.29</w:t>
      </w:r>
      <w:r w:rsidR="004934FE" w:rsidRPr="00D73F50">
        <w:rPr>
          <w:rFonts w:ascii="Arial" w:eastAsia="Calibri" w:hAnsi="Arial" w:cs="Arial"/>
          <w:sz w:val="24"/>
          <w:szCs w:val="24"/>
          <w:shd w:val="clear" w:color="auto" w:fill="FFFFFF"/>
        </w:rPr>
        <w:t>-0.31</w:t>
      </w:r>
      <w:r w:rsidR="00A93F6A" w:rsidRPr="00D73F50">
        <w:rPr>
          <w:rFonts w:ascii="Arial" w:eastAsia="Calibri" w:hAnsi="Arial" w:cs="Arial"/>
          <w:sz w:val="24"/>
          <w:szCs w:val="24"/>
          <w:shd w:val="clear" w:color="auto" w:fill="FFFFFF"/>
        </w:rPr>
        <w:t xml:space="preserve">, </w:t>
      </w:r>
      <w:r w:rsidR="004934FE" w:rsidRPr="00D73F50">
        <w:rPr>
          <w:rFonts w:ascii="Arial" w:eastAsia="Calibri" w:hAnsi="Arial" w:cs="Arial"/>
          <w:sz w:val="24"/>
          <w:szCs w:val="24"/>
          <w:shd w:val="clear" w:color="auto" w:fill="FFFFFF"/>
        </w:rPr>
        <w:t>0.33 respectively</w:t>
      </w:r>
      <w:r w:rsidRPr="00D73F50">
        <w:rPr>
          <w:rFonts w:ascii="Arial" w:eastAsia="Calibri" w:hAnsi="Arial" w:cs="Arial"/>
          <w:sz w:val="24"/>
          <w:szCs w:val="24"/>
          <w:shd w:val="clear" w:color="auto" w:fill="FFFFFF"/>
        </w:rPr>
        <w:t xml:space="preserve">).  </w:t>
      </w:r>
      <w:r w:rsidR="00153C97" w:rsidRPr="00D73F50">
        <w:rPr>
          <w:rFonts w:ascii="Arial" w:eastAsia="Calibri" w:hAnsi="Arial" w:cs="Arial"/>
          <w:sz w:val="24"/>
          <w:szCs w:val="24"/>
          <w:shd w:val="clear" w:color="auto" w:fill="FFFFFF"/>
        </w:rPr>
        <w:t xml:space="preserve">A </w:t>
      </w:r>
      <w:r w:rsidR="00455CED" w:rsidRPr="00D73F50">
        <w:rPr>
          <w:rFonts w:ascii="Arial" w:eastAsia="Calibri" w:hAnsi="Arial" w:cs="Arial"/>
          <w:sz w:val="24"/>
          <w:szCs w:val="24"/>
          <w:shd w:val="clear" w:color="auto" w:fill="FFFFFF"/>
        </w:rPr>
        <w:t>tool with 5 items,</w:t>
      </w:r>
      <w:r w:rsidR="006525D9" w:rsidRPr="00D73F50">
        <w:rPr>
          <w:rFonts w:ascii="Arial" w:eastAsia="Calibri" w:hAnsi="Arial" w:cs="Arial"/>
          <w:sz w:val="24"/>
          <w:szCs w:val="24"/>
          <w:shd w:val="clear" w:color="auto" w:fill="FFFFFF"/>
        </w:rPr>
        <w:t xml:space="preserve"> </w:t>
      </w:r>
      <w:r w:rsidR="00D03DB5" w:rsidRPr="00D73F50">
        <w:rPr>
          <w:rFonts w:ascii="Arial" w:eastAsia="Calibri" w:hAnsi="Arial" w:cs="Arial"/>
          <w:sz w:val="24"/>
          <w:szCs w:val="24"/>
          <w:shd w:val="clear" w:color="auto" w:fill="FFFFFF"/>
        </w:rPr>
        <w:t xml:space="preserve">fruit, vegetables, wholemeal bread, </w:t>
      </w:r>
      <w:r w:rsidR="00455CED" w:rsidRPr="00D73F50">
        <w:rPr>
          <w:rFonts w:ascii="Arial" w:eastAsia="Calibri" w:hAnsi="Arial" w:cs="Arial"/>
          <w:sz w:val="24"/>
          <w:szCs w:val="24"/>
          <w:shd w:val="clear" w:color="auto" w:fill="FFFFFF"/>
        </w:rPr>
        <w:t xml:space="preserve">sugary drinks and </w:t>
      </w:r>
      <w:r w:rsidR="005762AA" w:rsidRPr="00D73F50">
        <w:rPr>
          <w:rFonts w:ascii="Arial" w:eastAsia="Calibri" w:hAnsi="Arial" w:cs="Arial"/>
          <w:sz w:val="24"/>
          <w:szCs w:val="24"/>
          <w:shd w:val="clear" w:color="auto" w:fill="FFFFFF"/>
        </w:rPr>
        <w:t>coated chicken/turkey</w:t>
      </w:r>
      <w:r w:rsidR="006525D9" w:rsidRPr="00D73F50">
        <w:rPr>
          <w:rFonts w:ascii="Arial" w:eastAsia="Calibri" w:hAnsi="Arial" w:cs="Arial"/>
          <w:sz w:val="24"/>
          <w:szCs w:val="24"/>
          <w:shd w:val="clear" w:color="auto" w:fill="FFFFFF"/>
        </w:rPr>
        <w:t>,</w:t>
      </w:r>
      <w:r w:rsidR="00153C97" w:rsidRPr="00D73F50">
        <w:rPr>
          <w:rFonts w:ascii="Arial" w:eastAsia="Calibri" w:hAnsi="Arial" w:cs="Arial"/>
          <w:sz w:val="24"/>
          <w:szCs w:val="24"/>
          <w:shd w:val="clear" w:color="auto" w:fill="FFFFFF"/>
        </w:rPr>
        <w:t xml:space="preserve"> </w:t>
      </w:r>
      <w:r w:rsidR="00CF5752" w:rsidRPr="00D73F50">
        <w:rPr>
          <w:rFonts w:ascii="Arial" w:eastAsia="Calibri" w:hAnsi="Arial" w:cs="Arial"/>
          <w:sz w:val="24"/>
          <w:szCs w:val="24"/>
          <w:shd w:val="clear" w:color="auto" w:fill="FFFFFF"/>
        </w:rPr>
        <w:t xml:space="preserve">was </w:t>
      </w:r>
      <w:r w:rsidRPr="00D73F50">
        <w:rPr>
          <w:rFonts w:ascii="Arial" w:eastAsia="Calibri" w:hAnsi="Arial" w:cs="Arial"/>
          <w:sz w:val="24"/>
          <w:szCs w:val="24"/>
          <w:shd w:val="clear" w:color="auto" w:fill="FFFFFF"/>
        </w:rPr>
        <w:t>predict</w:t>
      </w:r>
      <w:r w:rsidR="004934FE" w:rsidRPr="00D73F50">
        <w:rPr>
          <w:rFonts w:ascii="Arial" w:eastAsia="Calibri" w:hAnsi="Arial" w:cs="Arial"/>
          <w:sz w:val="24"/>
          <w:szCs w:val="24"/>
          <w:shd w:val="clear" w:color="auto" w:fill="FFFFFF"/>
        </w:rPr>
        <w:t>ive of</w:t>
      </w:r>
      <w:r w:rsidRPr="00D73F50">
        <w:rPr>
          <w:rFonts w:ascii="Arial" w:eastAsia="Calibri" w:hAnsi="Arial" w:cs="Arial"/>
          <w:sz w:val="24"/>
          <w:szCs w:val="24"/>
          <w:shd w:val="clear" w:color="auto" w:fill="FFFFFF"/>
        </w:rPr>
        <w:t xml:space="preserve"> diet quality (</w:t>
      </w:r>
      <w:r w:rsidR="004934FE" w:rsidRPr="00D73F50">
        <w:rPr>
          <w:rFonts w:ascii="Arial" w:eastAsia="Calibri" w:hAnsi="Arial" w:cs="Arial"/>
          <w:sz w:val="24"/>
          <w:szCs w:val="24"/>
          <w:shd w:val="clear" w:color="auto" w:fill="FFFFFF"/>
        </w:rPr>
        <w:t xml:space="preserve">adjusted </w:t>
      </w:r>
      <w:r w:rsidRPr="00D73F50">
        <w:rPr>
          <w:rFonts w:ascii="Arial" w:eastAsia="Calibri" w:hAnsi="Arial" w:cs="Arial"/>
          <w:sz w:val="24"/>
          <w:szCs w:val="24"/>
          <w:shd w:val="clear" w:color="auto" w:fill="FFFFFF"/>
        </w:rPr>
        <w:t>R</w:t>
      </w:r>
      <w:r w:rsidRPr="00D73F50">
        <w:rPr>
          <w:rFonts w:ascii="Arial" w:eastAsia="Calibri" w:hAnsi="Arial" w:cs="Arial"/>
          <w:sz w:val="24"/>
          <w:szCs w:val="24"/>
          <w:shd w:val="clear" w:color="auto" w:fill="FFFFFF"/>
          <w:vertAlign w:val="superscript"/>
        </w:rPr>
        <w:t>2</w:t>
      </w:r>
      <w:r w:rsidR="005762AA" w:rsidRPr="00D73F50">
        <w:rPr>
          <w:rFonts w:ascii="Arial" w:eastAsia="Calibri" w:hAnsi="Arial" w:cs="Arial"/>
          <w:sz w:val="24"/>
          <w:szCs w:val="24"/>
          <w:shd w:val="clear" w:color="auto" w:fill="FFFFFF"/>
        </w:rPr>
        <w:t xml:space="preserve"> = 0.26</w:t>
      </w:r>
      <w:r w:rsidRPr="00D73F50">
        <w:rPr>
          <w:rFonts w:ascii="Arial" w:eastAsia="Calibri" w:hAnsi="Arial" w:cs="Arial"/>
          <w:sz w:val="24"/>
          <w:szCs w:val="24"/>
          <w:shd w:val="clear" w:color="auto" w:fill="FFFFFF"/>
        </w:rPr>
        <w:t xml:space="preserve">).  </w:t>
      </w:r>
    </w:p>
    <w:p w14:paraId="5146A9FC" w14:textId="77777777" w:rsidR="00591EB6" w:rsidRPr="00D73F50" w:rsidRDefault="00591EB6" w:rsidP="006525D9">
      <w:pPr>
        <w:spacing w:after="160" w:line="360" w:lineRule="auto"/>
        <w:jc w:val="both"/>
        <w:rPr>
          <w:rFonts w:ascii="Arial" w:eastAsia="Calibri" w:hAnsi="Arial" w:cs="Arial"/>
          <w:b/>
          <w:sz w:val="24"/>
          <w:szCs w:val="24"/>
          <w:shd w:val="clear" w:color="auto" w:fill="FFFFFF"/>
        </w:rPr>
      </w:pPr>
    </w:p>
    <w:p w14:paraId="3870AB38" w14:textId="75796B60" w:rsidR="00920847" w:rsidRPr="00D73F50" w:rsidRDefault="00C643BD" w:rsidP="006525D9">
      <w:pPr>
        <w:spacing w:after="160" w:line="360" w:lineRule="auto"/>
        <w:jc w:val="both"/>
        <w:rPr>
          <w:rFonts w:ascii="Arial" w:eastAsia="Calibri" w:hAnsi="Arial" w:cs="Arial"/>
          <w:b/>
          <w:sz w:val="24"/>
          <w:szCs w:val="24"/>
          <w:shd w:val="clear" w:color="auto" w:fill="FFFFFF"/>
        </w:rPr>
      </w:pPr>
      <w:r w:rsidRPr="00D73F50">
        <w:rPr>
          <w:rFonts w:ascii="Arial" w:eastAsia="Calibri" w:hAnsi="Arial" w:cs="Arial"/>
          <w:b/>
          <w:sz w:val="24"/>
          <w:szCs w:val="24"/>
          <w:shd w:val="clear" w:color="auto" w:fill="FFFFFF"/>
        </w:rPr>
        <w:lastRenderedPageBreak/>
        <w:t>Conclusion</w:t>
      </w:r>
    </w:p>
    <w:p w14:paraId="28D4F25D" w14:textId="59DA051A" w:rsidR="00920847" w:rsidRPr="00D73F50" w:rsidRDefault="00C643BD" w:rsidP="006525D9">
      <w:pPr>
        <w:spacing w:after="160" w:line="360" w:lineRule="auto"/>
        <w:jc w:val="both"/>
        <w:rPr>
          <w:rFonts w:ascii="Arial" w:eastAsia="Calibri" w:hAnsi="Arial" w:cs="Arial"/>
          <w:sz w:val="24"/>
          <w:szCs w:val="24"/>
          <w:shd w:val="clear" w:color="auto" w:fill="FFFFFF"/>
        </w:rPr>
      </w:pPr>
      <w:r w:rsidRPr="00D73F50">
        <w:rPr>
          <w:rFonts w:ascii="Arial" w:eastAsia="Calibri" w:hAnsi="Arial" w:cs="Arial"/>
          <w:sz w:val="24"/>
          <w:szCs w:val="24"/>
          <w:shd w:val="clear" w:color="auto" w:fill="FFFFFF"/>
        </w:rPr>
        <w:t>Diet quality is an important measure for informing public health policy</w:t>
      </w:r>
      <w:r w:rsidR="00810AE2" w:rsidRPr="00D73F50">
        <w:rPr>
          <w:rFonts w:ascii="Arial" w:eastAsia="Calibri" w:hAnsi="Arial" w:cs="Arial"/>
          <w:sz w:val="24"/>
          <w:szCs w:val="24"/>
          <w:shd w:val="clear" w:color="auto" w:fill="FFFFFF"/>
        </w:rPr>
        <w:t>.  This study found d</w:t>
      </w:r>
      <w:r w:rsidR="00EF3E70" w:rsidRPr="00D73F50">
        <w:rPr>
          <w:rFonts w:ascii="Arial" w:eastAsia="Calibri" w:hAnsi="Arial" w:cs="Arial"/>
          <w:sz w:val="24"/>
          <w:szCs w:val="24"/>
          <w:shd w:val="clear" w:color="auto" w:fill="FFFFFF"/>
        </w:rPr>
        <w:t xml:space="preserve">ietary patterns analyses </w:t>
      </w:r>
      <w:r w:rsidR="00153C97" w:rsidRPr="00D73F50">
        <w:rPr>
          <w:rFonts w:ascii="Arial" w:eastAsia="Calibri" w:hAnsi="Arial" w:cs="Arial"/>
          <w:sz w:val="24"/>
          <w:szCs w:val="24"/>
          <w:shd w:val="clear" w:color="auto" w:fill="FFFFFF"/>
        </w:rPr>
        <w:t xml:space="preserve">to be </w:t>
      </w:r>
      <w:r w:rsidR="00810AE2" w:rsidRPr="00D73F50">
        <w:rPr>
          <w:rFonts w:ascii="Arial" w:eastAsia="Calibri" w:hAnsi="Arial" w:cs="Arial"/>
          <w:sz w:val="24"/>
          <w:szCs w:val="24"/>
          <w:shd w:val="clear" w:color="auto" w:fill="FFFFFF"/>
        </w:rPr>
        <w:t>useful method</w:t>
      </w:r>
      <w:r w:rsidR="006525D9" w:rsidRPr="00D73F50">
        <w:rPr>
          <w:rFonts w:ascii="Arial" w:eastAsia="Calibri" w:hAnsi="Arial" w:cs="Arial"/>
          <w:sz w:val="24"/>
          <w:szCs w:val="24"/>
          <w:shd w:val="clear" w:color="auto" w:fill="FFFFFF"/>
        </w:rPr>
        <w:t>s</w:t>
      </w:r>
      <w:r w:rsidR="00810AE2" w:rsidRPr="00D73F50">
        <w:rPr>
          <w:rFonts w:ascii="Arial" w:eastAsia="Calibri" w:hAnsi="Arial" w:cs="Arial"/>
          <w:sz w:val="24"/>
          <w:szCs w:val="24"/>
          <w:shd w:val="clear" w:color="auto" w:fill="FFFFFF"/>
        </w:rPr>
        <w:t xml:space="preserve"> for</w:t>
      </w:r>
      <w:r w:rsidR="00EF3E70" w:rsidRPr="00D73F50">
        <w:rPr>
          <w:rFonts w:ascii="Arial" w:eastAsia="Calibri" w:hAnsi="Arial" w:cs="Arial"/>
          <w:sz w:val="24"/>
          <w:szCs w:val="24"/>
          <w:shd w:val="clear" w:color="auto" w:fill="FFFFFF"/>
        </w:rPr>
        <w:t xml:space="preserve"> developing </w:t>
      </w:r>
      <w:r w:rsidR="00810AE2" w:rsidRPr="00D73F50">
        <w:rPr>
          <w:rFonts w:ascii="Arial" w:eastAsia="Calibri" w:hAnsi="Arial" w:cs="Arial"/>
          <w:sz w:val="24"/>
          <w:szCs w:val="24"/>
          <w:shd w:val="clear" w:color="auto" w:fill="FFFFFF"/>
        </w:rPr>
        <w:t xml:space="preserve">a </w:t>
      </w:r>
      <w:r w:rsidR="0035268E" w:rsidRPr="00D73F50">
        <w:rPr>
          <w:rFonts w:ascii="Arial" w:eastAsia="Calibri" w:hAnsi="Arial" w:cs="Arial"/>
          <w:sz w:val="24"/>
          <w:szCs w:val="24"/>
          <w:shd w:val="clear" w:color="auto" w:fill="FFFFFF"/>
        </w:rPr>
        <w:t>brief</w:t>
      </w:r>
      <w:r w:rsidR="00810AE2" w:rsidRPr="00D73F50">
        <w:rPr>
          <w:rFonts w:ascii="Arial" w:eastAsia="Calibri" w:hAnsi="Arial" w:cs="Arial"/>
          <w:sz w:val="24"/>
          <w:szCs w:val="24"/>
          <w:shd w:val="clear" w:color="auto" w:fill="FFFFFF"/>
        </w:rPr>
        <w:t xml:space="preserve">, </w:t>
      </w:r>
      <w:r w:rsidR="00647416" w:rsidRPr="00D73F50">
        <w:rPr>
          <w:rFonts w:ascii="Arial" w:eastAsia="Calibri" w:hAnsi="Arial" w:cs="Arial"/>
          <w:sz w:val="24"/>
          <w:szCs w:val="24"/>
          <w:shd w:val="clear" w:color="auto" w:fill="FFFFFF"/>
        </w:rPr>
        <w:t>diet quality</w:t>
      </w:r>
      <w:r w:rsidR="0035268E" w:rsidRPr="00D73F50">
        <w:rPr>
          <w:rFonts w:ascii="Arial" w:eastAsia="Calibri" w:hAnsi="Arial" w:cs="Arial"/>
          <w:sz w:val="24"/>
          <w:szCs w:val="24"/>
          <w:shd w:val="clear" w:color="auto" w:fill="FFFFFF"/>
        </w:rPr>
        <w:t xml:space="preserve"> assessment</w:t>
      </w:r>
      <w:r w:rsidR="00810AE2" w:rsidRPr="00D73F50">
        <w:rPr>
          <w:rFonts w:ascii="Arial" w:eastAsia="Calibri" w:hAnsi="Arial" w:cs="Arial"/>
          <w:sz w:val="24"/>
          <w:szCs w:val="24"/>
          <w:shd w:val="clear" w:color="auto" w:fill="FFFFFF"/>
        </w:rPr>
        <w:t xml:space="preserve"> tool.  </w:t>
      </w:r>
    </w:p>
    <w:bookmarkEnd w:id="0"/>
    <w:p w14:paraId="0C62B580" w14:textId="77777777" w:rsidR="00920847" w:rsidRPr="00920847" w:rsidRDefault="00920847" w:rsidP="00920847">
      <w:pPr>
        <w:spacing w:after="160" w:line="360" w:lineRule="auto"/>
        <w:rPr>
          <w:rFonts w:ascii="Arial" w:eastAsia="Calibri" w:hAnsi="Arial" w:cs="Arial"/>
          <w:color w:val="444444"/>
          <w:sz w:val="24"/>
          <w:szCs w:val="24"/>
          <w:shd w:val="clear" w:color="auto" w:fill="FFFFFF"/>
        </w:rPr>
      </w:pPr>
    </w:p>
    <w:p w14:paraId="23C5042C" w14:textId="77777777" w:rsidR="00920847" w:rsidRDefault="00920847" w:rsidP="00517D0B">
      <w:pPr>
        <w:pStyle w:val="ListParagraph"/>
        <w:spacing w:line="360" w:lineRule="auto"/>
        <w:ind w:left="0"/>
        <w:jc w:val="both"/>
        <w:rPr>
          <w:rFonts w:ascii="Arial" w:hAnsi="Arial" w:cs="Arial"/>
          <w:b/>
          <w:color w:val="444444"/>
          <w:sz w:val="24"/>
          <w:szCs w:val="24"/>
          <w:shd w:val="clear" w:color="auto" w:fill="FFFFFF"/>
        </w:rPr>
      </w:pPr>
    </w:p>
    <w:p w14:paraId="5CE35C8C" w14:textId="77777777" w:rsidR="00920847" w:rsidRDefault="00920847">
      <w:pPr>
        <w:rPr>
          <w:rFonts w:ascii="Arial" w:hAnsi="Arial" w:cs="Arial"/>
          <w:b/>
          <w:color w:val="444444"/>
          <w:sz w:val="24"/>
          <w:szCs w:val="24"/>
          <w:shd w:val="clear" w:color="auto" w:fill="FFFFFF"/>
        </w:rPr>
      </w:pPr>
      <w:r>
        <w:rPr>
          <w:rFonts w:ascii="Arial" w:hAnsi="Arial" w:cs="Arial"/>
          <w:b/>
          <w:color w:val="444444"/>
          <w:sz w:val="24"/>
          <w:szCs w:val="24"/>
          <w:shd w:val="clear" w:color="auto" w:fill="FFFFFF"/>
        </w:rPr>
        <w:br w:type="page"/>
      </w:r>
    </w:p>
    <w:p w14:paraId="2DBB4231" w14:textId="679016E7" w:rsidR="005657FE" w:rsidRPr="00455CED" w:rsidRDefault="00862BAB" w:rsidP="00517D0B">
      <w:pPr>
        <w:pStyle w:val="ListParagraph"/>
        <w:spacing w:line="360" w:lineRule="auto"/>
        <w:ind w:left="0"/>
        <w:jc w:val="both"/>
        <w:rPr>
          <w:rFonts w:ascii="Arial" w:hAnsi="Arial" w:cs="Arial"/>
          <w:b/>
          <w:sz w:val="24"/>
          <w:szCs w:val="24"/>
          <w:shd w:val="clear" w:color="auto" w:fill="FFFFFF"/>
        </w:rPr>
      </w:pPr>
      <w:r w:rsidRPr="00455CED">
        <w:rPr>
          <w:rFonts w:ascii="Arial" w:hAnsi="Arial" w:cs="Arial"/>
          <w:b/>
          <w:sz w:val="24"/>
          <w:szCs w:val="24"/>
          <w:shd w:val="clear" w:color="auto" w:fill="FFFFFF"/>
        </w:rPr>
        <w:lastRenderedPageBreak/>
        <w:t>An investigation</w:t>
      </w:r>
      <w:r w:rsidR="00BA51FD" w:rsidRPr="00455CED">
        <w:rPr>
          <w:rFonts w:ascii="Arial" w:hAnsi="Arial" w:cs="Arial"/>
          <w:b/>
          <w:sz w:val="24"/>
          <w:szCs w:val="24"/>
          <w:shd w:val="clear" w:color="auto" w:fill="FFFFFF"/>
        </w:rPr>
        <w:t xml:space="preserve"> </w:t>
      </w:r>
      <w:r w:rsidR="004D7ABF" w:rsidRPr="00455CED">
        <w:rPr>
          <w:rFonts w:ascii="Arial" w:hAnsi="Arial" w:cs="Arial"/>
          <w:b/>
          <w:sz w:val="24"/>
          <w:szCs w:val="24"/>
          <w:shd w:val="clear" w:color="auto" w:fill="FFFFFF"/>
        </w:rPr>
        <w:t xml:space="preserve">of dietary </w:t>
      </w:r>
      <w:r w:rsidR="005657FE" w:rsidRPr="00455CED">
        <w:rPr>
          <w:rFonts w:ascii="Arial" w:hAnsi="Arial" w:cs="Arial"/>
          <w:b/>
          <w:sz w:val="24"/>
          <w:szCs w:val="24"/>
          <w:shd w:val="clear" w:color="auto" w:fill="FFFFFF"/>
        </w:rPr>
        <w:t xml:space="preserve">patterns </w:t>
      </w:r>
      <w:r w:rsidR="00BE293B" w:rsidRPr="00455CED">
        <w:rPr>
          <w:rFonts w:ascii="Arial" w:hAnsi="Arial" w:cs="Arial"/>
          <w:b/>
          <w:sz w:val="24"/>
          <w:szCs w:val="24"/>
          <w:shd w:val="clear" w:color="auto" w:fill="FFFFFF"/>
        </w:rPr>
        <w:t xml:space="preserve">in UK adults </w:t>
      </w:r>
      <w:r w:rsidR="00A82590" w:rsidRPr="00455CED">
        <w:rPr>
          <w:rFonts w:ascii="Arial" w:hAnsi="Arial" w:cs="Arial"/>
          <w:b/>
          <w:sz w:val="24"/>
          <w:szCs w:val="24"/>
          <w:shd w:val="clear" w:color="auto" w:fill="FFFFFF"/>
        </w:rPr>
        <w:t xml:space="preserve">as a </w:t>
      </w:r>
      <w:r w:rsidR="00BA51FD" w:rsidRPr="00455CED">
        <w:rPr>
          <w:rFonts w:ascii="Arial" w:hAnsi="Arial" w:cs="Arial"/>
          <w:b/>
          <w:sz w:val="24"/>
          <w:szCs w:val="24"/>
          <w:shd w:val="clear" w:color="auto" w:fill="FFFFFF"/>
        </w:rPr>
        <w:t>method for deve</w:t>
      </w:r>
      <w:r w:rsidR="00BD448F" w:rsidRPr="00455CED">
        <w:rPr>
          <w:rFonts w:ascii="Arial" w:hAnsi="Arial" w:cs="Arial"/>
          <w:b/>
          <w:sz w:val="24"/>
          <w:szCs w:val="24"/>
          <w:shd w:val="clear" w:color="auto" w:fill="FFFFFF"/>
        </w:rPr>
        <w:t>loping a brief</w:t>
      </w:r>
      <w:r w:rsidR="00AB30F5" w:rsidRPr="00455CED">
        <w:rPr>
          <w:rFonts w:ascii="Arial" w:hAnsi="Arial" w:cs="Arial"/>
          <w:b/>
          <w:sz w:val="24"/>
          <w:szCs w:val="24"/>
          <w:shd w:val="clear" w:color="auto" w:fill="FFFFFF"/>
        </w:rPr>
        <w:t xml:space="preserve"> diet qua</w:t>
      </w:r>
      <w:r w:rsidR="00D14BD9" w:rsidRPr="00455CED">
        <w:rPr>
          <w:rFonts w:ascii="Arial" w:hAnsi="Arial" w:cs="Arial"/>
          <w:b/>
          <w:sz w:val="24"/>
          <w:szCs w:val="24"/>
          <w:shd w:val="clear" w:color="auto" w:fill="FFFFFF"/>
        </w:rPr>
        <w:t>lity assessment</w:t>
      </w:r>
      <w:r w:rsidR="00A40AA8" w:rsidRPr="00455CED">
        <w:rPr>
          <w:rFonts w:ascii="Arial" w:hAnsi="Arial" w:cs="Arial"/>
          <w:b/>
          <w:sz w:val="24"/>
          <w:szCs w:val="24"/>
          <w:shd w:val="clear" w:color="auto" w:fill="FFFFFF"/>
        </w:rPr>
        <w:t xml:space="preserve"> tool</w:t>
      </w:r>
      <w:r w:rsidR="00A82590" w:rsidRPr="00455CED">
        <w:rPr>
          <w:rFonts w:ascii="Arial" w:hAnsi="Arial" w:cs="Arial"/>
          <w:b/>
          <w:sz w:val="24"/>
          <w:szCs w:val="24"/>
          <w:shd w:val="clear" w:color="auto" w:fill="FFFFFF"/>
        </w:rPr>
        <w:t xml:space="preserve">.    </w:t>
      </w:r>
    </w:p>
    <w:p w14:paraId="2A9B315E" w14:textId="77777777" w:rsidR="00CC4F5D" w:rsidRDefault="00CC4F5D" w:rsidP="00517D0B">
      <w:pPr>
        <w:pStyle w:val="ListParagraph"/>
        <w:spacing w:line="360" w:lineRule="auto"/>
        <w:ind w:left="0"/>
        <w:jc w:val="both"/>
        <w:rPr>
          <w:rFonts w:ascii="Calibri" w:hAnsi="Calibri" w:cs="Calibri"/>
          <w:color w:val="444444"/>
          <w:shd w:val="clear" w:color="auto" w:fill="FFFFFF"/>
        </w:rPr>
      </w:pPr>
    </w:p>
    <w:p w14:paraId="0950E987" w14:textId="26DA9BA4" w:rsidR="00E70C69" w:rsidRPr="002B1E5E" w:rsidRDefault="00E70C69" w:rsidP="00517D0B">
      <w:pPr>
        <w:spacing w:line="360" w:lineRule="auto"/>
        <w:jc w:val="both"/>
        <w:rPr>
          <w:rFonts w:ascii="Arial" w:hAnsi="Arial" w:cs="Arial"/>
          <w:b/>
          <w:sz w:val="24"/>
          <w:szCs w:val="24"/>
        </w:rPr>
      </w:pPr>
      <w:r w:rsidRPr="002B1E5E">
        <w:rPr>
          <w:rFonts w:ascii="Arial" w:hAnsi="Arial" w:cs="Arial"/>
          <w:b/>
          <w:sz w:val="24"/>
          <w:szCs w:val="24"/>
        </w:rPr>
        <w:t>Chapter 1</w:t>
      </w:r>
      <w:r w:rsidR="00E27A7B" w:rsidRPr="002B1E5E">
        <w:rPr>
          <w:rFonts w:ascii="Arial" w:hAnsi="Arial" w:cs="Arial"/>
          <w:b/>
          <w:sz w:val="24"/>
          <w:szCs w:val="24"/>
        </w:rPr>
        <w:t>.</w:t>
      </w:r>
      <w:r w:rsidR="00445705" w:rsidRPr="002B1E5E">
        <w:rPr>
          <w:rFonts w:ascii="Arial" w:hAnsi="Arial" w:cs="Arial"/>
          <w:b/>
          <w:sz w:val="24"/>
          <w:szCs w:val="24"/>
        </w:rPr>
        <w:t xml:space="preserve"> Introduction </w:t>
      </w:r>
      <w:r w:rsidR="002B1E5E" w:rsidRPr="002B1E5E">
        <w:rPr>
          <w:rFonts w:ascii="Arial" w:hAnsi="Arial" w:cs="Arial"/>
          <w:b/>
          <w:sz w:val="24"/>
          <w:szCs w:val="24"/>
        </w:rPr>
        <w:t>and background</w:t>
      </w:r>
    </w:p>
    <w:p w14:paraId="5D47F554" w14:textId="70E29494" w:rsidR="0095255D" w:rsidRPr="00E27A7B" w:rsidRDefault="002B1E5E" w:rsidP="00517D0B">
      <w:pPr>
        <w:spacing w:line="360" w:lineRule="auto"/>
        <w:jc w:val="both"/>
        <w:rPr>
          <w:rFonts w:ascii="Arial" w:hAnsi="Arial" w:cs="Arial"/>
          <w:sz w:val="24"/>
          <w:szCs w:val="24"/>
        </w:rPr>
      </w:pPr>
      <w:r>
        <w:rPr>
          <w:rFonts w:ascii="Arial" w:hAnsi="Arial" w:cs="Arial"/>
          <w:sz w:val="24"/>
          <w:szCs w:val="24"/>
        </w:rPr>
        <w:t>T</w:t>
      </w:r>
      <w:r w:rsidR="0095255D" w:rsidRPr="00E27A7B">
        <w:rPr>
          <w:rFonts w:ascii="Arial" w:hAnsi="Arial" w:cs="Arial"/>
          <w:sz w:val="24"/>
          <w:szCs w:val="24"/>
        </w:rPr>
        <w:t>his</w:t>
      </w:r>
      <w:r w:rsidR="0095255D">
        <w:rPr>
          <w:rFonts w:ascii="Arial" w:hAnsi="Arial" w:cs="Arial"/>
          <w:sz w:val="24"/>
          <w:szCs w:val="24"/>
        </w:rPr>
        <w:t xml:space="preserve"> </w:t>
      </w:r>
      <w:r w:rsidR="0095255D" w:rsidRPr="00E27A7B">
        <w:rPr>
          <w:rFonts w:ascii="Arial" w:hAnsi="Arial" w:cs="Arial"/>
          <w:sz w:val="24"/>
          <w:szCs w:val="24"/>
        </w:rPr>
        <w:t>chapter</w:t>
      </w:r>
      <w:r w:rsidR="0095255D">
        <w:rPr>
          <w:rFonts w:ascii="Arial" w:hAnsi="Arial" w:cs="Arial"/>
          <w:sz w:val="24"/>
          <w:szCs w:val="24"/>
        </w:rPr>
        <w:t xml:space="preserve"> </w:t>
      </w:r>
      <w:r>
        <w:rPr>
          <w:rFonts w:ascii="Arial" w:hAnsi="Arial" w:cs="Arial"/>
          <w:sz w:val="24"/>
          <w:szCs w:val="24"/>
        </w:rPr>
        <w:t xml:space="preserve">describes the aims and objectives of this thesis and </w:t>
      </w:r>
      <w:r w:rsidR="0095255D" w:rsidRPr="00E27A7B">
        <w:rPr>
          <w:rFonts w:ascii="Arial" w:hAnsi="Arial" w:cs="Arial"/>
          <w:sz w:val="24"/>
          <w:szCs w:val="24"/>
        </w:rPr>
        <w:t>provides</w:t>
      </w:r>
      <w:r w:rsidR="0095255D">
        <w:rPr>
          <w:rFonts w:ascii="Arial" w:hAnsi="Arial" w:cs="Arial"/>
          <w:sz w:val="24"/>
          <w:szCs w:val="24"/>
        </w:rPr>
        <w:t xml:space="preserve"> </w:t>
      </w:r>
      <w:r w:rsidR="00CC587C">
        <w:rPr>
          <w:rFonts w:ascii="Arial" w:hAnsi="Arial" w:cs="Arial"/>
          <w:sz w:val="24"/>
          <w:szCs w:val="24"/>
        </w:rPr>
        <w:t>the background and ratio</w:t>
      </w:r>
      <w:r w:rsidR="001F7057">
        <w:rPr>
          <w:rFonts w:ascii="Arial" w:hAnsi="Arial" w:cs="Arial"/>
          <w:sz w:val="24"/>
          <w:szCs w:val="24"/>
        </w:rPr>
        <w:t>nale for the research i</w:t>
      </w:r>
      <w:r w:rsidR="009B35EB">
        <w:rPr>
          <w:rFonts w:ascii="Arial" w:hAnsi="Arial" w:cs="Arial"/>
          <w:sz w:val="24"/>
          <w:szCs w:val="24"/>
        </w:rPr>
        <w:t xml:space="preserve">n </w:t>
      </w:r>
      <w:r w:rsidR="00CC587C">
        <w:rPr>
          <w:rFonts w:ascii="Arial" w:hAnsi="Arial" w:cs="Arial"/>
          <w:sz w:val="24"/>
          <w:szCs w:val="24"/>
        </w:rPr>
        <w:t xml:space="preserve">the context of </w:t>
      </w:r>
      <w:r w:rsidR="009B35EB">
        <w:rPr>
          <w:rFonts w:ascii="Arial" w:hAnsi="Arial" w:cs="Arial"/>
          <w:sz w:val="24"/>
          <w:szCs w:val="24"/>
        </w:rPr>
        <w:t xml:space="preserve">public health nutrition </w:t>
      </w:r>
      <w:r w:rsidR="00CC587C">
        <w:rPr>
          <w:rFonts w:ascii="Arial" w:hAnsi="Arial" w:cs="Arial"/>
          <w:sz w:val="24"/>
          <w:szCs w:val="24"/>
        </w:rPr>
        <w:t>policy and research in the UK a</w:t>
      </w:r>
      <w:r w:rsidR="009B35EB">
        <w:rPr>
          <w:rFonts w:ascii="Arial" w:hAnsi="Arial" w:cs="Arial"/>
          <w:sz w:val="24"/>
          <w:szCs w:val="24"/>
        </w:rPr>
        <w:t xml:space="preserve">nd </w:t>
      </w:r>
      <w:r w:rsidR="00CC587C">
        <w:rPr>
          <w:rFonts w:ascii="Arial" w:hAnsi="Arial" w:cs="Arial"/>
          <w:sz w:val="24"/>
          <w:szCs w:val="24"/>
        </w:rPr>
        <w:t xml:space="preserve">the </w:t>
      </w:r>
      <w:r w:rsidR="00EF3731">
        <w:rPr>
          <w:rFonts w:ascii="Arial" w:hAnsi="Arial" w:cs="Arial"/>
          <w:sz w:val="24"/>
          <w:szCs w:val="24"/>
        </w:rPr>
        <w:t xml:space="preserve">peer reviewed literature. </w:t>
      </w:r>
      <w:r w:rsidR="0095255D">
        <w:rPr>
          <w:rFonts w:ascii="Arial" w:hAnsi="Arial" w:cs="Arial"/>
          <w:sz w:val="24"/>
          <w:szCs w:val="24"/>
        </w:rPr>
        <w:t xml:space="preserve"> </w:t>
      </w:r>
      <w:r w:rsidR="0095255D" w:rsidRPr="00E27A7B">
        <w:rPr>
          <w:rFonts w:ascii="Arial" w:hAnsi="Arial" w:cs="Arial"/>
          <w:sz w:val="24"/>
          <w:szCs w:val="24"/>
        </w:rPr>
        <w:t>The</w:t>
      </w:r>
      <w:r w:rsidR="0095255D">
        <w:rPr>
          <w:rFonts w:ascii="Arial" w:hAnsi="Arial" w:cs="Arial"/>
          <w:sz w:val="24"/>
          <w:szCs w:val="24"/>
        </w:rPr>
        <w:t xml:space="preserve"> </w:t>
      </w:r>
      <w:r w:rsidR="0095255D" w:rsidRPr="00E27A7B">
        <w:rPr>
          <w:rFonts w:ascii="Arial" w:hAnsi="Arial" w:cs="Arial"/>
          <w:sz w:val="24"/>
          <w:szCs w:val="24"/>
        </w:rPr>
        <w:t>aims</w:t>
      </w:r>
      <w:r w:rsidR="0095255D">
        <w:rPr>
          <w:rFonts w:ascii="Arial" w:hAnsi="Arial" w:cs="Arial"/>
          <w:sz w:val="24"/>
          <w:szCs w:val="24"/>
        </w:rPr>
        <w:t xml:space="preserve"> </w:t>
      </w:r>
      <w:r w:rsidR="0095255D" w:rsidRPr="00E27A7B">
        <w:rPr>
          <w:rFonts w:ascii="Arial" w:hAnsi="Arial" w:cs="Arial"/>
          <w:sz w:val="24"/>
          <w:szCs w:val="24"/>
        </w:rPr>
        <w:t>and</w:t>
      </w:r>
      <w:r w:rsidR="0095255D">
        <w:rPr>
          <w:rFonts w:ascii="Arial" w:hAnsi="Arial" w:cs="Arial"/>
          <w:sz w:val="24"/>
          <w:szCs w:val="24"/>
        </w:rPr>
        <w:t xml:space="preserve"> </w:t>
      </w:r>
      <w:r w:rsidR="0095255D" w:rsidRPr="00E27A7B">
        <w:rPr>
          <w:rFonts w:ascii="Arial" w:hAnsi="Arial" w:cs="Arial"/>
          <w:sz w:val="24"/>
          <w:szCs w:val="24"/>
        </w:rPr>
        <w:t>objectives</w:t>
      </w:r>
      <w:r w:rsidR="0095255D">
        <w:rPr>
          <w:rFonts w:ascii="Arial" w:hAnsi="Arial" w:cs="Arial"/>
          <w:sz w:val="24"/>
          <w:szCs w:val="24"/>
        </w:rPr>
        <w:t xml:space="preserve"> of the research </w:t>
      </w:r>
      <w:r w:rsidR="0095255D" w:rsidRPr="00E27A7B">
        <w:rPr>
          <w:rFonts w:ascii="Arial" w:hAnsi="Arial" w:cs="Arial"/>
          <w:sz w:val="24"/>
          <w:szCs w:val="24"/>
        </w:rPr>
        <w:t>are</w:t>
      </w:r>
      <w:r w:rsidR="0095255D">
        <w:rPr>
          <w:rFonts w:ascii="Arial" w:hAnsi="Arial" w:cs="Arial"/>
          <w:sz w:val="24"/>
          <w:szCs w:val="24"/>
        </w:rPr>
        <w:t xml:space="preserve"> </w:t>
      </w:r>
      <w:r w:rsidR="0095255D" w:rsidRPr="00E27A7B">
        <w:rPr>
          <w:rFonts w:ascii="Arial" w:hAnsi="Arial" w:cs="Arial"/>
          <w:sz w:val="24"/>
          <w:szCs w:val="24"/>
        </w:rPr>
        <w:t>described</w:t>
      </w:r>
      <w:r w:rsidR="0095255D">
        <w:rPr>
          <w:rFonts w:ascii="Arial" w:hAnsi="Arial" w:cs="Arial"/>
          <w:sz w:val="24"/>
          <w:szCs w:val="24"/>
        </w:rPr>
        <w:t xml:space="preserve"> </w:t>
      </w:r>
      <w:r w:rsidR="001F7057">
        <w:rPr>
          <w:rFonts w:ascii="Arial" w:hAnsi="Arial" w:cs="Arial"/>
          <w:sz w:val="24"/>
          <w:szCs w:val="24"/>
        </w:rPr>
        <w:t>and are</w:t>
      </w:r>
      <w:r w:rsidR="009B35EB">
        <w:rPr>
          <w:rFonts w:ascii="Arial" w:hAnsi="Arial" w:cs="Arial"/>
          <w:sz w:val="24"/>
          <w:szCs w:val="24"/>
        </w:rPr>
        <w:t xml:space="preserve"> </w:t>
      </w:r>
      <w:r w:rsidR="0095255D">
        <w:rPr>
          <w:rFonts w:ascii="Arial" w:hAnsi="Arial" w:cs="Arial"/>
          <w:sz w:val="24"/>
          <w:szCs w:val="24"/>
        </w:rPr>
        <w:t>related t</w:t>
      </w:r>
      <w:r w:rsidR="0095255D" w:rsidRPr="00E27A7B">
        <w:rPr>
          <w:rFonts w:ascii="Arial" w:hAnsi="Arial" w:cs="Arial"/>
          <w:sz w:val="24"/>
          <w:szCs w:val="24"/>
        </w:rPr>
        <w:t>o</w:t>
      </w:r>
      <w:r w:rsidR="0095255D">
        <w:rPr>
          <w:rFonts w:ascii="Arial" w:hAnsi="Arial" w:cs="Arial"/>
          <w:sz w:val="24"/>
          <w:szCs w:val="24"/>
        </w:rPr>
        <w:t xml:space="preserve"> </w:t>
      </w:r>
      <w:r w:rsidR="0095255D" w:rsidRPr="00E27A7B">
        <w:rPr>
          <w:rFonts w:ascii="Arial" w:hAnsi="Arial" w:cs="Arial"/>
          <w:sz w:val="24"/>
          <w:szCs w:val="24"/>
        </w:rPr>
        <w:t>the</w:t>
      </w:r>
      <w:r w:rsidR="0095255D">
        <w:rPr>
          <w:rFonts w:ascii="Arial" w:hAnsi="Arial" w:cs="Arial"/>
          <w:sz w:val="24"/>
          <w:szCs w:val="24"/>
        </w:rPr>
        <w:t xml:space="preserve"> </w:t>
      </w:r>
      <w:r w:rsidR="0095255D" w:rsidRPr="00E27A7B">
        <w:rPr>
          <w:rFonts w:ascii="Arial" w:hAnsi="Arial" w:cs="Arial"/>
          <w:sz w:val="24"/>
          <w:szCs w:val="24"/>
        </w:rPr>
        <w:t>relevant sections</w:t>
      </w:r>
      <w:r w:rsidR="0095255D">
        <w:rPr>
          <w:rFonts w:ascii="Arial" w:hAnsi="Arial" w:cs="Arial"/>
          <w:sz w:val="24"/>
          <w:szCs w:val="24"/>
        </w:rPr>
        <w:t xml:space="preserve"> </w:t>
      </w:r>
      <w:r w:rsidR="0095255D" w:rsidRPr="00E27A7B">
        <w:rPr>
          <w:rFonts w:ascii="Arial" w:hAnsi="Arial" w:cs="Arial"/>
          <w:sz w:val="24"/>
          <w:szCs w:val="24"/>
        </w:rPr>
        <w:t>of</w:t>
      </w:r>
      <w:r w:rsidR="0095255D">
        <w:rPr>
          <w:rFonts w:ascii="Arial" w:hAnsi="Arial" w:cs="Arial"/>
          <w:sz w:val="24"/>
          <w:szCs w:val="24"/>
        </w:rPr>
        <w:t xml:space="preserve"> </w:t>
      </w:r>
      <w:r w:rsidR="0095255D" w:rsidRPr="00E27A7B">
        <w:rPr>
          <w:rFonts w:ascii="Arial" w:hAnsi="Arial" w:cs="Arial"/>
          <w:sz w:val="24"/>
          <w:szCs w:val="24"/>
        </w:rPr>
        <w:t>the</w:t>
      </w:r>
      <w:r w:rsidR="0095255D">
        <w:rPr>
          <w:rFonts w:ascii="Arial" w:hAnsi="Arial" w:cs="Arial"/>
          <w:sz w:val="24"/>
          <w:szCs w:val="24"/>
        </w:rPr>
        <w:t xml:space="preserve"> </w:t>
      </w:r>
      <w:r w:rsidR="001F7057">
        <w:rPr>
          <w:rFonts w:ascii="Arial" w:hAnsi="Arial" w:cs="Arial"/>
          <w:sz w:val="24"/>
          <w:szCs w:val="24"/>
        </w:rPr>
        <w:t>thesis and</w:t>
      </w:r>
      <w:r w:rsidR="00455CED">
        <w:rPr>
          <w:rFonts w:ascii="Arial" w:hAnsi="Arial" w:cs="Arial"/>
          <w:sz w:val="24"/>
          <w:szCs w:val="24"/>
        </w:rPr>
        <w:t xml:space="preserve"> in</w:t>
      </w:r>
      <w:r w:rsidR="001F7057">
        <w:rPr>
          <w:rFonts w:ascii="Arial" w:hAnsi="Arial" w:cs="Arial"/>
          <w:sz w:val="24"/>
          <w:szCs w:val="24"/>
        </w:rPr>
        <w:t xml:space="preserve"> a</w:t>
      </w:r>
      <w:r w:rsidR="0095255D">
        <w:rPr>
          <w:rFonts w:ascii="Arial" w:hAnsi="Arial" w:cs="Arial"/>
          <w:sz w:val="24"/>
          <w:szCs w:val="24"/>
        </w:rPr>
        <w:t xml:space="preserve"> </w:t>
      </w:r>
      <w:r w:rsidR="0095255D" w:rsidRPr="00E27A7B">
        <w:rPr>
          <w:rFonts w:ascii="Arial" w:hAnsi="Arial" w:cs="Arial"/>
          <w:sz w:val="24"/>
          <w:szCs w:val="24"/>
        </w:rPr>
        <w:t>flow</w:t>
      </w:r>
      <w:r w:rsidR="0095255D">
        <w:rPr>
          <w:rFonts w:ascii="Arial" w:hAnsi="Arial" w:cs="Arial"/>
          <w:sz w:val="24"/>
          <w:szCs w:val="24"/>
        </w:rPr>
        <w:t xml:space="preserve"> diagram </w:t>
      </w:r>
      <w:r w:rsidR="0095255D" w:rsidRPr="00E27A7B">
        <w:rPr>
          <w:rFonts w:ascii="Arial" w:hAnsi="Arial" w:cs="Arial"/>
          <w:sz w:val="24"/>
          <w:szCs w:val="24"/>
        </w:rPr>
        <w:t>presented</w:t>
      </w:r>
      <w:r w:rsidR="00D865BB">
        <w:rPr>
          <w:rFonts w:ascii="Arial" w:hAnsi="Arial" w:cs="Arial"/>
          <w:sz w:val="24"/>
          <w:szCs w:val="24"/>
        </w:rPr>
        <w:t xml:space="preserve"> at the end of this chapter</w:t>
      </w:r>
      <w:r w:rsidR="00CF1082">
        <w:rPr>
          <w:rFonts w:ascii="Arial" w:hAnsi="Arial" w:cs="Arial"/>
          <w:sz w:val="24"/>
          <w:szCs w:val="24"/>
        </w:rPr>
        <w:t xml:space="preserve"> (F</w:t>
      </w:r>
      <w:r w:rsidR="00D865BB">
        <w:rPr>
          <w:rFonts w:ascii="Arial" w:hAnsi="Arial" w:cs="Arial"/>
          <w:sz w:val="24"/>
          <w:szCs w:val="24"/>
        </w:rPr>
        <w:t>igure 1.2.)</w:t>
      </w:r>
    </w:p>
    <w:p w14:paraId="001B842A" w14:textId="6D5887C2" w:rsidR="00A24463" w:rsidRPr="00455CED" w:rsidRDefault="00455CED" w:rsidP="00455CED">
      <w:pPr>
        <w:pStyle w:val="ListParagraph"/>
        <w:numPr>
          <w:ilvl w:val="1"/>
          <w:numId w:val="29"/>
        </w:numPr>
        <w:spacing w:line="360" w:lineRule="auto"/>
        <w:jc w:val="both"/>
        <w:rPr>
          <w:rFonts w:ascii="Arial" w:hAnsi="Arial" w:cs="Arial"/>
          <w:b/>
          <w:sz w:val="24"/>
          <w:szCs w:val="24"/>
        </w:rPr>
      </w:pPr>
      <w:r w:rsidRPr="00455CED">
        <w:rPr>
          <w:rFonts w:ascii="Arial" w:hAnsi="Arial" w:cs="Arial"/>
          <w:b/>
          <w:sz w:val="24"/>
          <w:szCs w:val="24"/>
        </w:rPr>
        <w:t>A</w:t>
      </w:r>
      <w:r w:rsidR="00AC71D6" w:rsidRPr="00455CED">
        <w:rPr>
          <w:rFonts w:ascii="Arial" w:hAnsi="Arial" w:cs="Arial"/>
          <w:b/>
          <w:sz w:val="24"/>
          <w:szCs w:val="24"/>
        </w:rPr>
        <w:t>ims and objectives</w:t>
      </w:r>
    </w:p>
    <w:p w14:paraId="0488F0C5" w14:textId="2944E8FD" w:rsidR="005A127C" w:rsidRPr="008F528F" w:rsidRDefault="005A127C" w:rsidP="00517D0B">
      <w:pPr>
        <w:spacing w:line="360" w:lineRule="auto"/>
        <w:jc w:val="both"/>
        <w:rPr>
          <w:rFonts w:ascii="Arial" w:hAnsi="Arial" w:cs="Arial"/>
          <w:sz w:val="24"/>
          <w:szCs w:val="24"/>
        </w:rPr>
      </w:pPr>
      <w:r w:rsidRPr="008F528F">
        <w:rPr>
          <w:rFonts w:ascii="Arial" w:hAnsi="Arial" w:cs="Arial"/>
          <w:sz w:val="24"/>
          <w:szCs w:val="24"/>
        </w:rPr>
        <w:t>The o</w:t>
      </w:r>
      <w:r w:rsidR="00103852">
        <w:rPr>
          <w:rFonts w:ascii="Arial" w:hAnsi="Arial" w:cs="Arial"/>
          <w:sz w:val="24"/>
          <w:szCs w:val="24"/>
        </w:rPr>
        <w:t>verarching aim of this thesis was</w:t>
      </w:r>
      <w:r w:rsidRPr="008F528F">
        <w:rPr>
          <w:rFonts w:ascii="Arial" w:hAnsi="Arial" w:cs="Arial"/>
          <w:sz w:val="24"/>
          <w:szCs w:val="24"/>
        </w:rPr>
        <w:t xml:space="preserve"> to examine dietary patterns in UK adults </w:t>
      </w:r>
      <w:r w:rsidR="007926D8">
        <w:rPr>
          <w:rFonts w:ascii="Arial" w:hAnsi="Arial" w:cs="Arial"/>
          <w:sz w:val="24"/>
          <w:szCs w:val="24"/>
        </w:rPr>
        <w:t xml:space="preserve">using theoretical and empirical methods </w:t>
      </w:r>
      <w:r w:rsidRPr="008F528F">
        <w:rPr>
          <w:rFonts w:ascii="Arial" w:hAnsi="Arial" w:cs="Arial"/>
          <w:sz w:val="24"/>
          <w:szCs w:val="24"/>
        </w:rPr>
        <w:t xml:space="preserve">to identify a brief, valid set of indicators that can be used to assess dietary quality at population level.  </w:t>
      </w:r>
      <w:r w:rsidR="00BC6F37" w:rsidRPr="008F528F">
        <w:rPr>
          <w:rFonts w:ascii="Arial" w:hAnsi="Arial" w:cs="Arial"/>
          <w:sz w:val="24"/>
          <w:szCs w:val="24"/>
        </w:rPr>
        <w:t>This thesis is comprised of three studies</w:t>
      </w:r>
      <w:r w:rsidR="0053341A">
        <w:rPr>
          <w:rFonts w:ascii="Arial" w:hAnsi="Arial" w:cs="Arial"/>
          <w:sz w:val="24"/>
          <w:szCs w:val="24"/>
        </w:rPr>
        <w:t xml:space="preserve"> that</w:t>
      </w:r>
      <w:r w:rsidR="00F47481">
        <w:rPr>
          <w:rFonts w:ascii="Arial" w:hAnsi="Arial" w:cs="Arial"/>
          <w:sz w:val="24"/>
          <w:szCs w:val="24"/>
        </w:rPr>
        <w:t xml:space="preserve"> </w:t>
      </w:r>
      <w:r w:rsidR="003F7CF6">
        <w:rPr>
          <w:rFonts w:ascii="Arial" w:hAnsi="Arial" w:cs="Arial"/>
          <w:sz w:val="24"/>
          <w:szCs w:val="24"/>
        </w:rPr>
        <w:t xml:space="preserve">each </w:t>
      </w:r>
      <w:r w:rsidR="00F47481">
        <w:rPr>
          <w:rFonts w:ascii="Arial" w:hAnsi="Arial" w:cs="Arial"/>
          <w:sz w:val="24"/>
          <w:szCs w:val="24"/>
        </w:rPr>
        <w:t>contribute</w:t>
      </w:r>
      <w:r w:rsidR="002F44BF">
        <w:rPr>
          <w:rFonts w:ascii="Arial" w:hAnsi="Arial" w:cs="Arial"/>
          <w:sz w:val="24"/>
          <w:szCs w:val="24"/>
        </w:rPr>
        <w:t>s</w:t>
      </w:r>
      <w:r w:rsidR="00F47481">
        <w:rPr>
          <w:rFonts w:ascii="Arial" w:hAnsi="Arial" w:cs="Arial"/>
          <w:sz w:val="24"/>
          <w:szCs w:val="24"/>
        </w:rPr>
        <w:t xml:space="preserve"> to the overarching aim:</w:t>
      </w:r>
    </w:p>
    <w:p w14:paraId="2168EDCA" w14:textId="7A921488" w:rsidR="005A127C" w:rsidRPr="008F528F" w:rsidRDefault="0030204B" w:rsidP="00517D0B">
      <w:pPr>
        <w:spacing w:line="360" w:lineRule="auto"/>
        <w:jc w:val="both"/>
        <w:rPr>
          <w:rFonts w:ascii="Arial" w:hAnsi="Arial" w:cs="Arial"/>
          <w:sz w:val="24"/>
          <w:szCs w:val="24"/>
        </w:rPr>
      </w:pPr>
      <w:r>
        <w:rPr>
          <w:rFonts w:ascii="Arial" w:hAnsi="Arial" w:cs="Arial"/>
          <w:sz w:val="24"/>
          <w:szCs w:val="24"/>
        </w:rPr>
        <w:t xml:space="preserve">Study </w:t>
      </w:r>
      <w:r w:rsidR="005A127C" w:rsidRPr="008F528F">
        <w:rPr>
          <w:rFonts w:ascii="Arial" w:hAnsi="Arial" w:cs="Arial"/>
          <w:sz w:val="24"/>
          <w:szCs w:val="24"/>
        </w:rPr>
        <w:t xml:space="preserve">1. To </w:t>
      </w:r>
      <w:r w:rsidR="00B32057" w:rsidRPr="008F528F">
        <w:rPr>
          <w:rFonts w:ascii="Arial" w:hAnsi="Arial" w:cs="Arial"/>
          <w:sz w:val="24"/>
          <w:szCs w:val="24"/>
        </w:rPr>
        <w:t>explore and examine</w:t>
      </w:r>
      <w:r w:rsidR="005A127C" w:rsidRPr="008F528F">
        <w:rPr>
          <w:rFonts w:ascii="Arial" w:hAnsi="Arial" w:cs="Arial"/>
          <w:sz w:val="24"/>
          <w:szCs w:val="24"/>
        </w:rPr>
        <w:t xml:space="preserve"> dietary patterns </w:t>
      </w:r>
      <w:r w:rsidR="00B330D1" w:rsidRPr="008F528F">
        <w:rPr>
          <w:rFonts w:ascii="Arial" w:hAnsi="Arial" w:cs="Arial"/>
          <w:sz w:val="24"/>
          <w:szCs w:val="24"/>
        </w:rPr>
        <w:t>in UK adults</w:t>
      </w:r>
      <w:r w:rsidR="00455CED">
        <w:rPr>
          <w:rFonts w:ascii="Arial" w:hAnsi="Arial" w:cs="Arial"/>
          <w:sz w:val="24"/>
          <w:szCs w:val="24"/>
        </w:rPr>
        <w:t xml:space="preserve"> derived using empirically driven methods and to</w:t>
      </w:r>
      <w:r w:rsidR="00B32057" w:rsidRPr="008F528F">
        <w:rPr>
          <w:rFonts w:ascii="Arial" w:hAnsi="Arial" w:cs="Arial"/>
          <w:sz w:val="24"/>
          <w:szCs w:val="24"/>
        </w:rPr>
        <w:t xml:space="preserve"> </w:t>
      </w:r>
      <w:r w:rsidR="00455CED">
        <w:rPr>
          <w:rFonts w:ascii="Arial" w:hAnsi="Arial" w:cs="Arial"/>
          <w:sz w:val="24"/>
          <w:szCs w:val="24"/>
        </w:rPr>
        <w:t xml:space="preserve">describe </w:t>
      </w:r>
      <w:r w:rsidR="00B32057" w:rsidRPr="008F528F">
        <w:rPr>
          <w:rFonts w:ascii="Arial" w:hAnsi="Arial" w:cs="Arial"/>
          <w:sz w:val="24"/>
          <w:szCs w:val="24"/>
        </w:rPr>
        <w:t xml:space="preserve">the foods that characterise them, </w:t>
      </w:r>
      <w:r w:rsidR="00455CED">
        <w:rPr>
          <w:rFonts w:ascii="Arial" w:hAnsi="Arial" w:cs="Arial"/>
          <w:sz w:val="24"/>
          <w:szCs w:val="24"/>
        </w:rPr>
        <w:t xml:space="preserve">evaluate </w:t>
      </w:r>
      <w:r w:rsidR="00B32057" w:rsidRPr="008F528F">
        <w:rPr>
          <w:rFonts w:ascii="Arial" w:hAnsi="Arial" w:cs="Arial"/>
          <w:sz w:val="24"/>
          <w:szCs w:val="24"/>
        </w:rPr>
        <w:t xml:space="preserve">their internal validity and </w:t>
      </w:r>
      <w:r w:rsidR="00455CED">
        <w:rPr>
          <w:rFonts w:ascii="Arial" w:hAnsi="Arial" w:cs="Arial"/>
          <w:sz w:val="24"/>
          <w:szCs w:val="24"/>
        </w:rPr>
        <w:t xml:space="preserve">analyse </w:t>
      </w:r>
      <w:r w:rsidR="005A127C" w:rsidRPr="008F528F">
        <w:rPr>
          <w:rFonts w:ascii="Arial" w:hAnsi="Arial" w:cs="Arial"/>
          <w:sz w:val="24"/>
          <w:szCs w:val="24"/>
        </w:rPr>
        <w:t xml:space="preserve">their association with </w:t>
      </w:r>
      <w:r w:rsidR="00AE50EB" w:rsidRPr="008F528F">
        <w:rPr>
          <w:rFonts w:ascii="Arial" w:hAnsi="Arial" w:cs="Arial"/>
          <w:sz w:val="24"/>
          <w:szCs w:val="24"/>
        </w:rPr>
        <w:t xml:space="preserve">demographic characteristics, socio-economic measures, </w:t>
      </w:r>
      <w:r w:rsidR="00455CED">
        <w:rPr>
          <w:rFonts w:ascii="Arial" w:hAnsi="Arial" w:cs="Arial"/>
          <w:sz w:val="24"/>
          <w:szCs w:val="24"/>
        </w:rPr>
        <w:t>lifestyle factors, nutrient intake</w:t>
      </w:r>
      <w:r w:rsidR="00B32057" w:rsidRPr="008F528F">
        <w:rPr>
          <w:rFonts w:ascii="Arial" w:hAnsi="Arial" w:cs="Arial"/>
          <w:sz w:val="24"/>
          <w:szCs w:val="24"/>
        </w:rPr>
        <w:t xml:space="preserve"> and nutrient biomarkers</w:t>
      </w:r>
      <w:r w:rsidR="005A127C" w:rsidRPr="008F528F">
        <w:rPr>
          <w:rFonts w:ascii="Arial" w:hAnsi="Arial" w:cs="Arial"/>
          <w:sz w:val="24"/>
          <w:szCs w:val="24"/>
        </w:rPr>
        <w:t xml:space="preserve">. </w:t>
      </w:r>
    </w:p>
    <w:p w14:paraId="3418744C" w14:textId="512AB20C" w:rsidR="001063BF" w:rsidRPr="001063BF" w:rsidRDefault="0030204B" w:rsidP="00517D0B">
      <w:pPr>
        <w:spacing w:line="360" w:lineRule="auto"/>
        <w:jc w:val="both"/>
        <w:rPr>
          <w:rFonts w:ascii="Arial" w:hAnsi="Arial" w:cs="Arial"/>
          <w:sz w:val="24"/>
          <w:szCs w:val="24"/>
        </w:rPr>
      </w:pPr>
      <w:r>
        <w:rPr>
          <w:rFonts w:ascii="Arial" w:hAnsi="Arial" w:cs="Arial"/>
          <w:sz w:val="24"/>
          <w:szCs w:val="24"/>
        </w:rPr>
        <w:t xml:space="preserve">Study </w:t>
      </w:r>
      <w:r w:rsidR="005A127C" w:rsidRPr="001063BF">
        <w:rPr>
          <w:rFonts w:ascii="Arial" w:hAnsi="Arial" w:cs="Arial"/>
          <w:sz w:val="24"/>
          <w:szCs w:val="24"/>
        </w:rPr>
        <w:t xml:space="preserve">2. </w:t>
      </w:r>
      <w:r w:rsidR="001063BF" w:rsidRPr="001063BF">
        <w:rPr>
          <w:rFonts w:ascii="Arial" w:hAnsi="Arial" w:cs="Arial"/>
          <w:sz w:val="24"/>
          <w:szCs w:val="24"/>
        </w:rPr>
        <w:t>To define and quantify a nutrient-level Diet Quality Score based on UK dietary recommendations and to explore its association with demographic characteristics, socio-economic measures, wider determinants of health and biomarkers</w:t>
      </w:r>
      <w:r w:rsidR="00FF0488">
        <w:rPr>
          <w:rFonts w:ascii="Arial" w:hAnsi="Arial" w:cs="Arial"/>
          <w:sz w:val="24"/>
          <w:szCs w:val="24"/>
        </w:rPr>
        <w:t xml:space="preserve"> of nutritional status</w:t>
      </w:r>
      <w:r w:rsidR="00455CED">
        <w:rPr>
          <w:rFonts w:ascii="Arial" w:hAnsi="Arial" w:cs="Arial"/>
          <w:sz w:val="24"/>
          <w:szCs w:val="24"/>
        </w:rPr>
        <w:t xml:space="preserve"> in a UK dataset</w:t>
      </w:r>
      <w:r w:rsidR="001063BF" w:rsidRPr="001063BF">
        <w:rPr>
          <w:rFonts w:ascii="Arial" w:hAnsi="Arial" w:cs="Arial"/>
          <w:sz w:val="24"/>
          <w:szCs w:val="24"/>
        </w:rPr>
        <w:t xml:space="preserve">. </w:t>
      </w:r>
    </w:p>
    <w:p w14:paraId="66A7A207" w14:textId="3B571248" w:rsidR="00FF0488" w:rsidRPr="00FF0488" w:rsidRDefault="0030204B" w:rsidP="00FF0488">
      <w:pPr>
        <w:spacing w:line="360" w:lineRule="auto"/>
        <w:jc w:val="both"/>
        <w:rPr>
          <w:rFonts w:ascii="Arial" w:hAnsi="Arial" w:cs="Arial"/>
          <w:sz w:val="24"/>
          <w:szCs w:val="24"/>
        </w:rPr>
      </w:pPr>
      <w:r w:rsidRPr="00FF0488">
        <w:rPr>
          <w:rFonts w:ascii="Arial" w:hAnsi="Arial" w:cs="Arial"/>
          <w:sz w:val="24"/>
          <w:szCs w:val="24"/>
        </w:rPr>
        <w:t xml:space="preserve">Study </w:t>
      </w:r>
      <w:r w:rsidR="00AE0F8D" w:rsidRPr="00FF0488">
        <w:rPr>
          <w:rFonts w:ascii="Arial" w:hAnsi="Arial" w:cs="Arial"/>
          <w:sz w:val="24"/>
          <w:szCs w:val="24"/>
        </w:rPr>
        <w:t>3.</w:t>
      </w:r>
      <w:r w:rsidR="008F528F" w:rsidRPr="00FF0488">
        <w:rPr>
          <w:rFonts w:ascii="Arial" w:hAnsi="Arial" w:cs="Arial"/>
          <w:sz w:val="24"/>
          <w:szCs w:val="24"/>
        </w:rPr>
        <w:t xml:space="preserve"> </w:t>
      </w:r>
      <w:r w:rsidR="00FF0488" w:rsidRPr="00FF0488">
        <w:rPr>
          <w:rFonts w:ascii="Arial" w:hAnsi="Arial" w:cs="Arial"/>
          <w:sz w:val="24"/>
          <w:szCs w:val="24"/>
        </w:rPr>
        <w:t xml:space="preserve">An evaluation of </w:t>
      </w:r>
      <w:r w:rsidR="00CF1082">
        <w:rPr>
          <w:rFonts w:ascii="Arial" w:hAnsi="Arial" w:cs="Arial"/>
          <w:sz w:val="24"/>
          <w:szCs w:val="24"/>
        </w:rPr>
        <w:t>indicator variables for diet quality</w:t>
      </w:r>
      <w:r w:rsidR="00FF0488">
        <w:rPr>
          <w:rFonts w:ascii="Arial" w:hAnsi="Arial" w:cs="Arial"/>
          <w:sz w:val="24"/>
          <w:szCs w:val="24"/>
        </w:rPr>
        <w:t xml:space="preserve"> </w:t>
      </w:r>
      <w:r w:rsidR="00FF0488" w:rsidRPr="00FF0488">
        <w:rPr>
          <w:rFonts w:ascii="Arial" w:hAnsi="Arial" w:cs="Arial"/>
          <w:sz w:val="24"/>
          <w:szCs w:val="24"/>
        </w:rPr>
        <w:t xml:space="preserve">derived using </w:t>
      </w:r>
      <w:r w:rsidR="00455CED">
        <w:rPr>
          <w:rFonts w:ascii="Arial" w:hAnsi="Arial" w:cs="Arial"/>
          <w:sz w:val="24"/>
          <w:szCs w:val="24"/>
        </w:rPr>
        <w:t xml:space="preserve">empirically driven and theory </w:t>
      </w:r>
      <w:r w:rsidR="00FF0488" w:rsidRPr="00FF0488">
        <w:rPr>
          <w:rFonts w:ascii="Arial" w:hAnsi="Arial" w:cs="Arial"/>
          <w:sz w:val="24"/>
          <w:szCs w:val="24"/>
        </w:rPr>
        <w:t>driven methods to identify the most parsimonious model that is predictive of die</w:t>
      </w:r>
      <w:r w:rsidR="00CF1082">
        <w:rPr>
          <w:rFonts w:ascii="Arial" w:hAnsi="Arial" w:cs="Arial"/>
          <w:sz w:val="24"/>
          <w:szCs w:val="24"/>
        </w:rPr>
        <w:t xml:space="preserve">t quality. </w:t>
      </w:r>
      <w:r w:rsidR="00FF0488">
        <w:rPr>
          <w:rFonts w:ascii="Arial" w:hAnsi="Arial" w:cs="Arial"/>
          <w:sz w:val="24"/>
          <w:szCs w:val="24"/>
        </w:rPr>
        <w:t xml:space="preserve"> </w:t>
      </w:r>
    </w:p>
    <w:p w14:paraId="452596AB" w14:textId="6187A828" w:rsidR="00445705" w:rsidRPr="00BD58AC" w:rsidRDefault="005A127C" w:rsidP="00BD58AC">
      <w:pPr>
        <w:pStyle w:val="ListParagraph"/>
        <w:numPr>
          <w:ilvl w:val="1"/>
          <w:numId w:val="29"/>
        </w:numPr>
        <w:spacing w:line="360" w:lineRule="auto"/>
        <w:jc w:val="both"/>
        <w:rPr>
          <w:rFonts w:ascii="Arial" w:hAnsi="Arial" w:cs="Arial"/>
          <w:b/>
          <w:sz w:val="24"/>
          <w:szCs w:val="24"/>
        </w:rPr>
      </w:pPr>
      <w:r w:rsidRPr="00BD58AC">
        <w:rPr>
          <w:rFonts w:ascii="Arial" w:hAnsi="Arial" w:cs="Arial"/>
          <w:b/>
          <w:sz w:val="24"/>
          <w:szCs w:val="24"/>
        </w:rPr>
        <w:t xml:space="preserve">Background: </w:t>
      </w:r>
      <w:r w:rsidR="0095255D" w:rsidRPr="00BD58AC">
        <w:rPr>
          <w:rFonts w:ascii="Arial" w:hAnsi="Arial" w:cs="Arial"/>
          <w:b/>
          <w:sz w:val="24"/>
          <w:szCs w:val="24"/>
        </w:rPr>
        <w:t xml:space="preserve">Diet </w:t>
      </w:r>
      <w:r w:rsidR="00445705" w:rsidRPr="00BD58AC">
        <w:rPr>
          <w:rFonts w:ascii="Arial" w:hAnsi="Arial" w:cs="Arial"/>
          <w:b/>
          <w:sz w:val="24"/>
          <w:szCs w:val="24"/>
        </w:rPr>
        <w:t>quality as a determinant of health</w:t>
      </w:r>
      <w:r w:rsidR="002549DC" w:rsidRPr="00BD58AC">
        <w:rPr>
          <w:rFonts w:ascii="Arial" w:hAnsi="Arial" w:cs="Arial"/>
          <w:b/>
          <w:sz w:val="24"/>
          <w:szCs w:val="24"/>
        </w:rPr>
        <w:t xml:space="preserve"> in the UK</w:t>
      </w:r>
      <w:r w:rsidR="00445705" w:rsidRPr="00BD58AC">
        <w:rPr>
          <w:rFonts w:ascii="Arial" w:hAnsi="Arial" w:cs="Arial"/>
          <w:b/>
          <w:sz w:val="24"/>
          <w:szCs w:val="24"/>
        </w:rPr>
        <w:t xml:space="preserve"> </w:t>
      </w:r>
    </w:p>
    <w:p w14:paraId="3694ABD4" w14:textId="6430B372" w:rsidR="00445705" w:rsidRPr="00FC4E24" w:rsidRDefault="00974BE8" w:rsidP="00517D0B">
      <w:pPr>
        <w:spacing w:line="360" w:lineRule="auto"/>
        <w:jc w:val="both"/>
        <w:rPr>
          <w:rFonts w:ascii="Arial" w:hAnsi="Arial" w:cs="Arial"/>
          <w:sz w:val="24"/>
          <w:szCs w:val="24"/>
        </w:rPr>
      </w:pPr>
      <w:r>
        <w:rPr>
          <w:rFonts w:ascii="Arial" w:hAnsi="Arial" w:cs="Arial"/>
          <w:sz w:val="24"/>
          <w:szCs w:val="24"/>
        </w:rPr>
        <w:t>Poor d</w:t>
      </w:r>
      <w:r w:rsidR="00445705" w:rsidRPr="00445705">
        <w:rPr>
          <w:rFonts w:ascii="Arial" w:hAnsi="Arial" w:cs="Arial"/>
          <w:sz w:val="24"/>
          <w:szCs w:val="24"/>
        </w:rPr>
        <w:t xml:space="preserve">iet is associated with a number of </w:t>
      </w:r>
      <w:r w:rsidR="002B5EDD">
        <w:rPr>
          <w:rFonts w:ascii="Arial" w:hAnsi="Arial" w:cs="Arial"/>
          <w:sz w:val="24"/>
          <w:szCs w:val="24"/>
        </w:rPr>
        <w:t>c</w:t>
      </w:r>
      <w:r w:rsidR="0022382C">
        <w:rPr>
          <w:rFonts w:ascii="Arial" w:hAnsi="Arial" w:cs="Arial"/>
          <w:sz w:val="24"/>
          <w:szCs w:val="24"/>
        </w:rPr>
        <w:t>hronic diseases</w:t>
      </w:r>
      <w:r>
        <w:rPr>
          <w:rFonts w:ascii="Arial" w:hAnsi="Arial" w:cs="Arial"/>
          <w:sz w:val="24"/>
          <w:szCs w:val="24"/>
        </w:rPr>
        <w:t>,</w:t>
      </w:r>
      <w:r w:rsidR="0022382C">
        <w:rPr>
          <w:rFonts w:ascii="Arial" w:hAnsi="Arial" w:cs="Arial"/>
          <w:sz w:val="24"/>
          <w:szCs w:val="24"/>
        </w:rPr>
        <w:t xml:space="preserve"> such as obesity </w:t>
      </w:r>
      <w:r w:rsidR="00302F8D">
        <w:rPr>
          <w:rFonts w:ascii="Arial" w:hAnsi="Arial" w:cs="Arial"/>
          <w:sz w:val="24"/>
          <w:szCs w:val="24"/>
        </w:rPr>
        <w:fldChar w:fldCharType="begin"/>
      </w:r>
      <w:r w:rsidR="00302F8D">
        <w:rPr>
          <w:rFonts w:ascii="Arial" w:hAnsi="Arial" w:cs="Arial"/>
          <w:sz w:val="24"/>
          <w:szCs w:val="24"/>
        </w:rPr>
        <w:instrText xml:space="preserve"> ADDIN EN.CITE &lt;EndNote&gt;&lt;Cite&gt;&lt;Author&gt;World Health Organisation&lt;/Author&gt;&lt;Year&gt;2003&lt;/Year&gt;&lt;RecNum&gt;14316&lt;/RecNum&gt;&lt;DisplayText&gt;(1)&lt;/DisplayText&gt;&lt;record&gt;&lt;rec-number&gt;14316&lt;/rec-number&gt;&lt;foreign-keys&gt;&lt;key app="EN" db-id="x5xts5rewe0r9peewz9xeer4t20pea5f2wa2" timestamp="1463491750"&gt;14316&lt;/key&gt;&lt;/foreign-keys&gt;&lt;ref-type name="Journal Article"&gt;17&lt;/ref-type&gt;&lt;contributors&gt;&lt;authors&gt;&lt;author&gt;World Health Organisation, &lt;/author&gt;&lt;/authors&gt;&lt;/contributors&gt;&lt;titles&gt;&lt;title&gt;Diet, Nutrition and the Prevention of Chronic Diseases &lt;/title&gt;&lt;secondary-title&gt;WHO Technical Report Series&lt;/secondary-title&gt;&lt;/titles&gt;&lt;periodical&gt;&lt;full-title&gt;WHO Technical Report Series&lt;/full-title&gt;&lt;/periodical&gt;&lt;volume&gt;916&lt;/volume&gt;&lt;dates&gt;&lt;year&gt;2003&lt;/year&gt;&lt;/dates&gt;&lt;urls&gt;&lt;/urls&gt;&lt;/record&gt;&lt;/Cite&gt;&lt;/EndNote&gt;</w:instrText>
      </w:r>
      <w:r w:rsidR="00302F8D">
        <w:rPr>
          <w:rFonts w:ascii="Arial" w:hAnsi="Arial" w:cs="Arial"/>
          <w:sz w:val="24"/>
          <w:szCs w:val="24"/>
        </w:rPr>
        <w:fldChar w:fldCharType="separate"/>
      </w:r>
      <w:r w:rsidR="00302F8D">
        <w:rPr>
          <w:rFonts w:ascii="Arial" w:hAnsi="Arial" w:cs="Arial"/>
          <w:noProof/>
          <w:sz w:val="24"/>
          <w:szCs w:val="24"/>
        </w:rPr>
        <w:t>(</w:t>
      </w:r>
      <w:hyperlink w:anchor="_ENREF_1" w:tooltip="World Health Organisation, 2003 #14316" w:history="1">
        <w:r w:rsidR="00660E3F">
          <w:rPr>
            <w:rFonts w:ascii="Arial" w:hAnsi="Arial" w:cs="Arial"/>
            <w:noProof/>
            <w:sz w:val="24"/>
            <w:szCs w:val="24"/>
          </w:rPr>
          <w:t>1</w:t>
        </w:r>
      </w:hyperlink>
      <w:r w:rsidR="00302F8D">
        <w:rPr>
          <w:rFonts w:ascii="Arial" w:hAnsi="Arial" w:cs="Arial"/>
          <w:noProof/>
          <w:sz w:val="24"/>
          <w:szCs w:val="24"/>
        </w:rPr>
        <w:t>)</w:t>
      </w:r>
      <w:r w:rsidR="00302F8D">
        <w:rPr>
          <w:rFonts w:ascii="Arial" w:hAnsi="Arial" w:cs="Arial"/>
          <w:sz w:val="24"/>
          <w:szCs w:val="24"/>
        </w:rPr>
        <w:fldChar w:fldCharType="end"/>
      </w:r>
      <w:r w:rsidR="00445705" w:rsidRPr="00445705">
        <w:rPr>
          <w:rFonts w:ascii="Arial" w:hAnsi="Arial" w:cs="Arial"/>
          <w:sz w:val="24"/>
          <w:szCs w:val="24"/>
        </w:rPr>
        <w:t xml:space="preserve">, </w:t>
      </w:r>
      <w:r w:rsidR="002F44BF">
        <w:rPr>
          <w:rFonts w:ascii="Arial" w:hAnsi="Arial" w:cs="Arial"/>
          <w:sz w:val="24"/>
          <w:szCs w:val="24"/>
        </w:rPr>
        <w:t>t</w:t>
      </w:r>
      <w:r w:rsidRPr="00445705">
        <w:rPr>
          <w:rFonts w:ascii="Arial" w:hAnsi="Arial" w:cs="Arial"/>
          <w:sz w:val="24"/>
          <w:szCs w:val="24"/>
        </w:rPr>
        <w:t xml:space="preserve">ype </w:t>
      </w:r>
      <w:r w:rsidR="00445705" w:rsidRPr="00445705">
        <w:rPr>
          <w:rFonts w:ascii="Arial" w:hAnsi="Arial" w:cs="Arial"/>
          <w:sz w:val="24"/>
          <w:szCs w:val="24"/>
        </w:rPr>
        <w:t xml:space="preserve">2 diabetes </w:t>
      </w:r>
      <w:r w:rsidR="00445705" w:rsidRPr="00445705">
        <w:rPr>
          <w:rFonts w:ascii="Arial" w:hAnsi="Arial" w:cs="Arial"/>
          <w:sz w:val="24"/>
          <w:szCs w:val="24"/>
        </w:rPr>
        <w:fldChar w:fldCharType="begin"/>
      </w:r>
      <w:r w:rsidR="004505A3">
        <w:rPr>
          <w:rFonts w:ascii="Arial" w:hAnsi="Arial" w:cs="Arial"/>
          <w:sz w:val="24"/>
          <w:szCs w:val="24"/>
        </w:rPr>
        <w:instrText xml:space="preserve"> ADDIN EN.CITE &lt;EndNote&gt;&lt;Cite&gt;&lt;Author&gt;Hu&lt;/Author&gt;&lt;Year&gt;2001&lt;/Year&gt;&lt;RecNum&gt;11975&lt;/RecNum&gt;&lt;DisplayText&gt;(2)&lt;/DisplayText&gt;&lt;record&gt;&lt;rec-number&gt;11975&lt;/rec-number&gt;&lt;foreign-keys&gt;&lt;key app="EN" db-id="x5xts5rewe0r9peewz9xeer4t20pea5f2wa2" timestamp="1374596456"&gt;11975&lt;/key&gt;&lt;/foreign-keys&gt;&lt;ref-type name="Journal Article"&gt;17&lt;/ref-type&gt;&lt;contributors&gt;&lt;authors&gt;&lt;author&gt;Hu, F. B.&lt;/author&gt;&lt;author&gt;van Dam, R. M.&lt;/author&gt;&lt;author&gt;Liu, S.&lt;/author&gt;&lt;/authors&gt;&lt;/contributors&gt;&lt;auth-address&gt;Department of Nutrition, Harvard School of Public Health, Boston, Massachusetts, USA.&lt;/auth-address&gt;&lt;titles&gt;&lt;title&gt;Diet and risk of Type II diabetes: the role of types of fat and carbohydrate&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805-17&lt;/pages&gt;&lt;volume&gt;44&lt;/volume&gt;&lt;number&gt;7&lt;/number&gt;&lt;edition&gt;2001/08/18&lt;/edition&gt;&lt;keywords&gt;&lt;keyword&gt;Animals&lt;/keyword&gt;&lt;keyword&gt;Diabetes Mellitus, Type 2/*epidemiology&lt;/keyword&gt;&lt;keyword&gt;*Dietary Carbohydrates/*adverse effects&lt;/keyword&gt;&lt;keyword&gt;*Dietary Fats/*adverse effects&lt;/keyword&gt;&lt;keyword&gt;Energy Intake&lt;/keyword&gt;&lt;keyword&gt;Humans&lt;/keyword&gt;&lt;keyword&gt;Insulin Resistance/physiology&lt;/keyword&gt;&lt;keyword&gt;Risk Factors&lt;/keyword&gt;&lt;/keywords&gt;&lt;dates&gt;&lt;year&gt;2001&lt;/year&gt;&lt;pub-dates&gt;&lt;date&gt;Jul&lt;/date&gt;&lt;/pub-dates&gt;&lt;/dates&gt;&lt;isbn&gt;0012-186X (Print)&amp;#xD;0012-186X (Linking)&lt;/isbn&gt;&lt;accession-num&gt;11508264&lt;/accession-num&gt;&lt;work-type&gt;Research Support, Non-U.S. Gov&amp;apos;t&amp;#xD;Review&lt;/work-type&gt;&lt;urls&gt;&lt;related-urls&gt;&lt;url&gt;http://www.ncbi.nlm.nih.gov/pubmed/11508264&lt;/url&gt;&lt;/related-urls&gt;&lt;/urls&gt;&lt;electronic-resource-num&gt;10.1007/s001250100547&lt;/electronic-resource-num&gt;&lt;language&gt;eng&lt;/language&gt;&lt;/record&gt;&lt;/Cite&gt;&lt;/EndNote&gt;</w:instrText>
      </w:r>
      <w:r w:rsidR="00445705" w:rsidRPr="00445705">
        <w:rPr>
          <w:rFonts w:ascii="Arial" w:hAnsi="Arial" w:cs="Arial"/>
          <w:sz w:val="24"/>
          <w:szCs w:val="24"/>
        </w:rPr>
        <w:fldChar w:fldCharType="separate"/>
      </w:r>
      <w:r w:rsidR="004505A3">
        <w:rPr>
          <w:rFonts w:ascii="Arial" w:hAnsi="Arial" w:cs="Arial"/>
          <w:noProof/>
          <w:sz w:val="24"/>
          <w:szCs w:val="24"/>
        </w:rPr>
        <w:t>(</w:t>
      </w:r>
      <w:hyperlink w:anchor="_ENREF_2" w:tooltip="Hu, 2001 #11975" w:history="1">
        <w:r w:rsidR="00660E3F">
          <w:rPr>
            <w:rFonts w:ascii="Arial" w:hAnsi="Arial" w:cs="Arial"/>
            <w:noProof/>
            <w:sz w:val="24"/>
            <w:szCs w:val="24"/>
          </w:rPr>
          <w:t>2</w:t>
        </w:r>
      </w:hyperlink>
      <w:r w:rsidR="004505A3">
        <w:rPr>
          <w:rFonts w:ascii="Arial" w:hAnsi="Arial" w:cs="Arial"/>
          <w:noProof/>
          <w:sz w:val="24"/>
          <w:szCs w:val="24"/>
        </w:rPr>
        <w:t>)</w:t>
      </w:r>
      <w:r w:rsidR="00445705" w:rsidRPr="00445705">
        <w:rPr>
          <w:rFonts w:ascii="Arial" w:hAnsi="Arial" w:cs="Arial"/>
          <w:sz w:val="24"/>
          <w:szCs w:val="24"/>
        </w:rPr>
        <w:fldChar w:fldCharType="end"/>
      </w:r>
      <w:r w:rsidR="00445705" w:rsidRPr="00445705">
        <w:rPr>
          <w:rFonts w:ascii="Arial" w:hAnsi="Arial" w:cs="Arial"/>
          <w:sz w:val="24"/>
          <w:szCs w:val="24"/>
        </w:rPr>
        <w:t xml:space="preserve">, cardio-vascular diseases and hypertension </w:t>
      </w:r>
      <w:r w:rsidR="00445705" w:rsidRPr="00445705">
        <w:rPr>
          <w:rFonts w:ascii="Arial" w:hAnsi="Arial" w:cs="Arial"/>
          <w:sz w:val="24"/>
          <w:szCs w:val="24"/>
        </w:rPr>
        <w:fldChar w:fldCharType="begin"/>
      </w:r>
      <w:r w:rsidR="004505A3">
        <w:rPr>
          <w:rFonts w:ascii="Arial" w:hAnsi="Arial" w:cs="Arial"/>
          <w:sz w:val="24"/>
          <w:szCs w:val="24"/>
        </w:rPr>
        <w:instrText xml:space="preserve"> ADDIN EN.CITE &lt;EndNote&gt;&lt;Cite&gt;&lt;Author&gt;Stampfer&lt;/Author&gt;&lt;Year&gt;2000&lt;/Year&gt;&lt;RecNum&gt;755&lt;/RecNum&gt;&lt;DisplayText&gt;(3)&lt;/DisplayText&gt;&lt;record&gt;&lt;rec-number&gt;755&lt;/rec-number&gt;&lt;foreign-keys&gt;&lt;key app="EN" db-id="wz5txvzdxp5ae4e9sdaxsvvx5vapwprpaa0v"&gt;755&lt;/key&gt;&lt;/foreign-keys&gt;&lt;ref-type name="Journal Article"&gt;17&lt;/ref-type&gt;&lt;contributors&gt;&lt;authors&gt;&lt;author&gt;Stampfer, M. J.&lt;/author&gt;&lt;author&gt;Hu, F. B.&lt;/author&gt;&lt;author&gt;Manson, J. E.&lt;/author&gt;&lt;author&gt;Rimm, E. B.&lt;/author&gt;&lt;author&gt;Willett, W. C.&lt;/author&gt;&lt;/authors&gt;&lt;/contributors&gt;&lt;auth-address&gt;Department of Medicine, Brigham and Women&amp;apos;s Hospital and Harvard Medical School, Boston, USA.&lt;/auth-address&gt;&lt;titles&gt;&lt;title&gt;Primary prevention of coronary heart disease in women through diet and lifestyle&lt;/title&gt;&lt;secondary-title&gt;N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medicine&lt;/abbr-1&gt;&lt;/alt-periodical&gt;&lt;pages&gt;16-22&lt;/pages&gt;&lt;volume&gt;343&lt;/volume&gt;&lt;number&gt;1&lt;/number&gt;&lt;edition&gt;2000/07/07&lt;/edition&gt;&lt;keywords&gt;&lt;keyword&gt;Adult&lt;/keyword&gt;&lt;keyword&gt;Cohort Studies&lt;/keyword&gt;&lt;keyword&gt;Coronary Disease/*prevention &amp;amp; control&lt;/keyword&gt;&lt;keyword&gt;*Diet&lt;/keyword&gt;&lt;keyword&gt;Exercise&lt;/keyword&gt;&lt;keyword&gt;Female&lt;/keyword&gt;&lt;keyword&gt;Health Behavior&lt;/keyword&gt;&lt;keyword&gt;Humans&lt;/keyword&gt;&lt;keyword&gt;*Life Style&lt;/keyword&gt;&lt;keyword&gt;Middle Aged&lt;/keyword&gt;&lt;keyword&gt;Risk&lt;/keyword&gt;&lt;keyword&gt;Smoking&lt;/keyword&gt;&lt;/keywords&gt;&lt;dates&gt;&lt;year&gt;2000&lt;/year&gt;&lt;pub-dates&gt;&lt;date&gt;Jul 6&lt;/date&gt;&lt;/pub-dates&gt;&lt;/dates&gt;&lt;isbn&gt;0028-4793 (Print)&amp;#xD;0028-4793 (Linking)&lt;/isbn&gt;&lt;accession-num&gt;10882764&lt;/accession-num&gt;&lt;work-type&gt;Research Support, U.S. Gov&amp;apos;t, P.H.S.&lt;/work-type&gt;&lt;urls&gt;&lt;related-urls&gt;&lt;url&gt;http://www.ncbi.nlm.nih.gov/pubmed/10882764&lt;/url&gt;&lt;/related-urls&gt;&lt;/urls&gt;&lt;electronic-resource-num&gt;10.1056/NEJM200007063430103&lt;/electronic-resource-num&gt;&lt;language&gt;eng&lt;/language&gt;&lt;/record&gt;&lt;/Cite&gt;&lt;/EndNote&gt;</w:instrText>
      </w:r>
      <w:r w:rsidR="00445705" w:rsidRPr="00445705">
        <w:rPr>
          <w:rFonts w:ascii="Arial" w:hAnsi="Arial" w:cs="Arial"/>
          <w:sz w:val="24"/>
          <w:szCs w:val="24"/>
        </w:rPr>
        <w:fldChar w:fldCharType="separate"/>
      </w:r>
      <w:r w:rsidR="004505A3">
        <w:rPr>
          <w:rFonts w:ascii="Arial" w:hAnsi="Arial" w:cs="Arial"/>
          <w:noProof/>
          <w:sz w:val="24"/>
          <w:szCs w:val="24"/>
        </w:rPr>
        <w:t>(</w:t>
      </w:r>
      <w:hyperlink w:anchor="_ENREF_3" w:tooltip="Stampfer, 2000 #755" w:history="1">
        <w:r w:rsidR="00660E3F">
          <w:rPr>
            <w:rFonts w:ascii="Arial" w:hAnsi="Arial" w:cs="Arial"/>
            <w:noProof/>
            <w:sz w:val="24"/>
            <w:szCs w:val="24"/>
          </w:rPr>
          <w:t>3</w:t>
        </w:r>
      </w:hyperlink>
      <w:r w:rsidR="004505A3">
        <w:rPr>
          <w:rFonts w:ascii="Arial" w:hAnsi="Arial" w:cs="Arial"/>
          <w:noProof/>
          <w:sz w:val="24"/>
          <w:szCs w:val="24"/>
        </w:rPr>
        <w:t>)</w:t>
      </w:r>
      <w:r w:rsidR="00445705" w:rsidRPr="00445705">
        <w:rPr>
          <w:rFonts w:ascii="Arial" w:hAnsi="Arial" w:cs="Arial"/>
          <w:sz w:val="24"/>
          <w:szCs w:val="24"/>
        </w:rPr>
        <w:fldChar w:fldCharType="end"/>
      </w:r>
      <w:r w:rsidR="00445705" w:rsidRPr="00445705">
        <w:rPr>
          <w:rFonts w:ascii="Arial" w:hAnsi="Arial" w:cs="Arial"/>
          <w:sz w:val="24"/>
          <w:szCs w:val="24"/>
        </w:rPr>
        <w:t xml:space="preserve"> and some cancers </w:t>
      </w:r>
      <w:r w:rsidR="00445705" w:rsidRPr="00445705">
        <w:rPr>
          <w:rFonts w:ascii="Arial" w:hAnsi="Arial" w:cs="Arial"/>
          <w:sz w:val="24"/>
          <w:szCs w:val="24"/>
        </w:rPr>
        <w:fldChar w:fldCharType="begin"/>
      </w:r>
      <w:r w:rsidR="004505A3">
        <w:rPr>
          <w:rFonts w:ascii="Arial" w:hAnsi="Arial" w:cs="Arial"/>
          <w:sz w:val="24"/>
          <w:szCs w:val="24"/>
        </w:rPr>
        <w:instrText xml:space="preserve"> ADDIN EN.CITE &lt;EndNote&gt;&lt;Cite&gt;&lt;Author&gt;World Cancer Research Fund/American Institute for Cancer Research&lt;/Author&gt;&lt;Year&gt;2007&lt;/Year&gt;&lt;RecNum&gt;11927&lt;/RecNum&gt;&lt;DisplayText&gt;(4)&lt;/DisplayText&gt;&lt;record&gt;&lt;rec-number&gt;11927&lt;/rec-number&gt;&lt;foreign-keys&gt;&lt;key app="EN" db-id="x5xts5rewe0r9peewz9xeer4t20pea5f2wa2" timestamp="1373972360"&gt;11927&lt;/key&gt;&lt;/foreign-keys&gt;&lt;ref-type name="Journal Article"&gt;17&lt;/ref-type&gt;&lt;contributors&gt;&lt;authors&gt;&lt;author&gt;World Cancer Research Fund/American Institute for Cancer Research,&lt;/author&gt;&lt;/authors&gt;&lt;/contributors&gt;&lt;titles&gt;&lt;title&gt;Food, Nutrition, Physical Activity, and the Prevention of Cancer: a Global Perspective.&lt;/title&gt;&lt;/titles&gt;&lt;dates&gt;&lt;year&gt;2007&lt;/year&gt;&lt;/dates&gt;&lt;urls&gt;&lt;/urls&gt;&lt;/record&gt;&lt;/Cite&gt;&lt;/EndNote&gt;</w:instrText>
      </w:r>
      <w:r w:rsidR="00445705" w:rsidRPr="00445705">
        <w:rPr>
          <w:rFonts w:ascii="Arial" w:hAnsi="Arial" w:cs="Arial"/>
          <w:sz w:val="24"/>
          <w:szCs w:val="24"/>
        </w:rPr>
        <w:fldChar w:fldCharType="separate"/>
      </w:r>
      <w:r w:rsidR="004505A3">
        <w:rPr>
          <w:rFonts w:ascii="Arial" w:hAnsi="Arial" w:cs="Arial"/>
          <w:noProof/>
          <w:sz w:val="24"/>
          <w:szCs w:val="24"/>
        </w:rPr>
        <w:t>(</w:t>
      </w:r>
      <w:hyperlink w:anchor="_ENREF_4" w:tooltip="World Cancer Research Fund/American Institute for Cancer Research, 2007 #11927" w:history="1">
        <w:r w:rsidR="00660E3F">
          <w:rPr>
            <w:rFonts w:ascii="Arial" w:hAnsi="Arial" w:cs="Arial"/>
            <w:noProof/>
            <w:sz w:val="24"/>
            <w:szCs w:val="24"/>
          </w:rPr>
          <w:t>4</w:t>
        </w:r>
      </w:hyperlink>
      <w:r w:rsidR="004505A3">
        <w:rPr>
          <w:rFonts w:ascii="Arial" w:hAnsi="Arial" w:cs="Arial"/>
          <w:noProof/>
          <w:sz w:val="24"/>
          <w:szCs w:val="24"/>
        </w:rPr>
        <w:t>)</w:t>
      </w:r>
      <w:r w:rsidR="00445705" w:rsidRPr="00445705">
        <w:rPr>
          <w:rFonts w:ascii="Arial" w:hAnsi="Arial" w:cs="Arial"/>
          <w:sz w:val="24"/>
          <w:szCs w:val="24"/>
        </w:rPr>
        <w:fldChar w:fldCharType="end"/>
      </w:r>
      <w:r w:rsidR="00445705" w:rsidRPr="00445705">
        <w:rPr>
          <w:rFonts w:ascii="Arial" w:hAnsi="Arial" w:cs="Arial"/>
          <w:sz w:val="24"/>
          <w:szCs w:val="24"/>
        </w:rPr>
        <w:t xml:space="preserve">.   The ‘Global burden of disease study 2010’ reported that of the top 20 risk factors for </w:t>
      </w:r>
      <w:r w:rsidR="00445705" w:rsidRPr="00FC4E24">
        <w:rPr>
          <w:rFonts w:ascii="Arial" w:hAnsi="Arial" w:cs="Arial"/>
          <w:sz w:val="24"/>
          <w:szCs w:val="24"/>
        </w:rPr>
        <w:lastRenderedPageBreak/>
        <w:t xml:space="preserve">disease globally, 9 of them were dietary and these were in addition to diet-related risk factors such as high BMI and high blood pressure.  Globally, a diet low in fruit ranked fourth after tobacco smoking, high blood pressure and high BMI in attributable risk </w:t>
      </w:r>
      <w:r w:rsidR="00445705" w:rsidRPr="00FC4E24">
        <w:rPr>
          <w:rFonts w:ascii="Arial" w:hAnsi="Arial" w:cs="Arial"/>
          <w:sz w:val="24"/>
          <w:szCs w:val="24"/>
        </w:rPr>
        <w:fldChar w:fldCharType="begin">
          <w:fldData xml:space="preserve">PEVuZE5vdGU+PENpdGU+PEF1dGhvcj5MaW08L0F1dGhvcj48WWVhcj4yMDEyPC9ZZWFyPjxSZWNO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cz4yMjI0LTYwPC9wYWdlcz48dm9sdW1lPjM4MDwvdm9sdW1lPjxudW1iZXI+OTg1OTwvbnVtYmVy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=
</w:fldData>
        </w:fldChar>
      </w:r>
      <w:r w:rsidR="004505A3" w:rsidRPr="00FC4E24">
        <w:rPr>
          <w:rFonts w:ascii="Arial" w:hAnsi="Arial" w:cs="Arial"/>
          <w:sz w:val="24"/>
          <w:szCs w:val="24"/>
        </w:rPr>
        <w:instrText xml:space="preserve"> ADDIN EN.CITE </w:instrText>
      </w:r>
      <w:r w:rsidR="004505A3" w:rsidRPr="00FC4E24">
        <w:rPr>
          <w:rFonts w:ascii="Arial" w:hAnsi="Arial" w:cs="Arial"/>
          <w:sz w:val="24"/>
          <w:szCs w:val="24"/>
        </w:rPr>
        <w:fldChar w:fldCharType="begin">
          <w:fldData xml:space="preserve">PEVuZE5vdGU+PENpdGU+PEF1dGhvcj5MaW08L0F1dGhvcj48WWVhcj4yMDEyPC9ZZWFyPjxSZWNO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cz4yMjI0LTYwPC9wYWdlcz48dm9sdW1lPjM4MDwvdm9sdW1lPjxudW1iZXI+OTg1OTwvbnVtYmVy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=
</w:fldData>
        </w:fldChar>
      </w:r>
      <w:r w:rsidR="004505A3" w:rsidRPr="00FC4E24">
        <w:rPr>
          <w:rFonts w:ascii="Arial" w:hAnsi="Arial" w:cs="Arial"/>
          <w:sz w:val="24"/>
          <w:szCs w:val="24"/>
        </w:rPr>
        <w:instrText xml:space="preserve"> ADDIN EN.CITE.DATA </w:instrText>
      </w:r>
      <w:r w:rsidR="004505A3" w:rsidRPr="00FC4E24">
        <w:rPr>
          <w:rFonts w:ascii="Arial" w:hAnsi="Arial" w:cs="Arial"/>
          <w:sz w:val="24"/>
          <w:szCs w:val="24"/>
        </w:rPr>
      </w:r>
      <w:r w:rsidR="004505A3" w:rsidRPr="00FC4E24">
        <w:rPr>
          <w:rFonts w:ascii="Arial" w:hAnsi="Arial" w:cs="Arial"/>
          <w:sz w:val="24"/>
          <w:szCs w:val="24"/>
        </w:rPr>
        <w:fldChar w:fldCharType="end"/>
      </w:r>
      <w:r w:rsidR="00445705" w:rsidRPr="00FC4E24">
        <w:rPr>
          <w:rFonts w:ascii="Arial" w:hAnsi="Arial" w:cs="Arial"/>
          <w:sz w:val="24"/>
          <w:szCs w:val="24"/>
        </w:rPr>
      </w:r>
      <w:r w:rsidR="00445705" w:rsidRPr="00FC4E24">
        <w:rPr>
          <w:rFonts w:ascii="Arial" w:hAnsi="Arial" w:cs="Arial"/>
          <w:sz w:val="24"/>
          <w:szCs w:val="24"/>
        </w:rPr>
        <w:fldChar w:fldCharType="separate"/>
      </w:r>
      <w:r w:rsidR="004505A3" w:rsidRPr="00FC4E24">
        <w:rPr>
          <w:rFonts w:ascii="Arial" w:hAnsi="Arial" w:cs="Arial"/>
          <w:noProof/>
          <w:sz w:val="24"/>
          <w:szCs w:val="24"/>
        </w:rPr>
        <w:t>(</w:t>
      </w:r>
      <w:hyperlink w:anchor="_ENREF_5" w:tooltip="Lim, 2012 #13477" w:history="1">
        <w:r w:rsidR="00660E3F" w:rsidRPr="00FC4E24">
          <w:rPr>
            <w:rFonts w:ascii="Arial" w:hAnsi="Arial" w:cs="Arial"/>
            <w:noProof/>
            <w:sz w:val="24"/>
            <w:szCs w:val="24"/>
          </w:rPr>
          <w:t>5</w:t>
        </w:r>
      </w:hyperlink>
      <w:r w:rsidR="004505A3" w:rsidRPr="00FC4E24">
        <w:rPr>
          <w:rFonts w:ascii="Arial" w:hAnsi="Arial" w:cs="Arial"/>
          <w:noProof/>
          <w:sz w:val="24"/>
          <w:szCs w:val="24"/>
        </w:rPr>
        <w:t>)</w:t>
      </w:r>
      <w:r w:rsidR="00445705" w:rsidRPr="00FC4E24">
        <w:rPr>
          <w:rFonts w:ascii="Arial" w:hAnsi="Arial" w:cs="Arial"/>
          <w:sz w:val="24"/>
          <w:szCs w:val="24"/>
        </w:rPr>
        <w:fldChar w:fldCharType="end"/>
      </w:r>
      <w:r w:rsidR="00445705" w:rsidRPr="00FC4E24">
        <w:rPr>
          <w:rFonts w:ascii="Arial" w:hAnsi="Arial" w:cs="Arial"/>
          <w:sz w:val="24"/>
          <w:szCs w:val="24"/>
        </w:rPr>
        <w:t xml:space="preserve">.  The same study identified that in the UK, dietary risks are the number one risk factor based on death, disability-adjusted life years and years of life lost in all ages and both genders.  The contribution of diet-related risk factors to the burden of illness and disease, including high Body Mass Index (BMI), is second only to tobacco </w:t>
      </w:r>
      <w:r w:rsidR="00445705" w:rsidRPr="00FC4E24">
        <w:rPr>
          <w:rFonts w:ascii="Arial" w:hAnsi="Arial" w:cs="Arial"/>
          <w:sz w:val="24"/>
          <w:szCs w:val="24"/>
          <w:shd w:val="clear" w:color="auto" w:fill="FFFFFF"/>
        </w:rPr>
        <w:t xml:space="preserve">use </w:t>
      </w:r>
      <w:r w:rsidR="00445705" w:rsidRPr="00FC4E24">
        <w:rPr>
          <w:rFonts w:ascii="Arial" w:hAnsi="Arial" w:cs="Arial"/>
          <w:sz w:val="24"/>
          <w:szCs w:val="24"/>
          <w:shd w:val="clear" w:color="auto" w:fill="FFFFFF"/>
        </w:rPr>
        <w:fldChar w:fldCharType="begin"/>
      </w:r>
      <w:r w:rsidR="002C4A66" w:rsidRPr="00FC4E24">
        <w:rPr>
          <w:rFonts w:ascii="Arial" w:hAnsi="Arial" w:cs="Arial"/>
          <w:sz w:val="24"/>
          <w:szCs w:val="24"/>
          <w:shd w:val="clear" w:color="auto" w:fill="FFFFFF"/>
        </w:rPr>
        <w:instrText xml:space="preserve"> ADDIN EN.CITE &lt;EndNote&gt;&lt;Cite&gt;&lt;Author&gt;Jessop&lt;/Author&gt;&lt;Year&gt;2013&lt;/Year&gt;&lt;RecNum&gt;2584&lt;/RecNum&gt;&lt;DisplayText&gt;(6)&lt;/DisplayText&gt;&lt;record&gt;&lt;rec-number&gt;2584&lt;/rec-number&gt;&lt;foreign-keys&gt;&lt;key app="EN" db-id="wz5txvzdxp5ae4e9sdaxsvvx5vapwprpaa0v"&gt;2584&lt;/key&gt;&lt;/foreign-keys&gt;&lt;ref-type name="Journal Article"&gt;17&lt;/ref-type&gt;&lt;contributors&gt;&lt;authors&gt;&lt;author&gt;Jessop, E.&lt;/author&gt;&lt;/authors&gt;&lt;/contributors&gt;&lt;titles&gt;&lt;title&gt;Health in the UK:could do even better?&lt;/title&gt;&lt;secondary-title&gt;The Lancet&lt;/secondary-title&gt;&lt;/titles&gt;&lt;periodical&gt;&lt;full-title&gt;The Lancet&lt;/full-title&gt;&lt;/periodical&gt;&lt;pages&gt;970-972&lt;/pages&gt;&lt;volume&gt;381&lt;/volume&gt;&lt;number&gt;9871&lt;/number&gt;&lt;edition&gt;5th March 2013&lt;/edition&gt;&lt;dates&gt;&lt;year&gt;2013&lt;/year&gt;&lt;pub-dates&gt;&lt;date&gt;23rd March 2013&lt;/date&gt;&lt;/pub-dates&gt;&lt;/dates&gt;&lt;urls&gt;&lt;/urls&gt;&lt;/record&gt;&lt;/Cite&gt;&lt;/EndNote&gt;</w:instrText>
      </w:r>
      <w:r w:rsidR="00445705"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6" w:tooltip="Jessop, 2013 #2584" w:history="1">
        <w:r w:rsidR="00660E3F" w:rsidRPr="00FC4E24">
          <w:rPr>
            <w:rFonts w:ascii="Arial" w:hAnsi="Arial" w:cs="Arial"/>
            <w:noProof/>
            <w:sz w:val="24"/>
            <w:szCs w:val="24"/>
            <w:shd w:val="clear" w:color="auto" w:fill="FFFFFF"/>
          </w:rPr>
          <w:t>6</w:t>
        </w:r>
      </w:hyperlink>
      <w:r w:rsidR="002C4A66" w:rsidRPr="00FC4E24">
        <w:rPr>
          <w:rFonts w:ascii="Arial" w:hAnsi="Arial" w:cs="Arial"/>
          <w:noProof/>
          <w:sz w:val="24"/>
          <w:szCs w:val="24"/>
          <w:shd w:val="clear" w:color="auto" w:fill="FFFFFF"/>
        </w:rPr>
        <w:t>)</w:t>
      </w:r>
      <w:r w:rsidR="00445705" w:rsidRPr="00FC4E24">
        <w:rPr>
          <w:rFonts w:ascii="Arial" w:hAnsi="Arial" w:cs="Arial"/>
          <w:sz w:val="24"/>
          <w:szCs w:val="24"/>
          <w:shd w:val="clear" w:color="auto" w:fill="FFFFFF"/>
        </w:rPr>
        <w:fldChar w:fldCharType="end"/>
      </w:r>
      <w:r w:rsidR="00445705" w:rsidRPr="00FC4E24">
        <w:rPr>
          <w:rFonts w:ascii="Arial" w:hAnsi="Arial" w:cs="Arial"/>
          <w:sz w:val="24"/>
          <w:szCs w:val="24"/>
          <w:shd w:val="clear" w:color="auto" w:fill="FFFFFF"/>
        </w:rPr>
        <w:t xml:space="preserve">. </w:t>
      </w:r>
      <w:r w:rsidR="00445705" w:rsidRPr="00FC4E24">
        <w:rPr>
          <w:rFonts w:ascii="Arial" w:hAnsi="Arial" w:cs="Arial"/>
          <w:sz w:val="24"/>
          <w:szCs w:val="24"/>
        </w:rPr>
        <w:t xml:space="preserve">An earlier study estimated </w:t>
      </w:r>
      <w:r w:rsidRPr="00FC4E24">
        <w:rPr>
          <w:rFonts w:ascii="Arial" w:hAnsi="Arial" w:cs="Arial"/>
          <w:sz w:val="24"/>
          <w:szCs w:val="24"/>
        </w:rPr>
        <w:t xml:space="preserve">that </w:t>
      </w:r>
      <w:r w:rsidR="00445705" w:rsidRPr="00FC4E24">
        <w:rPr>
          <w:rFonts w:ascii="Arial" w:hAnsi="Arial" w:cs="Arial"/>
          <w:sz w:val="24"/>
          <w:szCs w:val="24"/>
        </w:rPr>
        <w:t>the burden of diet</w:t>
      </w:r>
      <w:r w:rsidRPr="00FC4E24">
        <w:rPr>
          <w:rFonts w:ascii="Arial" w:hAnsi="Arial" w:cs="Arial"/>
          <w:sz w:val="24"/>
          <w:szCs w:val="24"/>
        </w:rPr>
        <w:t>-</w:t>
      </w:r>
      <w:r w:rsidR="00445705" w:rsidRPr="00FC4E24">
        <w:rPr>
          <w:rFonts w:ascii="Arial" w:hAnsi="Arial" w:cs="Arial"/>
          <w:sz w:val="24"/>
          <w:szCs w:val="24"/>
        </w:rPr>
        <w:t xml:space="preserve">related ill health in terms of mortality and morbidity in the UK </w:t>
      </w:r>
      <w:r w:rsidRPr="00FC4E24">
        <w:rPr>
          <w:rFonts w:ascii="Arial" w:hAnsi="Arial" w:cs="Arial"/>
          <w:sz w:val="24"/>
          <w:szCs w:val="24"/>
        </w:rPr>
        <w:t>was</w:t>
      </w:r>
      <w:r w:rsidR="00445705" w:rsidRPr="00FC4E24">
        <w:rPr>
          <w:rFonts w:ascii="Arial" w:hAnsi="Arial" w:cs="Arial"/>
          <w:sz w:val="24"/>
          <w:szCs w:val="24"/>
        </w:rPr>
        <w:t xml:space="preserve"> similar to that of smoking</w:t>
      </w:r>
      <w:r w:rsidR="00B82865" w:rsidRPr="00FC4E24">
        <w:rPr>
          <w:rFonts w:ascii="Arial" w:hAnsi="Arial" w:cs="Arial"/>
          <w:sz w:val="24"/>
          <w:szCs w:val="24"/>
        </w:rPr>
        <w:t xml:space="preserve"> </w:t>
      </w:r>
      <w:r w:rsidR="00B82865"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&lt;EndNote&gt;&lt;Cite&gt;&lt;Author&gt;Rayner&lt;/Author&gt;&lt;Year&gt;2005&lt;/Year&gt;&lt;RecNum&gt;14200&lt;/RecNum&gt;&lt;DisplayText&gt;(7)&lt;/DisplayText&gt;&lt;record&gt;&lt;rec-number&gt;14200&lt;/rec-number&gt;&lt;foreign-keys&gt;&lt;key app="EN" db-id="x5xts5rewe0r9peewz9xeer4t20pea5f2wa2" timestamp="1439380826"&gt;14200&lt;/key&gt;&lt;/foreign-keys&gt;&lt;ref-type name="Journal Article"&gt;17&lt;/ref-type&gt;&lt;contributors&gt;&lt;authors&gt;&lt;author&gt;Rayner, M.&lt;/author&gt;&lt;author&gt;Scarborough, P.&lt;/author&gt;&lt;/authors&gt;&lt;/contributors&gt;&lt;auth-address&gt;British Heart Foundation Health Promotion Research Group, Department of Public Health, University of Oxford, OX3 7LF, UK.&lt;/auth-address&gt;&lt;titles&gt;&lt;title&gt;The burden of food related ill health in the UK&lt;/title&gt;&lt;secondary-title&gt;J Epidemiol Community Health&lt;/secondary-title&gt;&lt;/titles&gt;&lt;periodical&gt;&lt;full-title&gt;J Epidemiol Community Health&lt;/full-title&gt;&lt;abbr-1&gt;Journal of epidemiology and community health&lt;/abbr-1&gt;&lt;/periodical&gt;&lt;pages&gt;1054-7&lt;/pages&gt;&lt;volume&gt;59&lt;/volume&gt;&lt;number&gt;12&lt;/number&gt;&lt;keywords&gt;&lt;keyword&gt;Cause of Death&lt;/keyword&gt;&lt;keyword&gt;*Cost of Illness&lt;/keyword&gt;&lt;keyword&gt;Food/*adverse effects&lt;/keyword&gt;&lt;keyword&gt;Great Britain/epidemiology&lt;/keyword&gt;&lt;keyword&gt;Health Care Costs&lt;/keyword&gt;&lt;keyword&gt;*Health Status Indicators&lt;/keyword&gt;&lt;keyword&gt;Humans&lt;/keyword&gt;&lt;keyword&gt;Morbidity&lt;/keyword&gt;&lt;keyword&gt;State Medicine/*economics&lt;/keyword&gt;&lt;/keywords&gt;&lt;dates&gt;&lt;year&gt;2005&lt;/year&gt;&lt;pub-dates&gt;&lt;date&gt;Dec&lt;/date&gt;&lt;/pub-dates&gt;&lt;/dates&gt;&lt;isbn&gt;0143-005X (Print)&amp;#xD;0143-005X (Linking)&lt;/isbn&gt;&lt;accession-num&gt;16286493&lt;/accession-num&gt;&lt;urls&gt;&lt;related-urls&gt;&lt;url&gt;http://www.ncbi.nlm.nih.gov/pubmed/16286493&lt;/url&gt;&lt;/related-urls&gt;&lt;/urls&gt;&lt;custom2&gt;PMC1732963&lt;/custom2&gt;&lt;electronic-resource-num&gt;10.1136/jech.2005.036491&lt;/electronic-resource-num&gt;&lt;/record&gt;&lt;/Cite&gt;&lt;/EndNote&gt;</w:instrText>
      </w:r>
      <w:r w:rsidR="00B82865" w:rsidRPr="00FC4E24">
        <w:rPr>
          <w:rFonts w:ascii="Arial" w:hAnsi="Arial" w:cs="Arial"/>
          <w:sz w:val="24"/>
          <w:szCs w:val="24"/>
        </w:rPr>
        <w:fldChar w:fldCharType="separate"/>
      </w:r>
      <w:r w:rsidR="002C4A66" w:rsidRPr="00FC4E24">
        <w:rPr>
          <w:rFonts w:ascii="Arial" w:hAnsi="Arial" w:cs="Arial"/>
          <w:noProof/>
          <w:sz w:val="24"/>
          <w:szCs w:val="24"/>
        </w:rPr>
        <w:t>(</w:t>
      </w:r>
      <w:hyperlink w:anchor="_ENREF_7" w:tooltip="Rayner, 2005 #14200" w:history="1">
        <w:r w:rsidR="00660E3F" w:rsidRPr="00FC4E24">
          <w:rPr>
            <w:rFonts w:ascii="Arial" w:hAnsi="Arial" w:cs="Arial"/>
            <w:noProof/>
            <w:sz w:val="24"/>
            <w:szCs w:val="24"/>
          </w:rPr>
          <w:t>7</w:t>
        </w:r>
      </w:hyperlink>
      <w:r w:rsidR="002C4A66" w:rsidRPr="00FC4E24">
        <w:rPr>
          <w:rFonts w:ascii="Arial" w:hAnsi="Arial" w:cs="Arial"/>
          <w:noProof/>
          <w:sz w:val="24"/>
          <w:szCs w:val="24"/>
        </w:rPr>
        <w:t>)</w:t>
      </w:r>
      <w:r w:rsidR="00B82865" w:rsidRPr="00FC4E24">
        <w:rPr>
          <w:rFonts w:ascii="Arial" w:hAnsi="Arial" w:cs="Arial"/>
          <w:sz w:val="24"/>
          <w:szCs w:val="24"/>
        </w:rPr>
        <w:fldChar w:fldCharType="end"/>
      </w:r>
      <w:r w:rsidRPr="00FC4E24">
        <w:rPr>
          <w:rFonts w:ascii="Arial" w:hAnsi="Arial" w:cs="Arial"/>
          <w:sz w:val="24"/>
          <w:szCs w:val="24"/>
        </w:rPr>
        <w:t>.  T</w:t>
      </w:r>
      <w:r w:rsidR="00445705" w:rsidRPr="00FC4E24">
        <w:rPr>
          <w:rFonts w:ascii="Arial" w:hAnsi="Arial" w:cs="Arial"/>
          <w:sz w:val="24"/>
          <w:szCs w:val="24"/>
        </w:rPr>
        <w:t xml:space="preserve">he </w:t>
      </w:r>
      <w:r w:rsidR="00B82865" w:rsidRPr="00FC4E24">
        <w:rPr>
          <w:rFonts w:ascii="Arial" w:hAnsi="Arial" w:cs="Arial"/>
          <w:sz w:val="24"/>
          <w:szCs w:val="24"/>
        </w:rPr>
        <w:t xml:space="preserve">cost to the UK </w:t>
      </w:r>
      <w:r w:rsidR="00445705" w:rsidRPr="00FC4E24">
        <w:rPr>
          <w:rFonts w:ascii="Arial" w:hAnsi="Arial" w:cs="Arial"/>
          <w:sz w:val="24"/>
          <w:szCs w:val="24"/>
        </w:rPr>
        <w:t>N</w:t>
      </w:r>
      <w:r w:rsidR="00B82865" w:rsidRPr="00FC4E24">
        <w:rPr>
          <w:rFonts w:ascii="Arial" w:hAnsi="Arial" w:cs="Arial"/>
          <w:sz w:val="24"/>
          <w:szCs w:val="24"/>
        </w:rPr>
        <w:t xml:space="preserve">ational </w:t>
      </w:r>
      <w:r w:rsidR="00445705" w:rsidRPr="00FC4E24">
        <w:rPr>
          <w:rFonts w:ascii="Arial" w:hAnsi="Arial" w:cs="Arial"/>
          <w:sz w:val="24"/>
          <w:szCs w:val="24"/>
        </w:rPr>
        <w:t>H</w:t>
      </w:r>
      <w:r w:rsidR="00B82865" w:rsidRPr="00FC4E24">
        <w:rPr>
          <w:rFonts w:ascii="Arial" w:hAnsi="Arial" w:cs="Arial"/>
          <w:sz w:val="24"/>
          <w:szCs w:val="24"/>
        </w:rPr>
        <w:t xml:space="preserve">ealth </w:t>
      </w:r>
      <w:r w:rsidR="00445705" w:rsidRPr="00FC4E24">
        <w:rPr>
          <w:rFonts w:ascii="Arial" w:hAnsi="Arial" w:cs="Arial"/>
          <w:sz w:val="24"/>
          <w:szCs w:val="24"/>
        </w:rPr>
        <w:t>S</w:t>
      </w:r>
      <w:r w:rsidR="00B82865" w:rsidRPr="00FC4E24">
        <w:rPr>
          <w:rFonts w:ascii="Arial" w:hAnsi="Arial" w:cs="Arial"/>
          <w:sz w:val="24"/>
          <w:szCs w:val="24"/>
        </w:rPr>
        <w:t xml:space="preserve">ervice </w:t>
      </w:r>
      <w:r w:rsidRPr="00FC4E24">
        <w:rPr>
          <w:rFonts w:ascii="Arial" w:hAnsi="Arial" w:cs="Arial"/>
          <w:sz w:val="24"/>
          <w:szCs w:val="24"/>
        </w:rPr>
        <w:t>was more than</w:t>
      </w:r>
      <w:r w:rsidR="00445705" w:rsidRPr="00FC4E24">
        <w:rPr>
          <w:rFonts w:ascii="Arial" w:hAnsi="Arial" w:cs="Arial"/>
          <w:sz w:val="24"/>
          <w:szCs w:val="24"/>
        </w:rPr>
        <w:t xml:space="preserve"> twice that of smoking</w:t>
      </w:r>
      <w:r w:rsidRPr="00FC4E24">
        <w:rPr>
          <w:rFonts w:ascii="Arial" w:hAnsi="Arial" w:cs="Arial"/>
          <w:sz w:val="24"/>
          <w:szCs w:val="24"/>
        </w:rPr>
        <w:t>,</w:t>
      </w:r>
      <w:r w:rsidR="00445705" w:rsidRPr="00FC4E24">
        <w:rPr>
          <w:rFonts w:ascii="Arial" w:hAnsi="Arial" w:cs="Arial"/>
          <w:sz w:val="24"/>
          <w:szCs w:val="24"/>
        </w:rPr>
        <w:t xml:space="preserve"> with cardiovascular disease, diabetes and cancer</w:t>
      </w:r>
      <w:r w:rsidRPr="00FC4E24">
        <w:rPr>
          <w:rFonts w:ascii="Arial" w:hAnsi="Arial" w:cs="Arial"/>
          <w:sz w:val="24"/>
          <w:szCs w:val="24"/>
        </w:rPr>
        <w:t xml:space="preserve"> contributing the most</w:t>
      </w:r>
      <w:r w:rsidR="00445705" w:rsidRPr="00FC4E24">
        <w:rPr>
          <w:rFonts w:ascii="Arial" w:hAnsi="Arial" w:cs="Arial"/>
          <w:sz w:val="24"/>
          <w:szCs w:val="24"/>
        </w:rPr>
        <w:t xml:space="preserve">.  </w:t>
      </w:r>
      <w:r w:rsidRPr="00FC4E24">
        <w:rPr>
          <w:rFonts w:ascii="Arial" w:hAnsi="Arial" w:cs="Arial"/>
          <w:sz w:val="24"/>
          <w:szCs w:val="24"/>
        </w:rPr>
        <w:t>Improving d</w:t>
      </w:r>
      <w:r w:rsidR="00445705" w:rsidRPr="00FC4E24">
        <w:rPr>
          <w:rFonts w:ascii="Arial" w:hAnsi="Arial" w:cs="Arial"/>
          <w:sz w:val="24"/>
          <w:szCs w:val="24"/>
        </w:rPr>
        <w:t xml:space="preserve">iet is therefore a key </w:t>
      </w:r>
      <w:r w:rsidRPr="00FC4E24">
        <w:rPr>
          <w:rFonts w:ascii="Arial" w:hAnsi="Arial" w:cs="Arial"/>
          <w:sz w:val="24"/>
          <w:szCs w:val="24"/>
        </w:rPr>
        <w:t xml:space="preserve">priority </w:t>
      </w:r>
      <w:r w:rsidR="00445705" w:rsidRPr="00FC4E24">
        <w:rPr>
          <w:rFonts w:ascii="Arial" w:hAnsi="Arial" w:cs="Arial"/>
          <w:sz w:val="24"/>
          <w:szCs w:val="24"/>
        </w:rPr>
        <w:t xml:space="preserve">for national and local public health agendas.  </w:t>
      </w:r>
    </w:p>
    <w:p w14:paraId="390D6B52" w14:textId="04091266" w:rsidR="0059058D" w:rsidRPr="00FC4E24" w:rsidRDefault="0059058D" w:rsidP="00BD58AC">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Obesity prevalence, causes and consequences for health</w:t>
      </w:r>
    </w:p>
    <w:p w14:paraId="52DB05B3" w14:textId="24AD0BE9" w:rsidR="0059058D" w:rsidRPr="00FC4E24" w:rsidRDefault="0059058D" w:rsidP="00517D0B">
      <w:pPr>
        <w:spacing w:line="360" w:lineRule="auto"/>
        <w:jc w:val="both"/>
        <w:rPr>
          <w:rFonts w:ascii="Arial" w:hAnsi="Arial" w:cs="Arial"/>
          <w:sz w:val="24"/>
          <w:szCs w:val="24"/>
        </w:rPr>
      </w:pPr>
      <w:r w:rsidRPr="00FC4E24">
        <w:rPr>
          <w:rFonts w:ascii="Arial" w:hAnsi="Arial" w:cs="Arial"/>
          <w:sz w:val="24"/>
          <w:szCs w:val="24"/>
        </w:rPr>
        <w:t xml:space="preserve">In the UK, the proportion of the population who were categorised as obese (BMI </w:t>
      </w:r>
      <w:r w:rsidR="00974BE8" w:rsidRPr="00FC4E24">
        <w:rPr>
          <w:rFonts w:ascii="Arial" w:hAnsi="Arial" w:cs="Arial"/>
          <w:sz w:val="24"/>
          <w:szCs w:val="24"/>
        </w:rPr>
        <w:t>≥</w:t>
      </w:r>
      <w:r w:rsidRPr="00FC4E24">
        <w:rPr>
          <w:rFonts w:ascii="Arial" w:hAnsi="Arial" w:cs="Arial"/>
          <w:sz w:val="24"/>
          <w:szCs w:val="24"/>
        </w:rPr>
        <w:t>30kg/m</w:t>
      </w:r>
      <w:r w:rsidRPr="00FC4E24">
        <w:rPr>
          <w:rFonts w:ascii="Arial" w:hAnsi="Arial" w:cs="Arial"/>
          <w:sz w:val="24"/>
          <w:szCs w:val="24"/>
          <w:vertAlign w:val="superscript"/>
        </w:rPr>
        <w:t>2</w:t>
      </w:r>
      <w:r w:rsidRPr="00FC4E24">
        <w:rPr>
          <w:rFonts w:ascii="Arial" w:hAnsi="Arial" w:cs="Arial"/>
          <w:sz w:val="24"/>
          <w:szCs w:val="24"/>
        </w:rPr>
        <w:t>) increased</w:t>
      </w:r>
      <w:r w:rsidR="00DE681C" w:rsidRPr="00FC4E24">
        <w:rPr>
          <w:rFonts w:ascii="Arial" w:eastAsia="Times New Roman" w:hAnsi="Arial" w:cs="Arial"/>
          <w:color w:val="000000"/>
          <w:sz w:val="18"/>
          <w:szCs w:val="18"/>
          <w:lang w:eastAsia="en-GB"/>
        </w:rPr>
        <w:t xml:space="preserve"> </w:t>
      </w:r>
      <w:r w:rsidR="00DE681C" w:rsidRPr="00FC4E24">
        <w:rPr>
          <w:rFonts w:ascii="Arial" w:hAnsi="Arial" w:cs="Arial"/>
          <w:sz w:val="24"/>
          <w:szCs w:val="24"/>
        </w:rPr>
        <w:t xml:space="preserve">between 1993 and 2012 from 13.2% to 24.4% among men and from 16.4 per cent to 25.1 per cent among women.  The proportion of adults with a healthy BMI decreased between 1993 and 2012 from 41.0 per cent to 32.1 per cent among men and from 49.5 per cent to 40.6 per cent among women </w:t>
      </w:r>
      <w:r w:rsidR="00DE681C"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&lt;EndNote&gt;&lt;Cite&gt;&lt;Author&gt;Digital&lt;/Author&gt;&lt;Year&gt;2014&lt;/Year&gt;&lt;RecNum&gt;17108&lt;/RecNum&gt;&lt;DisplayText&gt;(8)&lt;/DisplayText&gt;&lt;record&gt;&lt;rec-number&gt;17108&lt;/rec-number&gt;&lt;foreign-keys&gt;&lt;key app="EN" db-id="x5xts5rewe0r9peewz9xeer4t20pea5f2wa2" timestamp="1489575440"&gt;17108&lt;/key&gt;&lt;/foreign-keys&gt;&lt;ref-type name="Web Page"&gt;12&lt;/ref-type&gt;&lt;contributors&gt;&lt;authors&gt;&lt;author&gt;NHS Digital&lt;/author&gt;&lt;/authors&gt;&lt;/contributors&gt;&lt;titles&gt;&lt;title&gt;Statistics on Obesity, Physical Activity and Diet&lt;/title&gt;&lt;/titles&gt;&lt;volume&gt;2017&lt;/volume&gt;&lt;number&gt;15th March&lt;/number&gt;&lt;dates&gt;&lt;year&gt;2014&lt;/year&gt;&lt;/dates&gt;&lt;publisher&gt;NHS Digital&lt;/publisher&gt;&lt;urls&gt;&lt;related-urls&gt;&lt;url&gt;http://content.digital.nhs.uk/catalogue/PUB13648&lt;/url&gt;&lt;/related-urls&gt;&lt;/urls&gt;&lt;/record&gt;&lt;/Cite&gt;&lt;/EndNote&gt;</w:instrText>
      </w:r>
      <w:r w:rsidR="00DE681C" w:rsidRPr="00FC4E24">
        <w:rPr>
          <w:rFonts w:ascii="Arial" w:hAnsi="Arial" w:cs="Arial"/>
          <w:sz w:val="24"/>
          <w:szCs w:val="24"/>
        </w:rPr>
        <w:fldChar w:fldCharType="separate"/>
      </w:r>
      <w:r w:rsidR="004505A3" w:rsidRPr="00FC4E24">
        <w:rPr>
          <w:rFonts w:ascii="Arial" w:hAnsi="Arial" w:cs="Arial"/>
          <w:noProof/>
          <w:sz w:val="24"/>
          <w:szCs w:val="24"/>
        </w:rPr>
        <w:t>(</w:t>
      </w:r>
      <w:hyperlink w:anchor="_ENREF_8" w:tooltip="Digital, 2014 #17108" w:history="1">
        <w:r w:rsidR="00660E3F" w:rsidRPr="00FC4E24">
          <w:rPr>
            <w:rFonts w:ascii="Arial" w:hAnsi="Arial" w:cs="Arial"/>
            <w:noProof/>
            <w:sz w:val="24"/>
            <w:szCs w:val="24"/>
          </w:rPr>
          <w:t>8</w:t>
        </w:r>
      </w:hyperlink>
      <w:r w:rsidR="004505A3" w:rsidRPr="00FC4E24">
        <w:rPr>
          <w:rFonts w:ascii="Arial" w:hAnsi="Arial" w:cs="Arial"/>
          <w:noProof/>
          <w:sz w:val="24"/>
          <w:szCs w:val="24"/>
        </w:rPr>
        <w:t>)</w:t>
      </w:r>
      <w:r w:rsidR="00DE681C" w:rsidRPr="00FC4E24">
        <w:rPr>
          <w:rFonts w:ascii="Arial" w:hAnsi="Arial" w:cs="Arial"/>
          <w:sz w:val="24"/>
          <w:szCs w:val="24"/>
        </w:rPr>
        <w:fldChar w:fldCharType="end"/>
      </w:r>
      <w:r w:rsidRPr="00FC4E24">
        <w:rPr>
          <w:rFonts w:ascii="Arial" w:hAnsi="Arial" w:cs="Arial"/>
          <w:sz w:val="24"/>
          <w:szCs w:val="24"/>
        </w:rPr>
        <w:t>.  In children, the National Child Measurement Programme for the 201</w:t>
      </w:r>
      <w:r w:rsidR="00DE681C" w:rsidRPr="00FC4E24">
        <w:rPr>
          <w:rFonts w:ascii="Arial" w:hAnsi="Arial" w:cs="Arial"/>
          <w:sz w:val="24"/>
          <w:szCs w:val="24"/>
        </w:rPr>
        <w:t>4</w:t>
      </w:r>
      <w:r w:rsidRPr="00FC4E24">
        <w:rPr>
          <w:rFonts w:ascii="Arial" w:hAnsi="Arial" w:cs="Arial"/>
          <w:sz w:val="24"/>
          <w:szCs w:val="24"/>
        </w:rPr>
        <w:t>/201</w:t>
      </w:r>
      <w:r w:rsidR="00DE681C" w:rsidRPr="00FC4E24">
        <w:rPr>
          <w:rFonts w:ascii="Arial" w:hAnsi="Arial" w:cs="Arial"/>
          <w:sz w:val="24"/>
          <w:szCs w:val="24"/>
        </w:rPr>
        <w:t>5</w:t>
      </w:r>
      <w:r w:rsidR="00534C4D" w:rsidRPr="00FC4E24">
        <w:rPr>
          <w:rFonts w:ascii="Arial" w:hAnsi="Arial" w:cs="Arial"/>
          <w:sz w:val="24"/>
          <w:szCs w:val="24"/>
        </w:rPr>
        <w:t xml:space="preserve"> school year reported that 21.7% of boys and 17.9</w:t>
      </w:r>
      <w:r w:rsidRPr="00FC4E24">
        <w:rPr>
          <w:rFonts w:ascii="Arial" w:hAnsi="Arial" w:cs="Arial"/>
          <w:sz w:val="24"/>
          <w:szCs w:val="24"/>
        </w:rPr>
        <w:t xml:space="preserve">% of girls in </w:t>
      </w:r>
      <w:r w:rsidR="00974BE8" w:rsidRPr="00FC4E24">
        <w:rPr>
          <w:rFonts w:ascii="Arial" w:hAnsi="Arial" w:cs="Arial"/>
          <w:sz w:val="24"/>
          <w:szCs w:val="24"/>
        </w:rPr>
        <w:t xml:space="preserve">school </w:t>
      </w:r>
      <w:r w:rsidRPr="00FC4E24">
        <w:rPr>
          <w:rFonts w:ascii="Arial" w:hAnsi="Arial" w:cs="Arial"/>
          <w:sz w:val="24"/>
          <w:szCs w:val="24"/>
        </w:rPr>
        <w:t>Year 6 were classified as obese</w:t>
      </w:r>
      <w:r w:rsidR="00974BE8" w:rsidRPr="00FC4E24">
        <w:rPr>
          <w:rFonts w:ascii="Arial" w:hAnsi="Arial" w:cs="Arial"/>
          <w:sz w:val="24"/>
          <w:szCs w:val="24"/>
        </w:rPr>
        <w:t>,</w:t>
      </w:r>
      <w:r w:rsidRPr="00FC4E24">
        <w:rPr>
          <w:rFonts w:ascii="Arial" w:hAnsi="Arial" w:cs="Arial"/>
          <w:sz w:val="24"/>
          <w:szCs w:val="24"/>
        </w:rPr>
        <w:t xml:space="preserve"> according to the British 1990 population definition of obesity.</w:t>
      </w:r>
      <w:r w:rsidR="00534C4D" w:rsidRPr="00FC4E24">
        <w:rPr>
          <w:rFonts w:ascii="Arial" w:hAnsi="Arial" w:cs="Arial"/>
          <w:sz w:val="24"/>
          <w:szCs w:val="24"/>
        </w:rPr>
        <w:t xml:space="preserve">  The figure for boys and girls combined in Year 6 who were classified as obese rose from 19.1% in 2014/15 school year to 19.8%</w:t>
      </w:r>
      <w:r w:rsidRPr="00FC4E24">
        <w:rPr>
          <w:rFonts w:ascii="Arial" w:hAnsi="Arial" w:cs="Arial"/>
          <w:sz w:val="24"/>
          <w:szCs w:val="24"/>
        </w:rPr>
        <w:t xml:space="preserve"> </w:t>
      </w:r>
      <w:r w:rsidR="00534C4D" w:rsidRPr="00FC4E24">
        <w:rPr>
          <w:rFonts w:ascii="Arial" w:hAnsi="Arial" w:cs="Arial"/>
          <w:sz w:val="24"/>
          <w:szCs w:val="24"/>
        </w:rPr>
        <w:t xml:space="preserve">in 2015/16 </w:t>
      </w:r>
      <w:r w:rsidR="00810718"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&lt;EndNote&gt;&lt;Cite&gt;&lt;Author&gt;Digital&lt;/Author&gt;&lt;Year&gt;2016&lt;/Year&gt;&lt;RecNum&gt;17109&lt;/RecNum&gt;&lt;DisplayText&gt;(9)&lt;/DisplayText&gt;&lt;record&gt;&lt;rec-number&gt;17109&lt;/rec-number&gt;&lt;foreign-keys&gt;&lt;key app="EN" db-id="x5xts5rewe0r9peewz9xeer4t20pea5f2wa2" timestamp="1489575949"&gt;17109&lt;/key&gt;&lt;/foreign-keys&gt;&lt;ref-type name="Web Page"&gt;12&lt;/ref-type&gt;&lt;contributors&gt;&lt;authors&gt;&lt;author&gt;NHS Digital&lt;/author&gt;&lt;/authors&gt;&lt;/contributors&gt;&lt;titles&gt;&lt;title&gt;National Child Measurement Programme 2015/16 School Year&lt;/title&gt;&lt;/titles&gt;&lt;volume&gt;2017&lt;/volume&gt;&lt;number&gt;15th March&lt;/number&gt;&lt;dates&gt;&lt;year&gt;2016&lt;/year&gt;&lt;/dates&gt;&lt;publisher&gt;NHS Digital&lt;/publisher&gt;&lt;urls&gt;&lt;related-urls&gt;&lt;url&gt;http://content.digital.nhs.uk/catalogue/PUB22269/nati-chil-meas-prog-eng-2015-2016-rep.pdf&lt;/url&gt;&lt;/related-urls&gt;&lt;/urls&gt;&lt;/record&gt;&lt;/Cite&gt;&lt;/EndNote&gt;</w:instrText>
      </w:r>
      <w:r w:rsidR="00810718" w:rsidRPr="00FC4E24">
        <w:rPr>
          <w:rFonts w:ascii="Arial" w:hAnsi="Arial" w:cs="Arial"/>
          <w:sz w:val="24"/>
          <w:szCs w:val="24"/>
        </w:rPr>
        <w:fldChar w:fldCharType="separate"/>
      </w:r>
      <w:r w:rsidR="004505A3" w:rsidRPr="00FC4E24">
        <w:rPr>
          <w:rFonts w:ascii="Arial" w:hAnsi="Arial" w:cs="Arial"/>
          <w:noProof/>
          <w:sz w:val="24"/>
          <w:szCs w:val="24"/>
        </w:rPr>
        <w:t>(</w:t>
      </w:r>
      <w:hyperlink w:anchor="_ENREF_9" w:tooltip="Digital, 2016 #17109" w:history="1">
        <w:r w:rsidR="00660E3F" w:rsidRPr="00FC4E24">
          <w:rPr>
            <w:rFonts w:ascii="Arial" w:hAnsi="Arial" w:cs="Arial"/>
            <w:noProof/>
            <w:sz w:val="24"/>
            <w:szCs w:val="24"/>
          </w:rPr>
          <w:t>9</w:t>
        </w:r>
      </w:hyperlink>
      <w:r w:rsidR="004505A3" w:rsidRPr="00FC4E24">
        <w:rPr>
          <w:rFonts w:ascii="Arial" w:hAnsi="Arial" w:cs="Arial"/>
          <w:noProof/>
          <w:sz w:val="24"/>
          <w:szCs w:val="24"/>
        </w:rPr>
        <w:t>)</w:t>
      </w:r>
      <w:r w:rsidR="00810718" w:rsidRPr="00FC4E24">
        <w:rPr>
          <w:rFonts w:ascii="Arial" w:hAnsi="Arial" w:cs="Arial"/>
          <w:sz w:val="24"/>
          <w:szCs w:val="24"/>
        </w:rPr>
        <w:fldChar w:fldCharType="end"/>
      </w:r>
      <w:r w:rsidR="00534C4D" w:rsidRPr="00FC4E24">
        <w:rPr>
          <w:rFonts w:ascii="Arial" w:hAnsi="Arial" w:cs="Arial"/>
          <w:sz w:val="24"/>
          <w:szCs w:val="24"/>
        </w:rPr>
        <w:t xml:space="preserve">.  </w:t>
      </w:r>
    </w:p>
    <w:p w14:paraId="377686DC" w14:textId="114ECA54" w:rsidR="0059058D" w:rsidRPr="00FC4E24" w:rsidRDefault="0059058D" w:rsidP="00517D0B">
      <w:pPr>
        <w:spacing w:line="360" w:lineRule="auto"/>
        <w:jc w:val="both"/>
        <w:rPr>
          <w:rFonts w:ascii="Arial" w:hAnsi="Arial" w:cs="Arial"/>
          <w:sz w:val="24"/>
          <w:szCs w:val="24"/>
        </w:rPr>
      </w:pPr>
      <w:r w:rsidRPr="00FC4E24">
        <w:rPr>
          <w:rFonts w:ascii="Arial" w:hAnsi="Arial" w:cs="Arial"/>
          <w:sz w:val="24"/>
          <w:szCs w:val="24"/>
        </w:rPr>
        <w:t>The increasing prevalence of obesity amongst adults and children is a major public health challenge. Being overweight or obese can increase the risk of developing a range of other health problems</w:t>
      </w:r>
      <w:r w:rsidR="00CF4794" w:rsidRPr="00FC4E24">
        <w:rPr>
          <w:rFonts w:ascii="Arial" w:hAnsi="Arial" w:cs="Arial"/>
          <w:sz w:val="24"/>
          <w:szCs w:val="24"/>
        </w:rPr>
        <w:t>,</w:t>
      </w:r>
      <w:r w:rsidRPr="00FC4E24">
        <w:rPr>
          <w:rFonts w:ascii="Arial" w:hAnsi="Arial" w:cs="Arial"/>
          <w:sz w:val="24"/>
          <w:szCs w:val="24"/>
        </w:rPr>
        <w:t xml:space="preserve"> such as coronary heart disease (CHD)</w:t>
      </w:r>
      <w:r w:rsidR="00780AEB" w:rsidRPr="00FC4E24">
        <w:rPr>
          <w:rFonts w:ascii="Arial" w:hAnsi="Arial" w:cs="Arial"/>
          <w:sz w:val="24"/>
          <w:szCs w:val="24"/>
        </w:rPr>
        <w:t>, type 2 diabetes, some cancers or</w:t>
      </w:r>
      <w:r w:rsidRPr="00FC4E24">
        <w:rPr>
          <w:rFonts w:ascii="Arial" w:hAnsi="Arial" w:cs="Arial"/>
          <w:sz w:val="24"/>
          <w:szCs w:val="24"/>
        </w:rPr>
        <w:t xml:space="preserve"> stroke</w:t>
      </w:r>
      <w:r w:rsidR="00780AEB" w:rsidRPr="00FC4E24">
        <w:rPr>
          <w:rFonts w:ascii="Arial" w:hAnsi="Arial" w:cs="Arial"/>
          <w:sz w:val="24"/>
          <w:szCs w:val="24"/>
        </w:rPr>
        <w:t>,</w:t>
      </w:r>
      <w:r w:rsidRPr="00FC4E24">
        <w:rPr>
          <w:rFonts w:ascii="Arial" w:hAnsi="Arial" w:cs="Arial"/>
          <w:sz w:val="24"/>
          <w:szCs w:val="24"/>
        </w:rPr>
        <w:t xml:space="preserve"> </w:t>
      </w:r>
      <w:r w:rsidR="00CF4794" w:rsidRPr="00FC4E24">
        <w:rPr>
          <w:rFonts w:ascii="Arial" w:hAnsi="Arial" w:cs="Arial"/>
          <w:sz w:val="24"/>
          <w:szCs w:val="24"/>
        </w:rPr>
        <w:t xml:space="preserve">therefore </w:t>
      </w:r>
      <w:r w:rsidRPr="00FC4E24">
        <w:rPr>
          <w:rFonts w:ascii="Arial" w:hAnsi="Arial" w:cs="Arial"/>
          <w:sz w:val="24"/>
          <w:szCs w:val="24"/>
        </w:rPr>
        <w:t>reduc</w:t>
      </w:r>
      <w:r w:rsidR="00CF4794" w:rsidRPr="00FC4E24">
        <w:rPr>
          <w:rFonts w:ascii="Arial" w:hAnsi="Arial" w:cs="Arial"/>
          <w:sz w:val="24"/>
          <w:szCs w:val="24"/>
        </w:rPr>
        <w:t>ing</w:t>
      </w:r>
      <w:r w:rsidRPr="00FC4E24">
        <w:rPr>
          <w:rFonts w:ascii="Arial" w:hAnsi="Arial" w:cs="Arial"/>
          <w:sz w:val="24"/>
          <w:szCs w:val="24"/>
        </w:rPr>
        <w:t xml:space="preserve"> life expectancy.  Childhood obesity is strongly associated with the presence of cardiovascular risk factor</w:t>
      </w:r>
      <w:r w:rsidR="00974BE8" w:rsidRPr="00FC4E24">
        <w:rPr>
          <w:rFonts w:ascii="Arial" w:hAnsi="Arial" w:cs="Arial"/>
          <w:sz w:val="24"/>
          <w:szCs w:val="24"/>
        </w:rPr>
        <w:t>s</w:t>
      </w:r>
      <w:r w:rsidRPr="00FC4E24">
        <w:rPr>
          <w:rFonts w:ascii="Arial" w:hAnsi="Arial" w:cs="Arial"/>
          <w:sz w:val="24"/>
          <w:szCs w:val="24"/>
        </w:rPr>
        <w:t xml:space="preserve"> in childhood </w:t>
      </w:r>
      <w:r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&lt;EndNote&gt;&lt;Cite&gt;&lt;Author&gt;Reilly&lt;/Author&gt;&lt;Year&gt;2003&lt;/Year&gt;&lt;RecNum&gt;13564&lt;/RecNum&gt;&lt;DisplayText&gt;(10)&lt;/DisplayText&gt;&lt;record&gt;&lt;rec-number&gt;13564&lt;/rec-number&gt;&lt;foreign-keys&gt;&lt;key app="EN" db-id="x5xts5rewe0r9peewz9xeer4t20pea5f2wa2" timestamp="1385113872"&gt;13564&lt;/key&gt;&lt;/foreign-keys&gt;&lt;ref-type name="Journal Article"&gt;17&lt;/ref-type&gt;&lt;contributors&gt;&lt;authors&gt;&lt;author&gt;Reilly, J. J.&lt;/author&gt;&lt;author&gt;Methven, E.&lt;/author&gt;&lt;author&gt;McDowell, Z. C.&lt;/author&gt;&lt;author&gt;Hacking, B.&lt;/author&gt;&lt;author&gt;Alexander, D.&lt;/author&gt;&lt;author&gt;Stewart, L.&lt;/author&gt;&lt;author&gt;Kelnar, C. J.&lt;/author&gt;&lt;/authors&gt;&lt;/contributors&gt;&lt;auth-address&gt;University of Glasgow Division of Developmental Medicine, Royal Hospital for Sick Children, Yorkhill, Glasgow G3 8SJ, UK. jjr2y@clinmed.gla.ac.uk&lt;/auth-address&gt;&lt;titles&gt;&lt;title&gt;Health consequences of obesity&lt;/title&gt;&lt;secondary-title&gt;Arch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childhood&lt;/abbr-1&gt;&lt;/alt-periodical&gt;&lt;pages&gt;748-52&lt;/pages&gt;&lt;volume&gt;88&lt;/volume&gt;&lt;number&gt;9&lt;/number&gt;&lt;edition&gt;2003/08/26&lt;/edition&gt;&lt;keywords&gt;&lt;keyword&gt;Adolescent&lt;/keyword&gt;&lt;keyword&gt;Cardiovascular Diseases/*etiology&lt;/keyword&gt;&lt;keyword&gt;Child&lt;/keyword&gt;&lt;keyword&gt;Child, Preschool&lt;/keyword&gt;&lt;keyword&gt;Disease Progression&lt;/keyword&gt;&lt;keyword&gt;Health Status&lt;/keyword&gt;&lt;keyword&gt;Humans&lt;/keyword&gt;&lt;keyword&gt;Obesity/*complications&lt;/keyword&gt;&lt;keyword&gt;Risk Factors&lt;/keyword&gt;&lt;keyword&gt;Sex Factors&lt;/keyword&gt;&lt;keyword&gt;Socioeconomic Factors&lt;/keyword&gt;&lt;/keywords&gt;&lt;dates&gt;&lt;year&gt;2003&lt;/year&gt;&lt;pub-dates&gt;&lt;date&gt;Sep&lt;/date&gt;&lt;/pub-dates&gt;&lt;/dates&gt;&lt;isbn&gt;1468-2044 (Electronic)&amp;#xD;0003-9888 (Linking)&lt;/isbn&gt;&lt;accession-num&gt;12937090&lt;/accession-num&gt;&lt;work-type&gt;Meta-Analysis&amp;#xD;Review&lt;/work-type&gt;&lt;urls&gt;&lt;related-urls&gt;&lt;url&gt;http://www.ncbi.nlm.nih.gov/pubmed/12937090&lt;/url&gt;&lt;/related-urls&gt;&lt;/urls&gt;&lt;custom2&gt;1719633&lt;/custom2&gt;&lt;language&gt;eng&lt;/language&gt;&lt;/record&gt;&lt;/Cite&gt;&lt;/EndNote&gt;</w:instrText>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0" w:tooltip="Reilly, 2003 #13564" w:history="1">
        <w:r w:rsidR="00660E3F" w:rsidRPr="00FC4E24">
          <w:rPr>
            <w:rFonts w:ascii="Arial" w:hAnsi="Arial" w:cs="Arial"/>
            <w:noProof/>
            <w:sz w:val="24"/>
            <w:szCs w:val="24"/>
          </w:rPr>
          <w:t>10</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Obesity in childhood tends to persist into adulthood</w:t>
      </w:r>
      <w:r w:rsidR="00974BE8" w:rsidRPr="00FC4E24">
        <w:rPr>
          <w:rFonts w:ascii="Arial" w:hAnsi="Arial" w:cs="Arial"/>
          <w:sz w:val="24"/>
          <w:szCs w:val="24"/>
        </w:rPr>
        <w:t>,</w:t>
      </w:r>
      <w:r w:rsidRPr="00FC4E24">
        <w:rPr>
          <w:rFonts w:ascii="Arial" w:hAnsi="Arial" w:cs="Arial"/>
          <w:sz w:val="24"/>
          <w:szCs w:val="24"/>
        </w:rPr>
        <w:t xml:space="preserve"> as do the cardiovascular effects which are predictors of premature mortality </w:t>
      </w:r>
      <w:r w:rsidRPr="00FC4E24">
        <w:rPr>
          <w:rFonts w:ascii="Arial" w:hAnsi="Arial" w:cs="Arial"/>
          <w:sz w:val="24"/>
          <w:szCs w:val="24"/>
        </w:rPr>
        <w:fldChar w:fldCharType="begin">
          <w:fldData xml:space="preserve">PEVuZE5vdGU+PENpdGU+PEF1dGhvcj5CZXJlbnNvbjwvQXV0aG9yPjxZZWFyPjIwMTI8L1llYXI+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</w:fldData>
        </w:fldChar>
      </w:r>
      <w:r w:rsidR="004505A3" w:rsidRPr="00FC4E24">
        <w:rPr>
          <w:rFonts w:ascii="Arial" w:hAnsi="Arial" w:cs="Arial"/>
          <w:sz w:val="24"/>
          <w:szCs w:val="24"/>
        </w:rPr>
        <w:instrText xml:space="preserve"> ADDIN EN.CITE </w:instrText>
      </w:r>
      <w:r w:rsidR="004505A3" w:rsidRPr="00FC4E24">
        <w:rPr>
          <w:rFonts w:ascii="Arial" w:hAnsi="Arial" w:cs="Arial"/>
          <w:sz w:val="24"/>
          <w:szCs w:val="24"/>
        </w:rPr>
        <w:fldChar w:fldCharType="begin">
          <w:fldData xml:space="preserve">PEVuZE5vdGU+PENpdGU+PEF1dGhvcj5CZXJlbnNvbjwvQXV0aG9yPjxZZWFyPjIwMTI8L1llYXI+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</w:fldData>
        </w:fldChar>
      </w:r>
      <w:r w:rsidR="004505A3" w:rsidRPr="00FC4E24">
        <w:rPr>
          <w:rFonts w:ascii="Arial" w:hAnsi="Arial" w:cs="Arial"/>
          <w:sz w:val="24"/>
          <w:szCs w:val="24"/>
        </w:rPr>
        <w:instrText xml:space="preserve"> ADDIN EN.CITE.DATA </w:instrText>
      </w:r>
      <w:r w:rsidR="004505A3" w:rsidRPr="00FC4E24">
        <w:rPr>
          <w:rFonts w:ascii="Arial" w:hAnsi="Arial" w:cs="Arial"/>
          <w:sz w:val="24"/>
          <w:szCs w:val="24"/>
        </w:rPr>
      </w:r>
      <w:r w:rsidR="004505A3"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1" w:tooltip="Berenson, 2012 #13565" w:history="1">
        <w:r w:rsidR="00660E3F" w:rsidRPr="00FC4E24">
          <w:rPr>
            <w:rFonts w:ascii="Arial" w:hAnsi="Arial" w:cs="Arial"/>
            <w:noProof/>
            <w:sz w:val="24"/>
            <w:szCs w:val="24"/>
          </w:rPr>
          <w:t>11</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59206FCD" w14:textId="1DCBC1CC" w:rsidR="0059058D" w:rsidRPr="00FC4E24" w:rsidRDefault="0059058D" w:rsidP="00517D0B">
      <w:pPr>
        <w:spacing w:line="360" w:lineRule="auto"/>
        <w:jc w:val="both"/>
        <w:rPr>
          <w:rFonts w:ascii="Arial" w:hAnsi="Arial" w:cs="Arial"/>
          <w:sz w:val="24"/>
          <w:szCs w:val="24"/>
        </w:rPr>
      </w:pPr>
      <w:r w:rsidRPr="00FC4E24">
        <w:rPr>
          <w:rFonts w:ascii="Arial" w:hAnsi="Arial" w:cs="Arial"/>
          <w:sz w:val="24"/>
          <w:szCs w:val="24"/>
        </w:rPr>
        <w:t xml:space="preserve">The prevalence of obesity is not equally distributed throughout the UK population.   </w:t>
      </w:r>
      <w:r w:rsidR="00753E51" w:rsidRPr="00FC4E24">
        <w:rPr>
          <w:rFonts w:ascii="Arial" w:hAnsi="Arial" w:cs="Arial"/>
          <w:sz w:val="24"/>
          <w:szCs w:val="24"/>
        </w:rPr>
        <w:t>Diet-related</w:t>
      </w:r>
      <w:r w:rsidRPr="00FC4E24">
        <w:rPr>
          <w:rFonts w:ascii="Arial" w:hAnsi="Arial" w:cs="Arial"/>
          <w:sz w:val="24"/>
          <w:szCs w:val="24"/>
        </w:rPr>
        <w:t xml:space="preserve"> health outcomes such as obesity and diabetes are strongly associated </w:t>
      </w:r>
      <w:r w:rsidRPr="00FC4E24">
        <w:rPr>
          <w:rFonts w:ascii="Arial" w:hAnsi="Arial" w:cs="Arial"/>
          <w:sz w:val="24"/>
          <w:szCs w:val="24"/>
        </w:rPr>
        <w:lastRenderedPageBreak/>
        <w:t xml:space="preserve">with socio-economic indicators.  Obesity prevalence in England is known to be associated with many indicators of socio-economic status, with higher levels of obesity found among more deprived groups </w:t>
      </w:r>
      <w:r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&lt;EndNote&gt;&lt;Cite&gt;&lt;Author&gt;The Marmot Review Team&lt;/Author&gt;&lt;Year&gt;2010&lt;/Year&gt;&lt;RecNum&gt;1021&lt;/RecNum&gt;&lt;DisplayText&gt;(12)&lt;/DisplayText&gt;&lt;record&gt;&lt;rec-number&gt;1021&lt;/rec-number&gt;&lt;foreign-keys&gt;&lt;key app="EN" db-id="wz5txvzdxp5ae4e9sdaxsvvx5vapwprpaa0v"&gt;1021&lt;/key&gt;&lt;/foreign-keys&gt;&lt;ref-type name="Government Document"&gt;46&lt;/ref-type&gt;&lt;contributors&gt;&lt;authors&gt;&lt;author&gt;The Marmot Review Team,&lt;/author&gt;&lt;/authors&gt;&lt;/contributors&gt;&lt;titles&gt;&lt;title&gt;Fair Society, Healthy Lives: Strategic Review of the Health Inequalities in England post-2010: The Marmot Review&lt;/title&gt;&lt;/titles&gt;&lt;dates&gt;&lt;year&gt;2010&lt;/year&gt;&lt;/dates&gt;&lt;pub-location&gt;London&lt;/pub-location&gt;&lt;urls&gt;&lt;/urls&gt;&lt;/record&gt;&lt;/Cite&gt;&lt;/EndNote&gt;</w:instrText>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2" w:tooltip="The Marmot Review Team, 2010 #1021" w:history="1">
        <w:r w:rsidR="00660E3F" w:rsidRPr="00FC4E24">
          <w:rPr>
            <w:rFonts w:ascii="Arial" w:hAnsi="Arial" w:cs="Arial"/>
            <w:noProof/>
            <w:sz w:val="24"/>
            <w:szCs w:val="24"/>
          </w:rPr>
          <w:t>12</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association is stronger for women than for men </w:t>
      </w:r>
      <w:r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&lt;EndNote&gt;&lt;Cite&gt;&lt;Author&gt;The Information Centre&lt;/Author&gt;&lt;Year&gt;2010&lt;/Year&gt;&lt;RecNum&gt;2261&lt;/RecNum&gt;&lt;DisplayText&gt;(13)&lt;/DisplayText&gt;&lt;record&gt;&lt;rec-number&gt;2261&lt;/rec-number&gt;&lt;foreign-keys&gt;&lt;key app="EN" db-id="wz5txvzdxp5ae4e9sdaxsvvx5vapwprpaa0v"&gt;2261&lt;/key&gt;&lt;/foreign-keys&gt;&lt;ref-type name="Government Document"&gt;46&lt;/ref-type&gt;&lt;contributors&gt;&lt;authors&gt;&lt;author&gt;The Information Centre, &lt;/author&gt;&lt;/authors&gt;&lt;/contributors&gt;&lt;titles&gt;&lt;title&gt;Statistics on Obesity, Physical Activity and Diet: England. &lt;/title&gt;&lt;/titles&gt;&lt;dates&gt;&lt;year&gt;2010&lt;/year&gt;&lt;/dates&gt;&lt;pub-location&gt;Leeds&lt;/pub-location&gt;&lt;publisher&gt;The Information Centre&lt;/publisher&gt;&lt;urls&gt;&lt;/urls&gt;&lt;/record&gt;&lt;/Cite&gt;&lt;/EndNote&gt;</w:instrText>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3" w:tooltip="The Information Centre, 2010 #2261" w:history="1">
        <w:r w:rsidR="00660E3F" w:rsidRPr="00FC4E24">
          <w:rPr>
            <w:rFonts w:ascii="Arial" w:hAnsi="Arial" w:cs="Arial"/>
            <w:noProof/>
            <w:sz w:val="24"/>
            <w:szCs w:val="24"/>
          </w:rPr>
          <w:t>13</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 pattern that has been observed in many other developed countries </w:t>
      </w:r>
      <w:r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&lt;EndNote&gt;&lt;Cite&gt;&lt;Author&gt;McLaren&lt;/Author&gt;&lt;Year&gt;2007&lt;/Year&gt;&lt;RecNum&gt;1507&lt;/RecNum&gt;&lt;DisplayText&gt;(14)&lt;/DisplayText&gt;&lt;record&gt;&lt;rec-number&gt;1507&lt;/rec-number&gt;&lt;foreign-keys&gt;&lt;key app="EN" db-id="wz5txvzdxp5ae4e9sdaxsvvx5vapwprpaa0v"&gt;1507&lt;/key&gt;&lt;/foreign-keys&gt;&lt;ref-type name="Journal Article"&gt;17&lt;/ref-type&gt;&lt;contributors&gt;&lt;authors&gt;&lt;author&gt;McLaren, L.&lt;/author&gt;&lt;/authors&gt;&lt;/contributors&gt;&lt;auth-address&gt;Department of Community Health Sciences, University of Calgary, 3330 Hospital Drive NW, Calgary, Alberta, Canada. lmclaren@ucalgary.ca&lt;/auth-address&gt;&lt;titles&gt;&lt;title&gt;Socioeconomic status and obesity&lt;/title&gt;&lt;secondary-title&gt;Epidemiol Rev&lt;/secondary-title&gt;&lt;alt-title&gt;Epidemiologic reviews&lt;/alt-title&gt;&lt;/titles&gt;&lt;periodical&gt;&lt;full-title&gt;Epidemiol Rev&lt;/full-title&gt;&lt;abbr-1&gt;Epidemiologic reviews&lt;/abbr-1&gt;&lt;/periodical&gt;&lt;alt-periodical&gt;&lt;full-title&gt;Epidemiol Rev&lt;/full-title&gt;&lt;abbr-1&gt;Epidemiologic reviews&lt;/abbr-1&gt;&lt;/alt-periodical&gt;&lt;pages&gt;29-48&lt;/pages&gt;&lt;volume&gt;29&lt;/volume&gt;&lt;edition&gt;2007/05/05&lt;/edition&gt;&lt;keywords&gt;&lt;keyword&gt;Developed Countries&lt;/keyword&gt;&lt;keyword&gt;Developing Countries&lt;/keyword&gt;&lt;keyword&gt;Female&lt;/keyword&gt;&lt;keyword&gt;Humans&lt;/keyword&gt;&lt;keyword&gt;Male&lt;/keyword&gt;&lt;keyword&gt;Obesity/economics/*epidemiology&lt;/keyword&gt;&lt;keyword&gt;*Social Class&lt;/keyword&gt;&lt;keyword&gt;*World Health&lt;/keyword&gt;&lt;/keywords&gt;&lt;dates&gt;&lt;year&gt;2007&lt;/year&gt;&lt;/dates&gt;&lt;isbn&gt;0193-936X (Print)&amp;#xD;0193-936X (Linking)&lt;/isbn&gt;&lt;accession-num&gt;17478442&lt;/accession-num&gt;&lt;work-type&gt;Research Support, Non-U.S. Gov&amp;apos;t&amp;#xD;Review&lt;/work-type&gt;&lt;urls&gt;&lt;related-urls&gt;&lt;url&gt;http://www.ncbi.nlm.nih.gov/pubmed/17478442&lt;/url&gt;&lt;/related-urls&gt;&lt;/urls&gt;&lt;electronic-resource-num&gt;10.1093/epirev/mxm001&lt;/electronic-resource-num&gt;&lt;language&gt;eng&lt;/language&gt;&lt;/record&gt;&lt;/Cite&gt;&lt;/EndNote&gt;</w:instrText>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4" w:tooltip="McLaren, 2007 #1507" w:history="1">
        <w:r w:rsidR="00660E3F" w:rsidRPr="00FC4E24">
          <w:rPr>
            <w:rFonts w:ascii="Arial" w:hAnsi="Arial" w:cs="Arial"/>
            <w:noProof/>
            <w:sz w:val="24"/>
            <w:szCs w:val="24"/>
          </w:rPr>
          <w:t>14</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National Child Measurement Programme data from 2006/7 to 2011/12 indicate that prevalence of obesity in both Reception year and Year 6 children is approximately double in the most deprived 10% compared with the least deprived 10%.  </w:t>
      </w:r>
    </w:p>
    <w:p w14:paraId="4C6DE90F" w14:textId="4AC8DAD7" w:rsidR="0059058D" w:rsidRPr="00FC4E24" w:rsidRDefault="0059058D" w:rsidP="00517D0B">
      <w:pPr>
        <w:spacing w:line="360" w:lineRule="auto"/>
        <w:jc w:val="both"/>
        <w:rPr>
          <w:rFonts w:ascii="Arial" w:hAnsi="Arial" w:cs="Arial"/>
          <w:sz w:val="24"/>
          <w:szCs w:val="24"/>
        </w:rPr>
      </w:pPr>
      <w:r w:rsidRPr="00FC4E24">
        <w:rPr>
          <w:rFonts w:ascii="Arial" w:hAnsi="Arial" w:cs="Arial"/>
          <w:sz w:val="24"/>
          <w:szCs w:val="24"/>
        </w:rPr>
        <w:t xml:space="preserve">As an important determinant of energy balance, dietary intake is a major contributor to overweight and obesity prevalence </w:t>
      </w:r>
      <w:r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&lt;EndNote&gt;&lt;Cite&gt;&lt;Author&gt;World Health Organization&lt;/Author&gt;&lt;Year&gt;2005&lt;/Year&gt;&lt;RecNum&gt;11926&lt;/RecNum&gt;&lt;DisplayText&gt;(15)&lt;/DisplayText&gt;&lt;record&gt;&lt;rec-number&gt;11926&lt;/rec-number&gt;&lt;foreign-keys&gt;&lt;key app="EN" db-id="x5xts5rewe0r9peewz9xeer4t20pea5f2wa2" timestamp="1373972347"&gt;11926&lt;/key&gt;&lt;/foreign-keys&gt;&lt;ref-type name="Journal Article"&gt;17&lt;/ref-type&gt;&lt;contributors&gt;&lt;authors&gt;&lt;author&gt;World Health Organization,&lt;/author&gt;&lt;/authors&gt;&lt;/contributors&gt;&lt;titles&gt;&lt;title&gt;Dietary intake of fruit and vegetables and management of body weight&lt;/title&gt;&lt;/titles&gt;&lt;dates&gt;&lt;year&gt;2005&lt;/year&gt;&lt;/dates&gt;&lt;urls&gt;&lt;/urls&gt;&lt;/record&gt;&lt;/Cite&gt;&lt;/EndNote&gt;</w:instrText>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5" w:tooltip="World Health Organization, 2005 #11926" w:history="1">
        <w:r w:rsidR="00660E3F" w:rsidRPr="00FC4E24">
          <w:rPr>
            <w:rFonts w:ascii="Arial" w:hAnsi="Arial" w:cs="Arial"/>
            <w:noProof/>
            <w:sz w:val="24"/>
            <w:szCs w:val="24"/>
          </w:rPr>
          <w:t>15</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Diets that are ‘energy dense’, </w:t>
      </w:r>
      <w:r w:rsidR="00C677EE" w:rsidRPr="00FC4E24">
        <w:rPr>
          <w:rFonts w:ascii="Arial" w:hAnsi="Arial" w:cs="Arial"/>
          <w:sz w:val="24"/>
          <w:szCs w:val="24"/>
        </w:rPr>
        <w:t>i.e.</w:t>
      </w:r>
      <w:r w:rsidRPr="00FC4E24">
        <w:rPr>
          <w:rFonts w:ascii="Arial" w:hAnsi="Arial" w:cs="Arial"/>
          <w:sz w:val="24"/>
          <w:szCs w:val="24"/>
        </w:rPr>
        <w:t xml:space="preserve"> high in saturated fat and sugar are associated with obesity </w:t>
      </w:r>
      <w:r w:rsidRPr="00FC4E24">
        <w:rPr>
          <w:rFonts w:ascii="Arial" w:hAnsi="Arial" w:cs="Arial"/>
          <w:sz w:val="24"/>
          <w:szCs w:val="24"/>
        </w:rPr>
        <w:fldChar w:fldCharType="begin">
          <w:fldData xml:space="preserve">PEVuZE5vdGU+PENpdGU+PEF1dGhvcj5NZW5kb3phPC9BdXRob3I+PFllYXI+MjAwNzwvWWVhcj48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</w:fldData>
        </w:fldChar>
      </w:r>
      <w:r w:rsidR="004505A3" w:rsidRPr="00FC4E24">
        <w:rPr>
          <w:rFonts w:ascii="Arial" w:hAnsi="Arial" w:cs="Arial"/>
          <w:sz w:val="24"/>
          <w:szCs w:val="24"/>
        </w:rPr>
        <w:instrText xml:space="preserve"> ADDIN EN.CITE </w:instrText>
      </w:r>
      <w:r w:rsidR="004505A3" w:rsidRPr="00FC4E24">
        <w:rPr>
          <w:rFonts w:ascii="Arial" w:hAnsi="Arial" w:cs="Arial"/>
          <w:sz w:val="24"/>
          <w:szCs w:val="24"/>
        </w:rPr>
        <w:fldChar w:fldCharType="begin">
          <w:fldData xml:space="preserve">PEVuZE5vdGU+PENpdGU+PEF1dGhvcj5NZW5kb3phPC9BdXRob3I+PFllYXI+MjAwNzwvWWVhcj48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</w:fldData>
        </w:fldChar>
      </w:r>
      <w:r w:rsidR="004505A3" w:rsidRPr="00FC4E24">
        <w:rPr>
          <w:rFonts w:ascii="Arial" w:hAnsi="Arial" w:cs="Arial"/>
          <w:sz w:val="24"/>
          <w:szCs w:val="24"/>
        </w:rPr>
        <w:instrText xml:space="preserve"> ADDIN EN.CITE.DATA </w:instrText>
      </w:r>
      <w:r w:rsidR="004505A3" w:rsidRPr="00FC4E24">
        <w:rPr>
          <w:rFonts w:ascii="Arial" w:hAnsi="Arial" w:cs="Arial"/>
          <w:sz w:val="24"/>
          <w:szCs w:val="24"/>
        </w:rPr>
      </w:r>
      <w:r w:rsidR="004505A3"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6" w:tooltip="Mendoza, 2007 #1446" w:history="1">
        <w:r w:rsidR="00660E3F" w:rsidRPr="00FC4E24">
          <w:rPr>
            <w:rFonts w:ascii="Arial" w:hAnsi="Arial" w:cs="Arial"/>
            <w:noProof/>
            <w:sz w:val="24"/>
            <w:szCs w:val="24"/>
          </w:rPr>
          <w:t>16</w:t>
        </w:r>
      </w:hyperlink>
      <w:r w:rsidR="004505A3" w:rsidRPr="00FC4E24">
        <w:rPr>
          <w:rFonts w:ascii="Arial" w:hAnsi="Arial" w:cs="Arial"/>
          <w:noProof/>
          <w:sz w:val="24"/>
          <w:szCs w:val="24"/>
        </w:rPr>
        <w:t xml:space="preserve">, </w:t>
      </w:r>
      <w:hyperlink w:anchor="_ENREF_17" w:tooltip="Ambrosini, 2012 #14039" w:history="1">
        <w:r w:rsidR="00660E3F" w:rsidRPr="00FC4E24">
          <w:rPr>
            <w:rFonts w:ascii="Arial" w:hAnsi="Arial" w:cs="Arial"/>
            <w:noProof/>
            <w:sz w:val="24"/>
            <w:szCs w:val="24"/>
          </w:rPr>
          <w:t>17</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as well as </w:t>
      </w:r>
      <w:r w:rsidR="00CF4794" w:rsidRPr="00FC4E24">
        <w:rPr>
          <w:rFonts w:ascii="Arial" w:hAnsi="Arial" w:cs="Arial"/>
          <w:sz w:val="24"/>
          <w:szCs w:val="24"/>
        </w:rPr>
        <w:t xml:space="preserve">type </w:t>
      </w:r>
      <w:r w:rsidRPr="00FC4E24">
        <w:rPr>
          <w:rFonts w:ascii="Arial" w:hAnsi="Arial" w:cs="Arial"/>
          <w:sz w:val="24"/>
          <w:szCs w:val="24"/>
        </w:rPr>
        <w:t xml:space="preserve">2 diabetes </w:t>
      </w:r>
      <w:r w:rsidRPr="00FC4E24">
        <w:rPr>
          <w:rFonts w:ascii="Arial" w:hAnsi="Arial" w:cs="Arial"/>
          <w:sz w:val="24"/>
          <w:szCs w:val="24"/>
        </w:rPr>
        <w:fldChar w:fldCharType="begin">
          <w:fldData xml:space="preserve">PEVuZE5vdGU+PENpdGU+PEF1dGhvcj5XYW5nPC9BdXRob3I+PFllYXI+MjAwODwvWWVhcj48UmVj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bWVkaWNpbmU8L2FiYnItMT48L2FsdC1wZXJpb2RpY2FsPjxwYWdlcz43OTAtNzwvcGFnZXM+PHZv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</w:fldData>
        </w:fldChar>
      </w:r>
      <w:r w:rsidR="004505A3" w:rsidRPr="00FC4E24">
        <w:rPr>
          <w:rFonts w:ascii="Arial" w:hAnsi="Arial" w:cs="Arial"/>
          <w:sz w:val="24"/>
          <w:szCs w:val="24"/>
        </w:rPr>
        <w:instrText xml:space="preserve"> ADDIN EN.CITE </w:instrText>
      </w:r>
      <w:r w:rsidR="004505A3" w:rsidRPr="00FC4E24">
        <w:rPr>
          <w:rFonts w:ascii="Arial" w:hAnsi="Arial" w:cs="Arial"/>
          <w:sz w:val="24"/>
          <w:szCs w:val="24"/>
        </w:rPr>
        <w:fldChar w:fldCharType="begin">
          <w:fldData xml:space="preserve">PEVuZE5vdGU+PENpdGU+PEF1dGhvcj5XYW5nPC9BdXRob3I+PFllYXI+MjAwODwvWWVhcj48UmVj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bWVkaWNpbmU8L2FiYnItMT48L2FsdC1wZXJpb2RpY2FsPjxwYWdlcz43OTAtNzwvcGFnZXM+PHZv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</w:fldData>
        </w:fldChar>
      </w:r>
      <w:r w:rsidR="004505A3" w:rsidRPr="00FC4E24">
        <w:rPr>
          <w:rFonts w:ascii="Arial" w:hAnsi="Arial" w:cs="Arial"/>
          <w:sz w:val="24"/>
          <w:szCs w:val="24"/>
        </w:rPr>
        <w:instrText xml:space="preserve"> ADDIN EN.CITE.DATA </w:instrText>
      </w:r>
      <w:r w:rsidR="004505A3" w:rsidRPr="00FC4E24">
        <w:rPr>
          <w:rFonts w:ascii="Arial" w:hAnsi="Arial" w:cs="Arial"/>
          <w:sz w:val="24"/>
          <w:szCs w:val="24"/>
        </w:rPr>
      </w:r>
      <w:r w:rsidR="004505A3"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8" w:tooltip="Wang, 2008 #1504" w:history="1">
        <w:r w:rsidR="00660E3F" w:rsidRPr="00FC4E24">
          <w:rPr>
            <w:rFonts w:ascii="Arial" w:hAnsi="Arial" w:cs="Arial"/>
            <w:noProof/>
            <w:sz w:val="24"/>
            <w:szCs w:val="24"/>
          </w:rPr>
          <w:t>18</w:t>
        </w:r>
      </w:hyperlink>
      <w:r w:rsidR="004505A3" w:rsidRPr="00FC4E24">
        <w:rPr>
          <w:rFonts w:ascii="Arial" w:hAnsi="Arial" w:cs="Arial"/>
          <w:noProof/>
          <w:sz w:val="24"/>
          <w:szCs w:val="24"/>
        </w:rPr>
        <w:t xml:space="preserve">, </w:t>
      </w:r>
      <w:hyperlink w:anchor="_ENREF_19" w:tooltip="Hu, 2001 #11974" w:history="1">
        <w:r w:rsidR="00660E3F" w:rsidRPr="00FC4E24">
          <w:rPr>
            <w:rFonts w:ascii="Arial" w:hAnsi="Arial" w:cs="Arial"/>
            <w:noProof/>
            <w:sz w:val="24"/>
            <w:szCs w:val="24"/>
          </w:rPr>
          <w:t>19</w:t>
        </w:r>
      </w:hyperlink>
      <w:r w:rsidR="004505A3" w:rsidRPr="00FC4E24">
        <w:rPr>
          <w:rFonts w:ascii="Arial" w:hAnsi="Arial" w:cs="Arial"/>
          <w:noProof/>
          <w:sz w:val="24"/>
          <w:szCs w:val="24"/>
        </w:rPr>
        <w:t>)</w:t>
      </w:r>
      <w:r w:rsidRPr="00FC4E24">
        <w:rPr>
          <w:rFonts w:ascii="Arial" w:hAnsi="Arial" w:cs="Arial"/>
          <w:sz w:val="24"/>
          <w:szCs w:val="24"/>
        </w:rPr>
        <w:fldChar w:fldCharType="end"/>
      </w:r>
      <w:r w:rsidR="00CF1335" w:rsidRPr="00FC4E24">
        <w:rPr>
          <w:rFonts w:ascii="Arial" w:hAnsi="Arial" w:cs="Arial"/>
          <w:sz w:val="24"/>
          <w:szCs w:val="24"/>
        </w:rPr>
        <w:t xml:space="preserve"> and</w:t>
      </w:r>
      <w:r w:rsidRPr="00FC4E24">
        <w:rPr>
          <w:rFonts w:ascii="Arial" w:hAnsi="Arial" w:cs="Arial"/>
          <w:sz w:val="24"/>
          <w:szCs w:val="24"/>
        </w:rPr>
        <w:t xml:space="preserve"> cardiovascular disease</w:t>
      </w:r>
      <w:r w:rsidR="00C677EE" w:rsidRPr="00FC4E24">
        <w:rPr>
          <w:rFonts w:ascii="Arial" w:hAnsi="Arial" w:cs="Arial"/>
          <w:sz w:val="24"/>
          <w:szCs w:val="24"/>
        </w:rPr>
        <w:t>s</w:t>
      </w:r>
      <w:r w:rsidR="00810718" w:rsidRPr="00FC4E24">
        <w:rPr>
          <w:rFonts w:ascii="Arial" w:hAnsi="Arial" w:cs="Arial"/>
          <w:sz w:val="24"/>
          <w:szCs w:val="24"/>
        </w:rPr>
        <w:t xml:space="preserve"> including coronary heart disease (CHD)</w:t>
      </w:r>
      <w:r w:rsidRPr="00FC4E24">
        <w:rPr>
          <w:rFonts w:ascii="Arial" w:hAnsi="Arial" w:cs="Arial"/>
          <w:sz w:val="24"/>
          <w:szCs w:val="24"/>
        </w:rPr>
        <w:t xml:space="preserve"> </w:t>
      </w:r>
      <w:r w:rsidRPr="00FC4E24">
        <w:rPr>
          <w:rFonts w:ascii="Arial" w:hAnsi="Arial" w:cs="Arial"/>
          <w:sz w:val="24"/>
          <w:szCs w:val="24"/>
        </w:rPr>
        <w:fldChar w:fldCharType="begin">
          <w:fldData xml:space="preserve">PEVuZE5vdGU+PENpdGU+PEF1dGhvcj5Ib3dhcmQ8L0F1dGhvcj48WWVhcj4yMDAyPC9ZZWFyPjxS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dGxlPjxhYmJyLTE+Q2lyY3VsYXRpb248L2FiYnItMT48L2FsdC1wZXJpb2RpY2FsPjxwYWdlcz41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</w:fldData>
        </w:fldChar>
      </w:r>
      <w:r w:rsidR="004505A3" w:rsidRPr="00FC4E24">
        <w:rPr>
          <w:rFonts w:ascii="Arial" w:hAnsi="Arial" w:cs="Arial"/>
          <w:sz w:val="24"/>
          <w:szCs w:val="24"/>
        </w:rPr>
        <w:instrText xml:space="preserve"> ADDIN EN.CITE </w:instrText>
      </w:r>
      <w:r w:rsidR="004505A3" w:rsidRPr="00FC4E24">
        <w:rPr>
          <w:rFonts w:ascii="Arial" w:hAnsi="Arial" w:cs="Arial"/>
          <w:sz w:val="24"/>
          <w:szCs w:val="24"/>
        </w:rPr>
        <w:fldChar w:fldCharType="begin">
          <w:fldData xml:space="preserve">PEVuZE5vdGU+PENpdGU+PEF1dGhvcj5Ib3dhcmQ8L0F1dGhvcj48WWVhcj4yMDAyPC9ZZWFyPjxS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dGxlPjxhYmJyLTE+Q2lyY3VsYXRpb248L2FiYnItMT48L2FsdC1wZXJpb2RpY2FsPjxwYWdlcz41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</w:fldData>
        </w:fldChar>
      </w:r>
      <w:r w:rsidR="004505A3" w:rsidRPr="00FC4E24">
        <w:rPr>
          <w:rFonts w:ascii="Arial" w:hAnsi="Arial" w:cs="Arial"/>
          <w:sz w:val="24"/>
          <w:szCs w:val="24"/>
        </w:rPr>
        <w:instrText xml:space="preserve"> ADDIN EN.CITE.DATA </w:instrText>
      </w:r>
      <w:r w:rsidR="004505A3" w:rsidRPr="00FC4E24">
        <w:rPr>
          <w:rFonts w:ascii="Arial" w:hAnsi="Arial" w:cs="Arial"/>
          <w:sz w:val="24"/>
          <w:szCs w:val="24"/>
        </w:rPr>
      </w:r>
      <w:r w:rsidR="004505A3"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20" w:tooltip="Howard, 2002 #1505" w:history="1">
        <w:r w:rsidR="00660E3F" w:rsidRPr="00FC4E24">
          <w:rPr>
            <w:rFonts w:ascii="Arial" w:hAnsi="Arial" w:cs="Arial"/>
            <w:noProof/>
            <w:sz w:val="24"/>
            <w:szCs w:val="24"/>
          </w:rPr>
          <w:t>20</w:t>
        </w:r>
      </w:hyperlink>
      <w:r w:rsidR="004505A3" w:rsidRPr="00FC4E24">
        <w:rPr>
          <w:rFonts w:ascii="Arial" w:hAnsi="Arial" w:cs="Arial"/>
          <w:noProof/>
          <w:sz w:val="24"/>
          <w:szCs w:val="24"/>
        </w:rPr>
        <w:t xml:space="preserve">, </w:t>
      </w:r>
      <w:hyperlink w:anchor="_ENREF_21" w:tooltip="Hu, 1999 #17110" w:history="1">
        <w:r w:rsidR="00660E3F" w:rsidRPr="00FC4E24">
          <w:rPr>
            <w:rFonts w:ascii="Arial" w:hAnsi="Arial" w:cs="Arial"/>
            <w:noProof/>
            <w:sz w:val="24"/>
            <w:szCs w:val="24"/>
          </w:rPr>
          <w:t>21</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2F92B945" w14:textId="74768EF5" w:rsidR="0059058D" w:rsidRPr="00FC4E24" w:rsidRDefault="0059058D" w:rsidP="00517D0B">
      <w:pPr>
        <w:spacing w:line="360" w:lineRule="auto"/>
        <w:jc w:val="both"/>
        <w:rPr>
          <w:rFonts w:ascii="Arial" w:hAnsi="Arial" w:cs="Arial"/>
          <w:sz w:val="24"/>
          <w:szCs w:val="24"/>
        </w:rPr>
      </w:pPr>
      <w:r w:rsidRPr="00FC4E24">
        <w:rPr>
          <w:rFonts w:ascii="Arial" w:hAnsi="Arial" w:cs="Arial"/>
          <w:sz w:val="24"/>
          <w:szCs w:val="24"/>
        </w:rPr>
        <w:t xml:space="preserve">Despite a number of public health campaigns and environmental interventions in the UK by the Department of Health, such as ‘Five a Day’ and ‘Change 4 Life’ </w:t>
      </w:r>
      <w:r w:rsidR="002C4A6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&lt;EndNote&gt;&lt;Cite&gt;&lt;Author&gt;Blackshaw&lt;/Author&gt;&lt;Year&gt;2016&lt;/Year&gt;&lt;RecNum&gt;17918&lt;/RecNum&gt;&lt;DisplayText&gt;(22)&lt;/DisplayText&gt;&lt;record&gt;&lt;rec-number&gt;17918&lt;/rec-number&gt;&lt;foreign-keys&gt;&lt;key app="EN" db-id="x5xts5rewe0r9peewz9xeer4t20pea5f2wa2" timestamp="1496835361"&gt;17918&lt;/key&gt;&lt;/foreign-keys&gt;&lt;ref-type name="Journal Article"&gt;17&lt;/ref-type&gt;&lt;contributors&gt;&lt;authors&gt;&lt;author&gt;Blackshaw, J. R.&lt;/author&gt;&lt;/authors&gt;&lt;/contributors&gt;&lt;auth-address&gt;Public Health England,Skipton House,80 London Road,London SE1 6LH,UK.&lt;/auth-address&gt;&lt;titles&gt;&lt;title&gt;Public health nutrition in the civil service (England): approaches to tackling obesity&lt;/title&gt;&lt;secondary-title&gt;Proc Nutr Soc&lt;/secondary-title&gt;&lt;/titles&gt;&lt;periodical&gt;&lt;full-title&gt;Proc Nutr Soc&lt;/full-title&gt;&lt;abbr-1&gt;The Proceedings of the Nutrition Society&lt;/abbr-1&gt;&lt;/periodical&gt;&lt;pages&gt;356-66&lt;/pages&gt;&lt;volume&gt;75&lt;/volume&gt;&lt;number&gt;3&lt;/number&gt;&lt;keywords&gt;&lt;keyword&gt;*DH Department of Health&lt;/keyword&gt;&lt;keyword&gt;*Delivery&lt;/keyword&gt;&lt;keyword&gt;*DsPH Directors of Public Health&lt;/keyword&gt;&lt;keyword&gt;*FSA Food Standards Agency&lt;/keyword&gt;&lt;keyword&gt;*MUF Manchester United Foundation&lt;/keyword&gt;&lt;keyword&gt;*NHS National Health Service&lt;/keyword&gt;&lt;keyword&gt;*Nutrition&lt;/keyword&gt;&lt;keyword&gt;*Obesity&lt;/keyword&gt;&lt;keyword&gt;*PHE Public Health England&lt;/keyword&gt;&lt;keyword&gt;*Public health&lt;/keyword&gt;&lt;keyword&gt;*Translation&lt;/keyword&gt;&lt;/keywords&gt;&lt;dates&gt;&lt;year&gt;2016&lt;/year&gt;&lt;pub-dates&gt;&lt;date&gt;Aug&lt;/date&gt;&lt;/pub-dates&gt;&lt;/dates&gt;&lt;isbn&gt;1475-2719 (Electronic)&amp;#xD;0029-6651 (Linking)&lt;/isbn&gt;&lt;accession-num&gt;26947185&lt;/accession-num&gt;&lt;urls&gt;&lt;related-urls&gt;&lt;url&gt;https://www.ncbi.nlm.nih.gov/pubmed/26947185&lt;/url&gt;&lt;/related-urls&gt;&lt;/urls&gt;&lt;electronic-resource-num&gt;10.1017/S0029665116000124&lt;/electronic-resource-num&gt;&lt;/record&gt;&lt;/Cite&gt;&lt;/EndNote&gt;</w:instrText>
      </w:r>
      <w:r w:rsidR="002C4A66"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 w:tooltip="Blackshaw, 2016 #17918" w:history="1">
        <w:r w:rsidR="00660E3F" w:rsidRPr="00FC4E24">
          <w:rPr>
            <w:rFonts w:ascii="Arial" w:hAnsi="Arial" w:cs="Arial"/>
            <w:noProof/>
            <w:sz w:val="24"/>
            <w:szCs w:val="24"/>
          </w:rPr>
          <w:t>22</w:t>
        </w:r>
      </w:hyperlink>
      <w:r w:rsidR="002C4A66" w:rsidRPr="00FC4E24">
        <w:rPr>
          <w:rFonts w:ascii="Arial" w:hAnsi="Arial" w:cs="Arial"/>
          <w:noProof/>
          <w:sz w:val="24"/>
          <w:szCs w:val="24"/>
        </w:rPr>
        <w:t>)</w:t>
      </w:r>
      <w:r w:rsidR="002C4A66" w:rsidRPr="00FC4E24">
        <w:rPr>
          <w:rFonts w:ascii="Arial" w:hAnsi="Arial" w:cs="Arial"/>
          <w:sz w:val="24"/>
          <w:szCs w:val="24"/>
        </w:rPr>
        <w:fldChar w:fldCharType="end"/>
      </w:r>
      <w:r w:rsidR="00C677EE" w:rsidRPr="00FC4E24">
        <w:rPr>
          <w:rFonts w:ascii="Arial" w:hAnsi="Arial" w:cs="Arial"/>
          <w:sz w:val="24"/>
          <w:szCs w:val="24"/>
        </w:rPr>
        <w:t xml:space="preserve">, the </w:t>
      </w:r>
      <w:r w:rsidRPr="00FC4E24">
        <w:rPr>
          <w:rFonts w:ascii="Arial" w:hAnsi="Arial" w:cs="Arial"/>
          <w:sz w:val="24"/>
          <w:szCs w:val="24"/>
        </w:rPr>
        <w:t xml:space="preserve">prevalence </w:t>
      </w:r>
      <w:r w:rsidR="00C677EE" w:rsidRPr="00FC4E24">
        <w:rPr>
          <w:rFonts w:ascii="Arial" w:hAnsi="Arial" w:cs="Arial"/>
          <w:sz w:val="24"/>
          <w:szCs w:val="24"/>
        </w:rPr>
        <w:t xml:space="preserve">of adult obesity </w:t>
      </w:r>
      <w:r w:rsidR="00D26385" w:rsidRPr="00FC4E24">
        <w:rPr>
          <w:rFonts w:ascii="Arial" w:hAnsi="Arial" w:cs="Arial"/>
          <w:sz w:val="24"/>
          <w:szCs w:val="24"/>
        </w:rPr>
        <w:t xml:space="preserve">continues to increase </w:t>
      </w:r>
      <w:r w:rsidRPr="00FC4E24">
        <w:rPr>
          <w:rFonts w:ascii="Arial" w:hAnsi="Arial" w:cs="Arial"/>
          <w:sz w:val="24"/>
          <w:szCs w:val="24"/>
        </w:rPr>
        <w:t xml:space="preserve">.  By 2050, it is predicted that over 60% of adult men, 50% of women and 25% of children will be obese and will cost the NHS an estimated £9.7 billion, with wider costs to society of an estimated £49.9 billion annually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&lt;EndNote&gt;&lt;Cite&gt;&lt;Author&gt;Kopelman&lt;/Author&gt;&lt;Year&gt;2007&lt;/Year&gt;&lt;RecNum&gt;14123&lt;/RecNum&gt;&lt;DisplayText&gt;(23)&lt;/DisplayText&gt;&lt;record&gt;&lt;rec-number&gt;14123&lt;/rec-number&gt;&lt;foreign-keys&gt;&lt;key app="EN" db-id="x5xts5rewe0r9peewz9xeer4t20pea5f2wa2" timestamp="1386921520"&gt;14123&lt;/key&gt;&lt;/foreign-keys&gt;&lt;ref-type name="Journal Article"&gt;17&lt;/ref-type&gt;&lt;contributors&gt;&lt;authors&gt;&lt;author&gt;Kopelman, P.&lt;/author&gt;&lt;author&gt;Jebb, S. A.&lt;/author&gt;&lt;author&gt;Butland, B.&lt;/author&gt;&lt;/authors&gt;&lt;/contributors&gt;&lt;titles&gt;&lt;title&gt;Executive summary: Foresight &amp;apos;Tackling Obesities: Future Choices&amp;apos; project&lt;/title&gt;&lt;secondary-title&gt;Obes Rev&lt;/secondary-title&gt;&lt;alt-title&gt;Obesity reviews : an official journal of the International Association for the Study of Obesity&lt;/alt-title&gt;&lt;/titles&gt;&lt;periodical&gt;&lt;full-title&gt;Obes Rev&lt;/full-title&gt;&lt;abbr-1&gt;Obesity reviews : an official journal of the International Association for the Study of Obesity&lt;/abbr-1&gt;&lt;/periodical&gt;&lt;alt-periodical&gt;&lt;full-title&gt;Obes Rev&lt;/full-title&gt;&lt;abbr-1&gt;Obesity reviews : an official journal of the International Association for the Study of Obesity&lt;/abbr-1&gt;&lt;/alt-periodical&gt;&lt;pages&gt;vi-ix&lt;/pages&gt;&lt;volume&gt;8 Suppl 1&lt;/volume&gt;&lt;edition&gt;2007/02/24&lt;/edition&gt;&lt;keywords&gt;&lt;keyword&gt;Great Britain&lt;/keyword&gt;&lt;keyword&gt;Health Behavior&lt;/keyword&gt;&lt;keyword&gt;Health Policy&lt;/keyword&gt;&lt;keyword&gt;Humans&lt;/keyword&gt;&lt;keyword&gt;Obesity/*physiopathology/prevention &amp;amp; control/therapy&lt;/keyword&gt;&lt;/keywords&gt;&lt;dates&gt;&lt;year&gt;2007&lt;/year&gt;&lt;pub-dates&gt;&lt;date&gt;Mar&lt;/date&gt;&lt;/pub-dates&gt;&lt;/dates&gt;&lt;isbn&gt;1467-7881 (Print)&amp;#xD;1467-7881 (Linking)&lt;/isbn&gt;&lt;accession-num&gt;17316292&lt;/accession-num&gt;&lt;work-type&gt;Editorial&amp;#xD;Review&lt;/work-type&gt;&lt;urls&gt;&lt;related-urls&gt;&lt;url&gt;http://www.ncbi.nlm.nih.gov/pubmed/17316292&lt;/url&gt;&lt;/related-urls&gt;&lt;/urls&gt;&lt;electronic-resource-num&gt;10.1111/j.1467-789X.2007.00344.x&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 w:tooltip="Kopelman, 2007 #14123" w:history="1">
        <w:r w:rsidR="00660E3F" w:rsidRPr="00FC4E24">
          <w:rPr>
            <w:rFonts w:ascii="Arial" w:hAnsi="Arial" w:cs="Arial"/>
            <w:noProof/>
            <w:sz w:val="24"/>
            <w:szCs w:val="24"/>
          </w:rPr>
          <w:t>23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455C9C78" w14:textId="2C982F44" w:rsidR="00685B8B" w:rsidRPr="00FC4E24" w:rsidRDefault="00817FEF" w:rsidP="00BD58AC">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Type 2 d</w:t>
      </w:r>
      <w:r w:rsidR="00685B8B" w:rsidRPr="00FC4E24">
        <w:rPr>
          <w:rFonts w:ascii="Arial" w:hAnsi="Arial" w:cs="Arial"/>
          <w:b/>
          <w:sz w:val="24"/>
          <w:szCs w:val="24"/>
        </w:rPr>
        <w:t>iabetes prevalence, causes and consequences for health</w:t>
      </w:r>
    </w:p>
    <w:p w14:paraId="0CEB8568" w14:textId="16A8D589" w:rsidR="00685B8B" w:rsidRPr="00FC4E24" w:rsidRDefault="00975F60" w:rsidP="00517D0B">
      <w:pPr>
        <w:spacing w:line="360" w:lineRule="auto"/>
        <w:jc w:val="both"/>
        <w:rPr>
          <w:rFonts w:ascii="Arial" w:hAnsi="Arial" w:cs="Arial"/>
          <w:sz w:val="24"/>
          <w:szCs w:val="24"/>
        </w:rPr>
      </w:pPr>
      <w:r w:rsidRPr="00FC4E24">
        <w:rPr>
          <w:rFonts w:ascii="Arial" w:hAnsi="Arial" w:cs="Arial"/>
          <w:sz w:val="24"/>
          <w:szCs w:val="24"/>
        </w:rPr>
        <w:t xml:space="preserve">Public Health England has estimated that 9% of the adult population aged 16 and over in England have diabetes with 90% of these cases being type 2 diabetes </w:t>
      </w:r>
      <w:r w:rsidR="00211BE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England&lt;/Author&gt;&lt;Year&gt;2016&lt;/Year&gt;&lt;RecNum&gt;17111&lt;/RecNum&gt;&lt;DisplayText&gt;(24)&lt;/DisplayText&gt;&lt;record&gt;&lt;rec-number&gt;17111&lt;/rec-number&gt;&lt;foreign-keys&gt;&lt;key app="EN" db-id="x5xts5rewe0r9peewz9xeer4t20pea5f2wa2" timestamp="1489577070"&gt;17111&lt;/key&gt;&lt;/foreign-keys&gt;&lt;ref-type name="Web Page"&gt;12&lt;/ref-type&gt;&lt;contributors&gt;&lt;authors&gt;&lt;author&gt;Public Health England, &lt;/author&gt;&lt;/authors&gt;&lt;/contributors&gt;&lt;titles&gt;&lt;title&gt;3.8 million people in England now have diabetes&lt;/title&gt;&lt;/titles&gt;&lt;volume&gt;2017&lt;/volume&gt;&lt;number&gt;15th March &lt;/number&gt;&lt;dates&gt;&lt;year&gt;2016&lt;/year&gt;&lt;/dates&gt;&lt;publisher&gt;Public Health England&lt;/publisher&gt;&lt;urls&gt;&lt;related-urls&gt;&lt;url&gt;https://www.gov.uk/government/news/38-million-people-in-england-now-have-diabetes&lt;/url&gt;&lt;/related-urls&gt;&lt;/urls&gt;&lt;/record&gt;&lt;/Cite&gt;&lt;/EndNote&gt;</w:instrText>
      </w:r>
      <w:r w:rsidR="00211BE7" w:rsidRPr="00FC4E24">
        <w:rPr>
          <w:rFonts w:ascii="Arial" w:hAnsi="Arial" w:cs="Arial"/>
          <w:sz w:val="24"/>
          <w:szCs w:val="24"/>
        </w:rPr>
        <w:fldChar w:fldCharType="separate"/>
      </w:r>
      <w:r w:rsidR="002C4A66" w:rsidRPr="00FC4E24">
        <w:rPr>
          <w:rFonts w:ascii="Arial" w:hAnsi="Arial" w:cs="Arial"/>
          <w:noProof/>
          <w:sz w:val="24"/>
          <w:szCs w:val="24"/>
        </w:rPr>
        <w:t>(</w:t>
      </w:r>
      <w:hyperlink w:anchor="_ENREF_24" w:tooltip="Public Health England, 2016 #17111" w:history="1">
        <w:r w:rsidR="00660E3F" w:rsidRPr="00FC4E24">
          <w:rPr>
            <w:rFonts w:ascii="Arial" w:hAnsi="Arial" w:cs="Arial"/>
            <w:noProof/>
            <w:sz w:val="24"/>
            <w:szCs w:val="24"/>
          </w:rPr>
          <w:t>24</w:t>
        </w:r>
      </w:hyperlink>
      <w:r w:rsidR="002C4A66" w:rsidRPr="00FC4E24">
        <w:rPr>
          <w:rFonts w:ascii="Arial" w:hAnsi="Arial" w:cs="Arial"/>
          <w:noProof/>
          <w:sz w:val="24"/>
          <w:szCs w:val="24"/>
        </w:rPr>
        <w:t>)</w:t>
      </w:r>
      <w:r w:rsidR="00211BE7" w:rsidRPr="00FC4E24">
        <w:rPr>
          <w:rFonts w:ascii="Arial" w:hAnsi="Arial" w:cs="Arial"/>
          <w:sz w:val="24"/>
          <w:szCs w:val="24"/>
        </w:rPr>
        <w:fldChar w:fldCharType="end"/>
      </w:r>
      <w:r w:rsidRPr="00FC4E24">
        <w:rPr>
          <w:rFonts w:ascii="Arial" w:hAnsi="Arial" w:cs="Arial"/>
          <w:sz w:val="24"/>
          <w:szCs w:val="24"/>
        </w:rPr>
        <w:t xml:space="preserve">.    Type 2 diabetes is associated with lifestyle factors including being overweight.  </w:t>
      </w:r>
      <w:r w:rsidR="00685B8B" w:rsidRPr="00FC4E24">
        <w:rPr>
          <w:rFonts w:ascii="Arial" w:hAnsi="Arial" w:cs="Arial"/>
          <w:sz w:val="24"/>
          <w:szCs w:val="24"/>
        </w:rPr>
        <w:t>In higher income countries</w:t>
      </w:r>
      <w:r w:rsidRPr="00FC4E24">
        <w:rPr>
          <w:rFonts w:ascii="Arial" w:hAnsi="Arial" w:cs="Arial"/>
          <w:sz w:val="24"/>
          <w:szCs w:val="24"/>
        </w:rPr>
        <w:t xml:space="preserve"> such as the UK</w:t>
      </w:r>
      <w:r w:rsidR="00685B8B" w:rsidRPr="00FC4E24">
        <w:rPr>
          <w:rFonts w:ascii="Arial" w:hAnsi="Arial" w:cs="Arial"/>
          <w:sz w:val="24"/>
          <w:szCs w:val="24"/>
        </w:rPr>
        <w:t xml:space="preserve">, lower socio-economic status groups tend to be disproportionately affected </w:t>
      </w:r>
      <w:r w:rsidR="00685B8B" w:rsidRPr="00FC4E24">
        <w:rPr>
          <w:rFonts w:ascii="Arial" w:hAnsi="Arial" w:cs="Arial"/>
          <w:sz w:val="24"/>
          <w:szCs w:val="24"/>
        </w:rPr>
        <w:fldChar w:fldCharType="begin">
          <w:fldData xml:space="preserve">PEVuZE5vdGU+PENpdGU+PEF1dGhvcj5TdHJpbmdoaW5pPC9BdXRob3I+PFllYXI+MjAxMjwvWWVh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PEVuZE5vdGU+PENpdGU+PEF1dGhvcj5TdHJpbmdoaW5pPC9BdXRob3I+PFllYXI+MjAxMjwvWWVh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685B8B" w:rsidRPr="00FC4E24">
        <w:rPr>
          <w:rFonts w:ascii="Arial" w:hAnsi="Arial" w:cs="Arial"/>
          <w:sz w:val="24"/>
          <w:szCs w:val="24"/>
        </w:rPr>
      </w:r>
      <w:r w:rsidR="00685B8B" w:rsidRPr="00FC4E24">
        <w:rPr>
          <w:rFonts w:ascii="Arial" w:hAnsi="Arial" w:cs="Arial"/>
          <w:sz w:val="24"/>
          <w:szCs w:val="24"/>
        </w:rPr>
        <w:fldChar w:fldCharType="separate"/>
      </w:r>
      <w:r w:rsidR="002C4A66" w:rsidRPr="00FC4E24">
        <w:rPr>
          <w:rFonts w:ascii="Arial" w:hAnsi="Arial" w:cs="Arial"/>
          <w:noProof/>
          <w:sz w:val="24"/>
          <w:szCs w:val="24"/>
        </w:rPr>
        <w:t>(</w:t>
      </w:r>
      <w:hyperlink w:anchor="_ENREF_25" w:tooltip="Stringhini, 2012 #13572" w:history="1">
        <w:r w:rsidR="00660E3F" w:rsidRPr="00FC4E24">
          <w:rPr>
            <w:rFonts w:ascii="Arial" w:hAnsi="Arial" w:cs="Arial"/>
            <w:noProof/>
            <w:sz w:val="24"/>
            <w:szCs w:val="24"/>
          </w:rPr>
          <w:t>25</w:t>
        </w:r>
      </w:hyperlink>
      <w:r w:rsidR="002C4A66" w:rsidRPr="00FC4E24">
        <w:rPr>
          <w:rFonts w:ascii="Arial" w:hAnsi="Arial" w:cs="Arial"/>
          <w:noProof/>
          <w:sz w:val="24"/>
          <w:szCs w:val="24"/>
        </w:rPr>
        <w:t xml:space="preserve">, </w:t>
      </w:r>
      <w:hyperlink w:anchor="_ENREF_26" w:tooltip="Agardh, 2011 #13578" w:history="1">
        <w:r w:rsidR="00660E3F" w:rsidRPr="00FC4E24">
          <w:rPr>
            <w:rFonts w:ascii="Arial" w:hAnsi="Arial" w:cs="Arial"/>
            <w:noProof/>
            <w:sz w:val="24"/>
            <w:szCs w:val="24"/>
          </w:rPr>
          <w:t>26</w:t>
        </w:r>
      </w:hyperlink>
      <w:r w:rsidR="002C4A66" w:rsidRPr="00FC4E24">
        <w:rPr>
          <w:rFonts w:ascii="Arial" w:hAnsi="Arial" w:cs="Arial"/>
          <w:noProof/>
          <w:sz w:val="24"/>
          <w:szCs w:val="24"/>
        </w:rPr>
        <w:t>)</w:t>
      </w:r>
      <w:r w:rsidR="00685B8B" w:rsidRPr="00FC4E24">
        <w:rPr>
          <w:rFonts w:ascii="Arial" w:hAnsi="Arial" w:cs="Arial"/>
          <w:sz w:val="24"/>
          <w:szCs w:val="24"/>
        </w:rPr>
        <w:fldChar w:fldCharType="end"/>
      </w:r>
      <w:r w:rsidRPr="00FC4E24">
        <w:rPr>
          <w:rFonts w:ascii="Arial" w:hAnsi="Arial" w:cs="Arial"/>
          <w:sz w:val="24"/>
          <w:szCs w:val="24"/>
        </w:rPr>
        <w:t xml:space="preserve">. This is partially due to the inverse association between some socio-economic measures </w:t>
      </w:r>
      <w:r w:rsidR="00211BE7" w:rsidRPr="00FC4E24">
        <w:rPr>
          <w:rFonts w:ascii="Arial" w:hAnsi="Arial" w:cs="Arial"/>
          <w:sz w:val="24"/>
          <w:szCs w:val="24"/>
        </w:rPr>
        <w:t xml:space="preserve">such as deprivation and obesity </w:t>
      </w:r>
      <w:r w:rsidR="00211BE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&lt;EndNote&gt;&lt;Cite&gt;&lt;Author&gt;National Obesity Observatory&lt;/Author&gt;&lt;Year&gt;2013&lt;/Year&gt;&lt;RecNum&gt;17112&lt;/RecNum&gt;&lt;DisplayText&gt;(27)&lt;/DisplayText&gt;&lt;record&gt;&lt;rec-number&gt;17112&lt;/rec-number&gt;&lt;foreign-keys&gt;&lt;key app="EN" db-id="x5xts5rewe0r9peewz9xeer4t20pea5f2wa2" timestamp="1489577454"&gt;17112&lt;/key&gt;&lt;/foreign-keys&gt;&lt;ref-type name="Web Page"&gt;12&lt;/ref-type&gt;&lt;contributors&gt;&lt;authors&gt;&lt;author&gt;National Obesity Observatory, &lt;/author&gt;&lt;/authors&gt;&lt;/contributors&gt;&lt;titles&gt;&lt;title&gt;Inequalities in obesity prevalence&lt;/title&gt;&lt;/titles&gt;&lt;volume&gt;2017&lt;/volume&gt;&lt;number&gt;15th March&lt;/number&gt;&lt;dates&gt;&lt;year&gt;2013&lt;/year&gt;&lt;/dates&gt;&lt;pub-location&gt;Oxford&lt;/pub-location&gt;&lt;publisher&gt;Public Health England&lt;/publisher&gt;&lt;urls&gt;&lt;related-urls&gt;&lt;url&gt;http://www.noo.org.uk/NOO_about_obesity/inequalities&lt;/url&gt;&lt;/related-urls&gt;&lt;/urls&gt;&lt;/record&gt;&lt;/Cite&gt;&lt;/EndNote&gt;</w:instrText>
      </w:r>
      <w:r w:rsidR="00211BE7" w:rsidRPr="00FC4E24">
        <w:rPr>
          <w:rFonts w:ascii="Arial" w:hAnsi="Arial" w:cs="Arial"/>
          <w:sz w:val="24"/>
          <w:szCs w:val="24"/>
        </w:rPr>
        <w:fldChar w:fldCharType="separate"/>
      </w:r>
      <w:r w:rsidR="002C4A66" w:rsidRPr="00FC4E24">
        <w:rPr>
          <w:rFonts w:ascii="Arial" w:hAnsi="Arial" w:cs="Arial"/>
          <w:noProof/>
          <w:sz w:val="24"/>
          <w:szCs w:val="24"/>
        </w:rPr>
        <w:t>(</w:t>
      </w:r>
      <w:hyperlink w:anchor="_ENREF_27" w:tooltip="National Obesity Observatory, 2013 #17112" w:history="1">
        <w:r w:rsidR="00660E3F" w:rsidRPr="00FC4E24">
          <w:rPr>
            <w:rFonts w:ascii="Arial" w:hAnsi="Arial" w:cs="Arial"/>
            <w:noProof/>
            <w:sz w:val="24"/>
            <w:szCs w:val="24"/>
          </w:rPr>
          <w:t>27</w:t>
        </w:r>
      </w:hyperlink>
      <w:r w:rsidR="002C4A66" w:rsidRPr="00FC4E24">
        <w:rPr>
          <w:rFonts w:ascii="Arial" w:hAnsi="Arial" w:cs="Arial"/>
          <w:noProof/>
          <w:sz w:val="24"/>
          <w:szCs w:val="24"/>
        </w:rPr>
        <w:t>)</w:t>
      </w:r>
      <w:r w:rsidR="00211BE7" w:rsidRPr="00FC4E24">
        <w:rPr>
          <w:rFonts w:ascii="Arial" w:hAnsi="Arial" w:cs="Arial"/>
          <w:sz w:val="24"/>
          <w:szCs w:val="24"/>
        </w:rPr>
        <w:fldChar w:fldCharType="end"/>
      </w:r>
      <w:r w:rsidR="00211BE7" w:rsidRPr="00FC4E24">
        <w:rPr>
          <w:rFonts w:ascii="Arial" w:hAnsi="Arial" w:cs="Arial"/>
          <w:sz w:val="24"/>
          <w:szCs w:val="24"/>
        </w:rPr>
        <w:t xml:space="preserve">.  </w:t>
      </w:r>
      <w:r w:rsidR="00685B8B" w:rsidRPr="00FC4E24">
        <w:rPr>
          <w:rFonts w:ascii="Arial" w:hAnsi="Arial" w:cs="Arial"/>
          <w:sz w:val="24"/>
          <w:szCs w:val="24"/>
        </w:rPr>
        <w:t xml:space="preserve">  </w:t>
      </w:r>
    </w:p>
    <w:p w14:paraId="4269AA24" w14:textId="27296F8E" w:rsidR="00685B8B" w:rsidRPr="00FC4E24" w:rsidRDefault="00685B8B" w:rsidP="00517D0B">
      <w:pPr>
        <w:spacing w:line="360" w:lineRule="auto"/>
        <w:jc w:val="both"/>
        <w:rPr>
          <w:rFonts w:ascii="Arial" w:hAnsi="Arial" w:cs="Arial"/>
          <w:sz w:val="24"/>
          <w:szCs w:val="24"/>
        </w:rPr>
      </w:pPr>
      <w:r w:rsidRPr="00FC4E24">
        <w:rPr>
          <w:rFonts w:ascii="Arial" w:hAnsi="Arial" w:cs="Arial"/>
          <w:sz w:val="24"/>
          <w:szCs w:val="24"/>
        </w:rPr>
        <w:t xml:space="preserve">Resistance to insulin is the underlying abnormality in most people who develop type 2 diabetes </w:t>
      </w:r>
      <w:r w:rsidRPr="00FC4E24">
        <w:rPr>
          <w:rFonts w:ascii="Arial" w:hAnsi="Arial" w:cs="Arial"/>
          <w:sz w:val="24"/>
          <w:szCs w:val="24"/>
        </w:rPr>
        <w:fldChar w:fldCharType="begin">
          <w:fldData xml:space="preserve">PEVuZE5vdGU+PENpdGU+PEF1dGhvcj5TYWFkPC9BdXRob3I+PFllYXI+MTk5MTwvWWVhcj48UmVj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PEVuZE5vdGU+PENpdGU+PEF1dGhvcj5TYWFkPC9BdXRob3I+PFllYXI+MTk5MTwvWWVhcj48UmVj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8" w:tooltip="Saad, 1991 #11937" w:history="1">
        <w:r w:rsidR="00660E3F" w:rsidRPr="00FC4E24">
          <w:rPr>
            <w:rFonts w:ascii="Arial" w:hAnsi="Arial" w:cs="Arial"/>
            <w:noProof/>
            <w:sz w:val="24"/>
            <w:szCs w:val="24"/>
          </w:rPr>
          <w:t>28</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This may be preceded by states of impaired glucose metabolism, Impaired Fasting Glucose (IFG) or Impaired Glucose Tolerance (IGT), where glucose levels are consistently elevated above normal, or high glucose levels remain two hours after consuming glucose respectively.  Type 2 diabetes is associated with a number of other conditions such as hypertension and cardiovascular disease, renal disease and </w:t>
      </w:r>
      <w:r w:rsidRPr="00FC4E24">
        <w:rPr>
          <w:rFonts w:ascii="Arial" w:hAnsi="Arial" w:cs="Arial"/>
          <w:sz w:val="24"/>
          <w:szCs w:val="24"/>
        </w:rPr>
        <w:lastRenderedPageBreak/>
        <w:t xml:space="preserve">retinal problems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&lt;EndNote&gt;&lt;Cite&gt;&lt;Author&gt;Ramachandran&lt;/Author&gt;&lt;Year&gt;2004&lt;/Year&gt;&lt;RecNum&gt;11904&lt;/RecNum&gt;&lt;DisplayText&gt;(29)&lt;/DisplayText&gt;&lt;record&gt;&lt;rec-number&gt;11904&lt;/rec-number&gt;&lt;foreign-keys&gt;&lt;key app="EN" db-id="x5xts5rewe0r9peewz9xeer4t20pea5f2wa2" timestamp="1373636218"&gt;11904&lt;/key&gt;&lt;/foreign-keys&gt;&lt;ref-type name="Book Section"&gt;5&lt;/ref-type&gt;&lt;contributors&gt;&lt;authors&gt;&lt;author&gt;Ramachandran, A and Snehalatha, C. &lt;/author&gt;&lt;/authors&gt;&lt;secondary-authors&gt;&lt;author&gt;Gibney, M.&lt;/author&gt;&lt;/secondary-authors&gt;&lt;/contributors&gt;&lt;titles&gt;&lt;title&gt;Diabetes Mellitus&lt;/title&gt;&lt;secondary-title&gt;Public Health Nutrition&lt;/secondary-title&gt;&lt;/titles&gt;&lt;periodical&gt;&lt;full-title&gt;Public Health Nutr&lt;/full-title&gt;&lt;abbr-1&gt;Public health nutrition&lt;/abbr-1&gt;&lt;/periodical&gt;&lt;dates&gt;&lt;year&gt;2004&lt;/year&gt;&lt;/dates&gt;&lt;pub-location&gt;Tunbridge Wells&lt;/pub-location&gt;&lt;publisher&gt;Blackwell&lt;/publisher&gt;&lt;urls&gt;&lt;/urls&gt;&lt;/record&gt;&lt;/Cite&gt;&lt;/EndNote&gt;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9" w:tooltip="Ramachandran, 2004 #11904" w:history="1">
        <w:r w:rsidR="00660E3F" w:rsidRPr="00FC4E24">
          <w:rPr>
            <w:rFonts w:ascii="Arial" w:hAnsi="Arial" w:cs="Arial"/>
            <w:noProof/>
            <w:sz w:val="24"/>
            <w:szCs w:val="24"/>
          </w:rPr>
          <w:t>29</w:t>
        </w:r>
      </w:hyperlink>
      <w:r w:rsidR="002C4A66" w:rsidRPr="00FC4E24">
        <w:rPr>
          <w:rFonts w:ascii="Arial" w:hAnsi="Arial" w:cs="Arial"/>
          <w:noProof/>
          <w:sz w:val="24"/>
          <w:szCs w:val="24"/>
        </w:rPr>
        <w:t>)</w:t>
      </w:r>
      <w:r w:rsidRPr="00FC4E24">
        <w:rPr>
          <w:rFonts w:ascii="Arial" w:hAnsi="Arial" w:cs="Arial"/>
          <w:sz w:val="24"/>
          <w:szCs w:val="24"/>
        </w:rPr>
        <w:fldChar w:fldCharType="end"/>
      </w:r>
      <w:r w:rsidR="00780AEB" w:rsidRPr="00FC4E24">
        <w:rPr>
          <w:rFonts w:ascii="Arial" w:hAnsi="Arial" w:cs="Arial"/>
          <w:sz w:val="24"/>
          <w:szCs w:val="24"/>
        </w:rPr>
        <w:t>.  A</w:t>
      </w:r>
      <w:r w:rsidRPr="00FC4E24">
        <w:rPr>
          <w:rFonts w:ascii="Arial" w:hAnsi="Arial" w:cs="Arial"/>
          <w:sz w:val="24"/>
          <w:szCs w:val="24"/>
        </w:rPr>
        <w:t>ge-adj</w:t>
      </w:r>
      <w:r w:rsidR="008F7D64" w:rsidRPr="00FC4E24">
        <w:rPr>
          <w:rFonts w:ascii="Arial" w:hAnsi="Arial" w:cs="Arial"/>
          <w:sz w:val="24"/>
          <w:szCs w:val="24"/>
        </w:rPr>
        <w:t xml:space="preserve">usted mortality rates in </w:t>
      </w:r>
      <w:r w:rsidR="00036C44" w:rsidRPr="00FC4E24">
        <w:rPr>
          <w:rFonts w:ascii="Arial" w:hAnsi="Arial" w:cs="Arial"/>
          <w:sz w:val="24"/>
          <w:szCs w:val="24"/>
        </w:rPr>
        <w:t xml:space="preserve">people </w:t>
      </w:r>
      <w:r w:rsidRPr="00FC4E24">
        <w:rPr>
          <w:rFonts w:ascii="Arial" w:hAnsi="Arial" w:cs="Arial"/>
          <w:sz w:val="24"/>
          <w:szCs w:val="24"/>
        </w:rPr>
        <w:t>with diabetes are 1.5</w:t>
      </w:r>
      <w:r w:rsidR="00036C44" w:rsidRPr="00FC4E24">
        <w:rPr>
          <w:rFonts w:ascii="Arial" w:hAnsi="Arial" w:cs="Arial"/>
          <w:sz w:val="24"/>
          <w:szCs w:val="24"/>
        </w:rPr>
        <w:t>-</w:t>
      </w:r>
      <w:r w:rsidRPr="00FC4E24">
        <w:rPr>
          <w:rFonts w:ascii="Arial" w:hAnsi="Arial" w:cs="Arial"/>
          <w:sz w:val="24"/>
          <w:szCs w:val="24"/>
        </w:rPr>
        <w:t xml:space="preserve">2.5 times higher than the general population </w:t>
      </w:r>
      <w:r w:rsidRPr="00FC4E24">
        <w:rPr>
          <w:rFonts w:ascii="Arial" w:hAnsi="Arial" w:cs="Arial"/>
          <w:sz w:val="24"/>
          <w:szCs w:val="24"/>
        </w:rPr>
        <w:fldChar w:fldCharType="begin">
          <w:fldData xml:space="preserve">PEVuZE5vdGU+PENpdGU+PEF1dGhvcj5TdGV5bjwvQXV0aG9yPjxZZWFyPjIwMDQ8L1llYXI+PFJl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PEVuZE5vdGU+PENpdGU+PEF1dGhvcj5TdGV5bjwvQXV0aG9yPjxZZWFyPjIwMDQ8L1llYXI+PFJl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0" w:tooltip="Steyn, 2004 #11905" w:history="1">
        <w:r w:rsidR="00660E3F" w:rsidRPr="00FC4E24">
          <w:rPr>
            <w:rFonts w:ascii="Arial" w:hAnsi="Arial" w:cs="Arial"/>
            <w:noProof/>
            <w:sz w:val="24"/>
            <w:szCs w:val="24"/>
          </w:rPr>
          <w:t>30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AB10C3B" w14:textId="4DE5F443" w:rsidR="00685B8B" w:rsidRPr="00FC4E24" w:rsidRDefault="00685B8B" w:rsidP="00517D0B">
      <w:pPr>
        <w:spacing w:line="360" w:lineRule="auto"/>
        <w:jc w:val="both"/>
        <w:rPr>
          <w:rFonts w:ascii="Arial" w:hAnsi="Arial" w:cs="Arial"/>
          <w:sz w:val="24"/>
          <w:szCs w:val="24"/>
        </w:rPr>
      </w:pPr>
      <w:r w:rsidRPr="00FC4E24">
        <w:rPr>
          <w:rFonts w:ascii="Arial" w:hAnsi="Arial" w:cs="Arial"/>
          <w:sz w:val="24"/>
          <w:szCs w:val="24"/>
        </w:rPr>
        <w:t xml:space="preserve">Whilst there are inherent and genetic risk factors for type 2 </w:t>
      </w:r>
      <w:r w:rsidR="00036C44" w:rsidRPr="00FC4E24">
        <w:rPr>
          <w:rFonts w:ascii="Arial" w:hAnsi="Arial" w:cs="Arial"/>
          <w:sz w:val="24"/>
          <w:szCs w:val="24"/>
        </w:rPr>
        <w:t xml:space="preserve">diabetes, </w:t>
      </w:r>
      <w:r w:rsidRPr="00FC4E24">
        <w:rPr>
          <w:rFonts w:ascii="Arial" w:hAnsi="Arial" w:cs="Arial"/>
          <w:sz w:val="24"/>
          <w:szCs w:val="24"/>
        </w:rPr>
        <w:t xml:space="preserve">such as ethnicity, familial aggregation, age and gender </w:t>
      </w:r>
      <w:r w:rsidRPr="00FC4E24">
        <w:rPr>
          <w:rFonts w:ascii="Arial" w:hAnsi="Arial" w:cs="Arial"/>
          <w:sz w:val="24"/>
          <w:szCs w:val="24"/>
        </w:rPr>
        <w:fldChar w:fldCharType="begin">
          <w:fldData xml:space="preserve">PEVuZE5vdGU+PENpdGU+PEF1dGhvcj5TdGV5bjwvQXV0aG9yPjxZZWFyPjIwMDQ8L1llYXI+PFJl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PEVuZE5vdGU+PENpdGU+PEF1dGhvcj5TdGV5bjwvQXV0aG9yPjxZZWFyPjIwMDQ8L1llYXI+PFJl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0" w:tooltip="Steyn, 2004 #11905" w:history="1">
        <w:r w:rsidR="00660E3F" w:rsidRPr="00FC4E24">
          <w:rPr>
            <w:rFonts w:ascii="Arial" w:hAnsi="Arial" w:cs="Arial"/>
            <w:noProof/>
            <w:sz w:val="24"/>
            <w:szCs w:val="24"/>
          </w:rPr>
          <w:t>30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there are several modifiable risk factors.  Obesity is a strong predictor of type 2 diabetes and </w:t>
      </w:r>
      <w:r w:rsidR="00036C44" w:rsidRPr="00FC4E24">
        <w:rPr>
          <w:rFonts w:ascii="Arial" w:hAnsi="Arial" w:cs="Arial"/>
          <w:sz w:val="24"/>
          <w:szCs w:val="24"/>
        </w:rPr>
        <w:t>a rising</w:t>
      </w:r>
      <w:r w:rsidRPr="00FC4E24">
        <w:rPr>
          <w:rFonts w:ascii="Arial" w:hAnsi="Arial" w:cs="Arial"/>
          <w:sz w:val="24"/>
          <w:szCs w:val="24"/>
        </w:rPr>
        <w:t xml:space="preserve"> prevalence of obesity </w:t>
      </w:r>
      <w:r w:rsidR="00036C44" w:rsidRPr="00FC4E24">
        <w:rPr>
          <w:rFonts w:ascii="Arial" w:hAnsi="Arial" w:cs="Arial"/>
          <w:sz w:val="24"/>
          <w:szCs w:val="24"/>
        </w:rPr>
        <w:t>is usually</w:t>
      </w:r>
      <w:r w:rsidRPr="00FC4E24">
        <w:rPr>
          <w:rFonts w:ascii="Arial" w:hAnsi="Arial" w:cs="Arial"/>
          <w:sz w:val="24"/>
          <w:szCs w:val="24"/>
        </w:rPr>
        <w:t xml:space="preserve"> accompanied by increasing prevalence of type 2 diabetes </w:t>
      </w:r>
      <w:r w:rsidRPr="00FC4E24">
        <w:rPr>
          <w:rFonts w:ascii="Arial" w:hAnsi="Arial" w:cs="Arial"/>
          <w:sz w:val="24"/>
          <w:szCs w:val="24"/>
        </w:rPr>
        <w:fldChar w:fldCharType="begin">
          <w:fldData xml:space="preserve">PEVuZE5vdGU+PENpdGU+PEF1dGhvcj5TdGV5bjwvQXV0aG9yPjxZZWFyPjIwMDQ8L1llYXI+PFJl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PEVuZE5vdGU+PENpdGU+PEF1dGhvcj5TdGV5bjwvQXV0aG9yPjxZZWFyPjIwMDQ8L1llYXI+PFJl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0" w:tooltip="Steyn, 2004 #11905" w:history="1">
        <w:r w:rsidR="00660E3F" w:rsidRPr="00FC4E24">
          <w:rPr>
            <w:rFonts w:ascii="Arial" w:hAnsi="Arial" w:cs="Arial"/>
            <w:noProof/>
            <w:sz w:val="24"/>
            <w:szCs w:val="24"/>
          </w:rPr>
          <w:t>30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 </w:t>
      </w:r>
      <w:r w:rsidR="00036C44" w:rsidRPr="00FC4E24">
        <w:rPr>
          <w:rFonts w:ascii="Arial" w:hAnsi="Arial" w:cs="Arial"/>
          <w:sz w:val="24"/>
          <w:szCs w:val="24"/>
        </w:rPr>
        <w:t xml:space="preserve">systematic </w:t>
      </w:r>
      <w:r w:rsidRPr="00FC4E24">
        <w:rPr>
          <w:rFonts w:ascii="Arial" w:hAnsi="Arial" w:cs="Arial"/>
          <w:sz w:val="24"/>
          <w:szCs w:val="24"/>
        </w:rPr>
        <w:t xml:space="preserve">review concluded that exercise </w:t>
      </w:r>
      <w:r w:rsidR="00036C44" w:rsidRPr="00FC4E24">
        <w:rPr>
          <w:rFonts w:ascii="Arial" w:hAnsi="Arial" w:cs="Arial"/>
          <w:sz w:val="24"/>
          <w:szCs w:val="24"/>
        </w:rPr>
        <w:t xml:space="preserve">combined with </w:t>
      </w:r>
      <w:r w:rsidRPr="00FC4E24">
        <w:rPr>
          <w:rFonts w:ascii="Arial" w:hAnsi="Arial" w:cs="Arial"/>
          <w:sz w:val="24"/>
          <w:szCs w:val="24"/>
        </w:rPr>
        <w:t>dietary changes are effective in preventing the onset of diabetes type 2 in high risk individuals (those with impaired glucose tolerance or metabolic syndrome)</w:t>
      </w:r>
      <w:r w:rsidR="00B20635" w:rsidRPr="00FC4E24">
        <w:rPr>
          <w:rFonts w:ascii="Arial" w:hAnsi="Arial" w:cs="Arial"/>
          <w:sz w:val="24"/>
          <w:szCs w:val="24"/>
        </w:rPr>
        <w:t>,</w:t>
      </w:r>
      <w:r w:rsidRPr="00FC4E24">
        <w:rPr>
          <w:rFonts w:ascii="Arial" w:hAnsi="Arial" w:cs="Arial"/>
          <w:sz w:val="24"/>
          <w:szCs w:val="24"/>
        </w:rPr>
        <w:t xml:space="preserve"> but that more research is required to understand the effects of exercise alone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&lt;EndNote&gt;&lt;Cite&gt;&lt;Author&gt;Orozco&lt;/Author&gt;&lt;Year&gt;2008&lt;/Year&gt;&lt;RecNum&gt;11976&lt;/RecNum&gt;&lt;DisplayText&gt;(31)&lt;/DisplayText&gt;&lt;record&gt;&lt;rec-number&gt;11976&lt;/rec-number&gt;&lt;foreign-keys&gt;&lt;key app="EN" db-id="x5xts5rewe0r9peewz9xeer4t20pea5f2wa2" timestamp="1374599202"&gt;11976&lt;/key&gt;&lt;/foreign-keys&gt;&lt;ref-type name="Journal Article"&gt;17&lt;/ref-type&gt;&lt;contributors&gt;&lt;authors&gt;&lt;author&gt;Orozco, L. J.&lt;/author&gt;&lt;author&gt;Buchleitner, A. M.&lt;/author&gt;&lt;author&gt;Gimenez-Perez, G.&lt;/author&gt;&lt;author&gt;Roque, I. Figuls M.&lt;/author&gt;&lt;author&gt;Richter, B.&lt;/author&gt;&lt;author&gt;Mauricio, D.&lt;/author&gt;&lt;/authors&gt;&lt;/contributors&gt;&lt;auth-address&gt;Dept. of Endocrinology &amp;amp; Nutrition, Hospital Universitari Arnau de Vilanova, Rovira Roure, 80, Lleida, Spain, 25198.&lt;/auth-address&gt;&lt;titles&gt;&lt;title&gt;Exercise or exercise and diet for preventing type 2 diabetes mellitus&lt;/title&gt;&lt;secondary-title&gt;Cochrane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reviews&lt;/abbr-1&gt;&lt;/alt-periodical&gt;&lt;pages&gt;CD003054&lt;/pages&gt;&lt;number&gt;3&lt;/number&gt;&lt;edition&gt;2008/07/23&lt;/edition&gt;&lt;keywords&gt;&lt;keyword&gt;Combined Modality Therapy/methods&lt;/keyword&gt;&lt;keyword&gt;Diabetes Mellitus, Type 2/*prevention &amp;amp; control&lt;/keyword&gt;&lt;keyword&gt;Diabetic Diet&lt;/keyword&gt;&lt;keyword&gt;*Diet&lt;/keyword&gt;&lt;keyword&gt;*Exercise&lt;/keyword&gt;&lt;keyword&gt;Humans&lt;/keyword&gt;&lt;keyword&gt;Randomized Controlled Trials as Topic&lt;/keyword&gt;&lt;/keywords&gt;&lt;dates&gt;&lt;year&gt;2008&lt;/year&gt;&lt;/dates&gt;&lt;isbn&gt;1469-493X (Electronic)&amp;#xD;1361-6137 (Linking)&lt;/isbn&gt;&lt;accession-num&gt;18646086&lt;/accession-num&gt;&lt;work-type&gt;Meta-Analysis&amp;#xD;Review&lt;/work-type&gt;&lt;urls&gt;&lt;related-urls&gt;&lt;url&gt;http://www.ncbi.nlm.nih.gov/pubmed/18646086&lt;/url&gt;&lt;/related-urls&gt;&lt;/urls&gt;&lt;electronic-resource-num&gt;10.1002/14651858.CD003054.pub3&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1" w:tooltip="Orozco, 2008 #11976" w:history="1">
        <w:r w:rsidR="00660E3F" w:rsidRPr="00FC4E24">
          <w:rPr>
            <w:rFonts w:ascii="Arial" w:hAnsi="Arial" w:cs="Arial"/>
            <w:noProof/>
            <w:sz w:val="24"/>
            <w:szCs w:val="24"/>
          </w:rPr>
          <w:t>31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252F1584" w14:textId="59A049C4" w:rsidR="00685B8B" w:rsidRPr="00FC4E24" w:rsidRDefault="00685B8B" w:rsidP="00517D0B">
      <w:pPr>
        <w:spacing w:line="360" w:lineRule="auto"/>
        <w:jc w:val="both"/>
        <w:rPr>
          <w:rFonts w:ascii="Arial" w:hAnsi="Arial" w:cs="Arial"/>
          <w:sz w:val="24"/>
          <w:szCs w:val="24"/>
        </w:rPr>
      </w:pPr>
      <w:r w:rsidRPr="00FC4E24">
        <w:rPr>
          <w:rFonts w:ascii="Arial" w:hAnsi="Arial" w:cs="Arial"/>
          <w:sz w:val="24"/>
          <w:szCs w:val="24"/>
        </w:rPr>
        <w:t>Dietary intake influences insulin response and resistance, therefore diet is a</w:t>
      </w:r>
      <w:r w:rsidR="00036C44" w:rsidRPr="00FC4E24">
        <w:rPr>
          <w:rFonts w:ascii="Arial" w:hAnsi="Arial" w:cs="Arial"/>
          <w:sz w:val="24"/>
          <w:szCs w:val="24"/>
        </w:rPr>
        <w:t>n</w:t>
      </w:r>
      <w:r w:rsidRPr="00FC4E24">
        <w:rPr>
          <w:rFonts w:ascii="Arial" w:hAnsi="Arial" w:cs="Arial"/>
          <w:sz w:val="24"/>
          <w:szCs w:val="24"/>
        </w:rPr>
        <w:t xml:space="preserve"> important factor in the development of the disease.  There are </w:t>
      </w:r>
      <w:r w:rsidR="00036C44" w:rsidRPr="00FC4E24">
        <w:rPr>
          <w:rFonts w:ascii="Arial" w:hAnsi="Arial" w:cs="Arial"/>
          <w:sz w:val="24"/>
          <w:szCs w:val="24"/>
        </w:rPr>
        <w:t xml:space="preserve">only a </w:t>
      </w:r>
      <w:r w:rsidRPr="00FC4E24">
        <w:rPr>
          <w:rFonts w:ascii="Arial" w:hAnsi="Arial" w:cs="Arial"/>
          <w:sz w:val="24"/>
          <w:szCs w:val="24"/>
        </w:rPr>
        <w:t xml:space="preserve">few diet-only randomised controlled trials to prevent or treat type 2 diabetes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&lt;EndNote&gt;&lt;Cite&gt;&lt;Author&gt;Nield&lt;/Author&gt;&lt;Year&gt;2008&lt;/Year&gt;&lt;RecNum&gt;11977&lt;/RecNum&gt;&lt;DisplayText&gt;(32)&lt;/DisplayText&gt;&lt;record&gt;&lt;rec-number&gt;11977&lt;/rec-number&gt;&lt;foreign-keys&gt;&lt;key app="EN" db-id="x5xts5rewe0r9peewz9xeer4t20pea5f2wa2" timestamp="1374639471"&gt;11977&lt;/key&gt;&lt;/foreign-keys&gt;&lt;ref-type name="Journal Article"&gt;17&lt;/ref-type&gt;&lt;contributors&gt;&lt;authors&gt;&lt;author&gt;Nield, L.&lt;/author&gt;&lt;author&gt;Summerbell, C. D.&lt;/author&gt;&lt;author&gt;Hooper, L.&lt;/author&gt;&lt;author&gt;Whittaker, V.&lt;/author&gt;&lt;author&gt;Moore, H.&lt;/author&gt;&lt;/authors&gt;&lt;/contributors&gt;&lt;auth-address&gt;School of Health and Social Care, University of Teesside, Parkside West Offices, Middlesbrough, UK, TS1 3BA. . l.nield@tees.ac.uk&lt;/auth-address&gt;&lt;titles&gt;&lt;title&gt;Dietary advice for the prevention of type 2 diabetes mellitus in adults&lt;/title&gt;&lt;secondary-title&gt;Cochrane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reviews&lt;/abbr-1&gt;&lt;/alt-periodical&gt;&lt;pages&gt;CD005102&lt;/pages&gt;&lt;number&gt;3&lt;/number&gt;&lt;edition&gt;2008/07/23&lt;/edition&gt;&lt;keywords&gt;&lt;keyword&gt;Adult&lt;/keyword&gt;&lt;keyword&gt;Diabetes Mellitus, Type 2/*prevention &amp;amp; control&lt;/keyword&gt;&lt;keyword&gt;*Diet&lt;/keyword&gt;&lt;keyword&gt;Energy Intake&lt;/keyword&gt;&lt;keyword&gt;Exercise&lt;/keyword&gt;&lt;keyword&gt;Humans&lt;/keyword&gt;&lt;keyword&gt;Randomized Controlled Trials as Topic&lt;/keyword&gt;&lt;/keywords&gt;&lt;dates&gt;&lt;year&gt;2008&lt;/year&gt;&lt;/dates&gt;&lt;isbn&gt;1469-493X (Electronic)&amp;#xD;1361-6137 (Linking)&lt;/isbn&gt;&lt;accession-num&gt;18646120&lt;/accession-num&gt;&lt;work-type&gt;Meta-Analysis&amp;#xD;Review&lt;/work-type&gt;&lt;urls&gt;&lt;related-urls&gt;&lt;url&gt;http://www.ncbi.nlm.nih.gov/pubmed/18646120&lt;/url&gt;&lt;/related-urls&gt;&lt;/urls&gt;&lt;electronic-resource-num&gt;10.1002/14651858.CD005102.pub2&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2" w:tooltip="Nield, 2008 #11977" w:history="1">
        <w:r w:rsidR="00660E3F" w:rsidRPr="00FC4E24">
          <w:rPr>
            <w:rFonts w:ascii="Arial" w:hAnsi="Arial" w:cs="Arial"/>
            <w:noProof/>
            <w:sz w:val="24"/>
            <w:szCs w:val="24"/>
          </w:rPr>
          <w:t>32</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and </w:t>
      </w:r>
      <w:r w:rsidR="00036C44" w:rsidRPr="00FC4E24">
        <w:rPr>
          <w:rFonts w:ascii="Arial" w:hAnsi="Arial" w:cs="Arial"/>
          <w:sz w:val="24"/>
          <w:szCs w:val="24"/>
        </w:rPr>
        <w:t xml:space="preserve">even </w:t>
      </w:r>
      <w:r w:rsidRPr="00FC4E24">
        <w:rPr>
          <w:rFonts w:ascii="Arial" w:hAnsi="Arial" w:cs="Arial"/>
          <w:sz w:val="24"/>
          <w:szCs w:val="24"/>
        </w:rPr>
        <w:t xml:space="preserve">fewer that examine </w:t>
      </w:r>
      <w:r w:rsidR="00036C44" w:rsidRPr="00FC4E24">
        <w:rPr>
          <w:rFonts w:ascii="Arial" w:hAnsi="Arial" w:cs="Arial"/>
          <w:sz w:val="24"/>
          <w:szCs w:val="24"/>
        </w:rPr>
        <w:t xml:space="preserve">food </w:t>
      </w:r>
      <w:r w:rsidRPr="00FC4E24">
        <w:rPr>
          <w:rFonts w:ascii="Arial" w:hAnsi="Arial" w:cs="Arial"/>
          <w:sz w:val="24"/>
          <w:szCs w:val="24"/>
        </w:rPr>
        <w:t xml:space="preserve">consumption at </w:t>
      </w:r>
      <w:r w:rsidR="00036C44" w:rsidRPr="00FC4E24">
        <w:rPr>
          <w:rFonts w:ascii="Arial" w:hAnsi="Arial" w:cs="Arial"/>
          <w:sz w:val="24"/>
          <w:szCs w:val="24"/>
        </w:rPr>
        <w:t xml:space="preserve">a </w:t>
      </w:r>
      <w:r w:rsidRPr="00FC4E24">
        <w:rPr>
          <w:rFonts w:ascii="Arial" w:hAnsi="Arial" w:cs="Arial"/>
          <w:sz w:val="24"/>
          <w:szCs w:val="24"/>
        </w:rPr>
        <w:t>nutrient level, therefore much of the evidence associating particular foods, nutrients and dietary patterns with type 2 diabetes comes from observational studies.  The amount of fat in the diet may modify glucose tolerance and insulin sensitivity through a number of mechanisms</w:t>
      </w:r>
      <w:r w:rsidR="004B6EDB" w:rsidRPr="00FC4E24">
        <w:rPr>
          <w:rFonts w:ascii="Arial" w:hAnsi="Arial" w:cs="Arial"/>
          <w:sz w:val="24"/>
          <w:szCs w:val="24"/>
        </w:rPr>
        <w:t>.  F</w:t>
      </w:r>
      <w:r w:rsidRPr="00FC4E24">
        <w:rPr>
          <w:rFonts w:ascii="Arial" w:hAnsi="Arial" w:cs="Arial"/>
          <w:sz w:val="24"/>
          <w:szCs w:val="24"/>
        </w:rPr>
        <w:t>or example</w:t>
      </w:r>
      <w:r w:rsidR="004B6EDB" w:rsidRPr="00FC4E24">
        <w:rPr>
          <w:rFonts w:ascii="Arial" w:hAnsi="Arial" w:cs="Arial"/>
          <w:sz w:val="24"/>
          <w:szCs w:val="24"/>
        </w:rPr>
        <w:t>,</w:t>
      </w:r>
      <w:r w:rsidRPr="00FC4E24">
        <w:rPr>
          <w:rFonts w:ascii="Arial" w:hAnsi="Arial" w:cs="Arial"/>
          <w:sz w:val="24"/>
          <w:szCs w:val="24"/>
        </w:rPr>
        <w:t xml:space="preserve"> high levels of dietary fat may impair glucose transport </w:t>
      </w:r>
      <w:r w:rsidRPr="00FC4E24">
        <w:rPr>
          <w:rFonts w:ascii="Arial" w:hAnsi="Arial" w:cs="Arial"/>
          <w:sz w:val="24"/>
          <w:szCs w:val="24"/>
        </w:rPr>
        <w:fldChar w:fldCharType="begin">
          <w:fldData xml:space="preserve">PEVuZE5vdGU+PENpdGU+PEF1dGhvcj5TdGV5bjwvQXV0aG9yPjxZZWFyPjIwMDQ8L1llYXI+PFJl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PEVuZE5vdGU+PENpdGU+PEF1dGhvcj5TdGV5bjwvQXV0aG9yPjxZZWFyPjIwMDQ8L1llYXI+PFJl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0" w:tooltip="Steyn, 2004 #11905" w:history="1">
        <w:r w:rsidR="00660E3F" w:rsidRPr="00FC4E24">
          <w:rPr>
            <w:rFonts w:ascii="Arial" w:hAnsi="Arial" w:cs="Arial"/>
            <w:noProof/>
            <w:sz w:val="24"/>
            <w:szCs w:val="24"/>
          </w:rPr>
          <w:t>30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type of fat consumed is also important.  Higher intake of polyunsaturated fat and long chain n-3 fats may be beneficial, whereas higher intakes of saturated fat and trans fats could adversely affect glucose metabolism </w:t>
      </w:r>
      <w:r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&lt;EndNote&gt;&lt;Cite&gt;&lt;Author&gt;Hu&lt;/Author&gt;&lt;Year&gt;2001&lt;/Year&gt;&lt;RecNum&gt;11975&lt;/RecNum&gt;&lt;DisplayText&gt;(2)&lt;/DisplayText&gt;&lt;record&gt;&lt;rec-number&gt;11975&lt;/rec-number&gt;&lt;foreign-keys&gt;&lt;key app="EN" db-id="x5xts5rewe0r9peewz9xeer4t20pea5f2wa2" timestamp="1374596456"&gt;11975&lt;/key&gt;&lt;/foreign-keys&gt;&lt;ref-type name="Journal Article"&gt;17&lt;/ref-type&gt;&lt;contributors&gt;&lt;authors&gt;&lt;author&gt;Hu, F. B.&lt;/author&gt;&lt;author&gt;van Dam, R. M.&lt;/author&gt;&lt;author&gt;Liu, S.&lt;/author&gt;&lt;/authors&gt;&lt;/contributors&gt;&lt;auth-address&gt;Department of Nutrition, Harvard School of Public Health, Boston, Massachusetts, USA.&lt;/auth-address&gt;&lt;titles&gt;&lt;title&gt;Diet and risk of Type II diabetes: the role of types of fat and carbohydrate&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805-17&lt;/pages&gt;&lt;volume&gt;44&lt;/volume&gt;&lt;number&gt;7&lt;/number&gt;&lt;edition&gt;2001/08/18&lt;/edition&gt;&lt;keywords&gt;&lt;keyword&gt;Animals&lt;/keyword&gt;&lt;keyword&gt;Diabetes Mellitus, Type 2/*epidemiology&lt;/keyword&gt;&lt;keyword&gt;*Dietary Carbohydrates/*adverse effects&lt;/keyword&gt;&lt;keyword&gt;*Dietary Fats/*adverse effects&lt;/keyword&gt;&lt;keyword&gt;Energy Intake&lt;/keyword&gt;&lt;keyword&gt;Humans&lt;/keyword&gt;&lt;keyword&gt;Insulin Resistance/physiology&lt;/keyword&gt;&lt;keyword&gt;Risk Factors&lt;/keyword&gt;&lt;/keywords&gt;&lt;dates&gt;&lt;year&gt;2001&lt;/year&gt;&lt;pub-dates&gt;&lt;date&gt;Jul&lt;/date&gt;&lt;/pub-dates&gt;&lt;/dates&gt;&lt;isbn&gt;0012-186X (Print)&amp;#xD;0012-186X (Linking)&lt;/isbn&gt;&lt;accession-num&gt;11508264&lt;/accession-num&gt;&lt;work-type&gt;Research Support, Non-U.S. Gov&amp;apos;t&amp;#xD;Review&lt;/work-type&gt;&lt;urls&gt;&lt;related-urls&gt;&lt;url&gt;http://www.ncbi.nlm.nih.gov/pubmed/11508264&lt;/url&gt;&lt;/related-urls&gt;&lt;/urls&gt;&lt;electronic-resource-num&gt;10.1007/s001250100547&lt;/electronic-resource-num&gt;&lt;language&gt;eng&lt;/language&gt;&lt;/record&gt;&lt;/Cite&gt;&lt;/EndNote&gt;</w:instrText>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2" w:tooltip="Hu, 2001 #11975" w:history="1">
        <w:r w:rsidR="00660E3F" w:rsidRPr="00FC4E24">
          <w:rPr>
            <w:rFonts w:ascii="Arial" w:hAnsi="Arial" w:cs="Arial"/>
            <w:noProof/>
            <w:sz w:val="24"/>
            <w:szCs w:val="24"/>
          </w:rPr>
          <w:t>2</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Epidemiological evidence and controlled studies suggest that replacing saturated</w:t>
      </w:r>
      <w:r w:rsidR="00EC05D8" w:rsidRPr="00FC4E24">
        <w:rPr>
          <w:rFonts w:ascii="Arial" w:hAnsi="Arial" w:cs="Arial"/>
          <w:sz w:val="24"/>
          <w:szCs w:val="24"/>
        </w:rPr>
        <w:t xml:space="preserve"> fats </w:t>
      </w:r>
      <w:r w:rsidRPr="00FC4E24">
        <w:rPr>
          <w:rFonts w:ascii="Arial" w:hAnsi="Arial" w:cs="Arial"/>
          <w:sz w:val="24"/>
          <w:szCs w:val="24"/>
        </w:rPr>
        <w:t xml:space="preserve">and trans fats with unsaturated (polyunsaturated and monounsaturated) fats has a beneficial impact on insulin sensitivity, therefore reducing risk of type 2 diabetes </w:t>
      </w:r>
      <w:r w:rsidRPr="00FC4E24">
        <w:rPr>
          <w:rFonts w:ascii="Arial" w:hAnsi="Arial" w:cs="Arial"/>
          <w:sz w:val="24"/>
          <w:szCs w:val="24"/>
        </w:rPr>
        <w:fldChar w:fldCharType="begin">
          <w:fldData xml:space="preserve">PEVuZE5vdGU+PENpdGU+PEF1dGhvcj5SaXNlcnVzPC9BdXRob3I+PFllYXI+MjAwOTwvWWVhcj48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PEVuZE5vdGU+PENpdGU+PEF1dGhvcj5SaXNlcnVzPC9BdXRob3I+PFllYXI+MjAwOTwvWWVhcj48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3" w:tooltip="Riserus, 2009 #12089" w:history="1">
        <w:r w:rsidR="00660E3F" w:rsidRPr="00FC4E24">
          <w:rPr>
            <w:rFonts w:ascii="Arial" w:hAnsi="Arial" w:cs="Arial"/>
            <w:noProof/>
            <w:sz w:val="24"/>
            <w:szCs w:val="24"/>
          </w:rPr>
          <w:t>33</w:t>
        </w:r>
      </w:hyperlink>
      <w:r w:rsidR="002C4A66" w:rsidRPr="00FC4E24">
        <w:rPr>
          <w:rFonts w:ascii="Arial" w:hAnsi="Arial" w:cs="Arial"/>
          <w:noProof/>
          <w:sz w:val="24"/>
          <w:szCs w:val="24"/>
        </w:rPr>
        <w:t>)</w:t>
      </w:r>
      <w:r w:rsidRPr="00FC4E24">
        <w:rPr>
          <w:rFonts w:ascii="Arial" w:hAnsi="Arial" w:cs="Arial"/>
          <w:sz w:val="24"/>
          <w:szCs w:val="24"/>
        </w:rPr>
        <w:fldChar w:fldCharType="end"/>
      </w:r>
    </w:p>
    <w:p w14:paraId="1A5939E1" w14:textId="56DE5593" w:rsidR="00685B8B" w:rsidRPr="00FC4E24" w:rsidRDefault="00685B8B" w:rsidP="00517D0B">
      <w:pPr>
        <w:spacing w:line="360" w:lineRule="auto"/>
        <w:jc w:val="both"/>
        <w:rPr>
          <w:rFonts w:ascii="Arial" w:hAnsi="Arial" w:cs="Arial"/>
          <w:sz w:val="24"/>
          <w:szCs w:val="24"/>
        </w:rPr>
      </w:pPr>
      <w:r w:rsidRPr="00FC4E24">
        <w:rPr>
          <w:rFonts w:ascii="Arial" w:hAnsi="Arial" w:cs="Arial"/>
          <w:sz w:val="24"/>
          <w:szCs w:val="24"/>
        </w:rPr>
        <w:t xml:space="preserve">There is evidence that the consumption of carbohydrates is important in the development of type 2 diabetes.  The type of carbohydrate rather than the amount may be more important, as different types of carbohydrate result in different types of physiological response.  This range of responses is defined by the ‘Glycaemic Index’ (GI) which ranks carbohydrates and foods containing carbohydrate according to their post-prandial glucose responses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&lt;EndNote&gt;&lt;Cite&gt;&lt;Author&gt;Brand&lt;/Author&gt;&lt;Year&gt;1991&lt;/Year&gt;&lt;RecNum&gt;12054&lt;/RecNum&gt;&lt;DisplayText&gt;(34)&lt;/DisplayText&gt;&lt;record&gt;&lt;rec-number&gt;12054&lt;/rec-number&gt;&lt;foreign-keys&gt;&lt;key app="EN" db-id="x5xts5rewe0r9peewz9xeer4t20pea5f2wa2" timestamp="1374643550"&gt;12054&lt;/key&gt;&lt;/foreign-keys&gt;&lt;ref-type name="Journal Article"&gt;17&lt;/ref-type&gt;&lt;contributors&gt;&lt;authors&gt;&lt;author&gt;Brand, J. C.&lt;/author&gt;&lt;author&gt;Colagiuri, S.&lt;/author&gt;&lt;author&gt;Crossman, S.&lt;/author&gt;&lt;author&gt;Allen, A.&lt;/author&gt;&lt;author&gt;Roberts, D. C.&lt;/author&gt;&lt;author&gt;Truswell, A. S.&lt;/author&gt;&lt;/authors&gt;&lt;/contributors&gt;&lt;auth-address&gt;Department of Biochemistry, University of Sydney, NSW, Australia.&lt;/auth-address&gt;&lt;titles&gt;&lt;title&gt;Low-glycemic index foods improve long-term glycemic control in NIDDM&lt;/title&gt;&lt;secondary-title&gt;Diabetes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care&lt;/abbr-1&gt;&lt;/alt-periodical&gt;&lt;pages&gt;95-101&lt;/pages&gt;&lt;volume&gt;14&lt;/volume&gt;&lt;number&gt;2&lt;/number&gt;&lt;edition&gt;1991/02/01&lt;/edition&gt;&lt;keywords&gt;&lt;keyword&gt;Blood Glucose/*metabolism&lt;/keyword&gt;&lt;keyword&gt;C-Peptide/blood&lt;/keyword&gt;&lt;keyword&gt;Diabetes Mellitus, Type 2/*blood/diet therapy/drug therapy&lt;/keyword&gt;&lt;keyword&gt;*Diabetic Diet&lt;/keyword&gt;&lt;keyword&gt;*Dietary Carbohydrates&lt;/keyword&gt;&lt;keyword&gt;Hypoglycemic Agents/therapeutic use&lt;/keyword&gt;&lt;keyword&gt;Insulin/blood&lt;/keyword&gt;&lt;keyword&gt;Lipoproteins/blood&lt;/keyword&gt;&lt;keyword&gt;Triglycerides/blood&lt;/keyword&gt;&lt;/keywords&gt;&lt;dates&gt;&lt;year&gt;1991&lt;/year&gt;&lt;pub-dates&gt;&lt;date&gt;Feb&lt;/date&gt;&lt;/pub-dates&gt;&lt;/dates&gt;&lt;isbn&gt;0149-5992 (Print)&amp;#xD;0149-5992 (Linking)&lt;/isbn&gt;&lt;accession-num&gt;2060429&lt;/accession-num&gt;&lt;work-type&gt;Comparative Study&amp;#xD;Research Support, Non-U.S. Gov&amp;apos;t&lt;/work-type&gt;&lt;urls&gt;&lt;related-urls&gt;&lt;url&gt;http://www.ncbi.nlm.nih.gov/pubmed/2060429&lt;/url&gt;&lt;/related-urls&gt;&lt;/urls&gt;&lt;language&gt;eng&lt;/language&gt;&lt;/record&gt;&lt;/Cite&gt;&lt;/EndNote&gt;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4" w:tooltip="Brand, 1991 #12054" w:history="1">
        <w:r w:rsidR="00660E3F" w:rsidRPr="00FC4E24">
          <w:rPr>
            <w:rFonts w:ascii="Arial" w:hAnsi="Arial" w:cs="Arial"/>
            <w:noProof/>
            <w:sz w:val="24"/>
            <w:szCs w:val="24"/>
          </w:rPr>
          <w:t>34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Diets comprised of low GI foods have been shown in many studies to be beneficial in improving glycaemic control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&lt;EndNote&gt;&lt;Cite&gt;&lt;Author&gt;Hermansen&lt;/Author&gt;&lt;Year&gt;2006&lt;/Year&gt;&lt;RecNum&gt;12069&lt;/RecNum&gt;&lt;DisplayText&gt;(35)&lt;/DisplayText&gt;&lt;record&gt;&lt;rec-number&gt;12069&lt;/rec-number&gt;&lt;foreign-keys&gt;&lt;key app="EN" db-id="x5xts5rewe0r9peewz9xeer4t20pea5f2wa2" timestamp="1374644625"&gt;12069&lt;/key&gt;&lt;/foreign-keys&gt;&lt;ref-type name="Journal Article"&gt;17&lt;/ref-type&gt;&lt;contributors&gt;&lt;authors&gt;&lt;author&gt;Hermansen, M. L.&lt;/author&gt;&lt;author&gt;Eriksen, N. M.&lt;/author&gt;&lt;author&gt;Mortensen, L. S.&lt;/author&gt;&lt;author&gt;Holm, L.&lt;/author&gt;&lt;author&gt;Hermansen, K.&lt;/author&gt;&lt;/authors&gt;&lt;/contributors&gt;&lt;auth-address&gt;Department of Endocrinology and Metabolism, Aarhus University Hospital, Aarhus Sygehus THG, Tage-Hansens Gade 2, DK-8000 Aarhus C, Denmark.&lt;/auth-address&gt;&lt;titles&gt;&lt;title&gt;Can the Glycemic Index (GI) be used as a tool in the prevention and management of Type 2 diabetes?&lt;/title&gt;&lt;secondary-title&gt;Rev Diabet Stud&lt;/secondary-title&gt;&lt;alt-title&gt;The review of diabetic studies : RDS&lt;/alt-title&gt;&lt;/titles&gt;&lt;periodical&gt;&lt;full-title&gt;Rev Diabet Stud&lt;/full-title&gt;&lt;abbr-1&gt;The review of diabetic studies : RDS&lt;/abbr-1&gt;&lt;/periodical&gt;&lt;alt-periodical&gt;&lt;full-title&gt;Rev Diabet Stud&lt;/full-title&gt;&lt;abbr-1&gt;The review of diabetic studies : RDS&lt;/abbr-1&gt;&lt;/alt-periodical&gt;&lt;pages&gt;61-71&lt;/pages&gt;&lt;volume&gt;3&lt;/volume&gt;&lt;number&gt;2&lt;/number&gt;&lt;edition&gt;2007/05/10&lt;/edition&gt;&lt;dates&gt;&lt;year&gt;2006&lt;/year&gt;&lt;pub-dates&gt;&lt;date&gt;Summer&lt;/date&gt;&lt;/pub-dates&gt;&lt;/dates&gt;&lt;isbn&gt;1614-0575 (Electronic)&amp;#xD;1613-6071 (Linking)&lt;/isbn&gt;&lt;accession-num&gt;17487328&lt;/accession-num&gt;&lt;urls&gt;&lt;related-urls&gt;&lt;url&gt;http://www.ncbi.nlm.nih.gov/pubmed/17487328&lt;/url&gt;&lt;/related-urls&gt;&lt;/urls&gt;&lt;custom2&gt;1783579&lt;/custom2&gt;&lt;electronic-resource-num&gt;10.1900/RDS.2006.3.61&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5" w:tooltip="Hermansen, 2006 #12069" w:history="1">
        <w:r w:rsidR="00660E3F" w:rsidRPr="00FC4E24">
          <w:rPr>
            <w:rFonts w:ascii="Arial" w:hAnsi="Arial" w:cs="Arial"/>
            <w:noProof/>
            <w:sz w:val="24"/>
            <w:szCs w:val="24"/>
          </w:rPr>
          <w:t>35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Dietary fibre positively influences post-prandial glucose response and consumption of dietary </w:t>
      </w:r>
      <w:r w:rsidRPr="00FC4E24">
        <w:rPr>
          <w:rFonts w:ascii="Arial" w:hAnsi="Arial" w:cs="Arial"/>
          <w:sz w:val="24"/>
          <w:szCs w:val="24"/>
        </w:rPr>
        <w:lastRenderedPageBreak/>
        <w:t>fibre has been shown in cohort studies to have a protective effect</w:t>
      </w:r>
      <w:r w:rsidR="00945E38" w:rsidRPr="00FC4E24">
        <w:rPr>
          <w:rFonts w:ascii="Arial" w:hAnsi="Arial" w:cs="Arial"/>
          <w:sz w:val="24"/>
          <w:szCs w:val="24"/>
        </w:rPr>
        <w:t xml:space="preserve"> in terms of preventing type 2 diabetes</w:t>
      </w:r>
      <w:r w:rsidRPr="00FC4E24">
        <w:rPr>
          <w:rFonts w:ascii="Arial" w:hAnsi="Arial" w:cs="Arial"/>
          <w:sz w:val="24"/>
          <w:szCs w:val="24"/>
        </w:rPr>
        <w:t xml:space="preserv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&lt;EndNote&gt;&lt;Cite&gt;&lt;Author&gt;Priebe&lt;/Author&gt;&lt;Year&gt;2008&lt;/Year&gt;&lt;RecNum&gt;11997&lt;/RecNum&gt;&lt;DisplayText&gt;(36)&lt;/DisplayText&gt;&lt;record&gt;&lt;rec-number&gt;11997&lt;/rec-number&gt;&lt;foreign-keys&gt;&lt;key app="EN" db-id="x5xts5rewe0r9peewz9xeer4t20pea5f2wa2" timestamp="1374642758"&gt;11997&lt;/key&gt;&lt;/foreign-keys&gt;&lt;ref-type name="Journal Article"&gt;17&lt;/ref-type&gt;&lt;contributors&gt;&lt;authors&gt;&lt;author&gt;Priebe, M. G.&lt;/author&gt;&lt;author&gt;van Binsbergen, J. J.&lt;/author&gt;&lt;author&gt;de Vos, R.&lt;/author&gt;&lt;author&gt;Vonk, R. J.&lt;/author&gt;&lt;/authors&gt;&lt;/contributors&gt;&lt;auth-address&gt;University Medical Centre Groningen (UMCG), Department of Medical Biomics, Laboratory Nutrition and Metabolism, Antonius Deusinglaan 1, Building 3215 4th floor, Groningen, Netherlands, 9713 AV. M.G.Priebe@med.umcg.nl&lt;/auth-address&gt;&lt;titles&gt;&lt;title&gt;Whole grain foods for the prevention of type 2 diabetes mellitus&lt;/title&gt;&lt;secondary-title&gt;Cochrane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reviews&lt;/abbr-1&gt;&lt;/alt-periodical&gt;&lt;pages&gt;CD006061&lt;/pages&gt;&lt;number&gt;1&lt;/number&gt;&lt;edition&gt;2008/02/07&lt;/edition&gt;&lt;keywords&gt;&lt;keyword&gt;*Cereals/adverse effects&lt;/keyword&gt;&lt;keyword&gt;Diabetes Mellitus, Type 2/*prevention &amp;amp; control&lt;/keyword&gt;&lt;keyword&gt;Dietary Fiber/administration &amp;amp; dosage&lt;/keyword&gt;&lt;keyword&gt;Humans&lt;/keyword&gt;&lt;keyword&gt;Insulin Resistance&lt;/keyword&gt;&lt;/keywords&gt;&lt;dates&gt;&lt;year&gt;2008&lt;/year&gt;&lt;/dates&gt;&lt;isbn&gt;1469-493X (Electronic)&amp;#xD;1361-6137 (Linking)&lt;/isbn&gt;&lt;accession-num&gt;18254091&lt;/accession-num&gt;&lt;work-type&gt;Review&lt;/work-type&gt;&lt;urls&gt;&lt;related-urls&gt;&lt;url&gt;http://www.ncbi.nlm.nih.gov/pubmed/18254091&lt;/url&gt;&lt;/related-urls&gt;&lt;/urls&gt;&lt;electronic-resource-num&gt;10.1002/14651858.CD006061.pub2&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6" w:tooltip="Priebe, 2008 #11997" w:history="1">
        <w:r w:rsidR="00660E3F" w:rsidRPr="00FC4E24">
          <w:rPr>
            <w:rFonts w:ascii="Arial" w:hAnsi="Arial" w:cs="Arial"/>
            <w:noProof/>
            <w:sz w:val="24"/>
            <w:szCs w:val="24"/>
          </w:rPr>
          <w:t>36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High fibre intake also increases satiety and reduces hunger, therefore contributing to reduced energy intake and weight management </w:t>
      </w:r>
      <w:r w:rsidRPr="00FC4E24">
        <w:rPr>
          <w:rFonts w:ascii="Arial" w:hAnsi="Arial" w:cs="Arial"/>
          <w:sz w:val="24"/>
          <w:szCs w:val="24"/>
        </w:rPr>
        <w:fldChar w:fldCharType="begin">
          <w:fldData xml:space="preserve">PEVuZE5vdGU+PENpdGU+PEF1dGhvcj5TbGF2aW48L0F1dGhvcj48WWVhcj4yMDA1PC9ZZWFyPjxS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PEVuZE5vdGU+PENpdGU+PEF1dGhvcj5TbGF2aW48L0F1dGhvcj48WWVhcj4yMDA1PC9ZZWFyPjxS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7" w:tooltip="Slavin, 2005 #12087" w:history="1">
        <w:r w:rsidR="00660E3F" w:rsidRPr="00FC4E24">
          <w:rPr>
            <w:rFonts w:ascii="Arial" w:hAnsi="Arial" w:cs="Arial"/>
            <w:noProof/>
            <w:sz w:val="24"/>
            <w:szCs w:val="24"/>
          </w:rPr>
          <w:t>37</w:t>
        </w:r>
      </w:hyperlink>
      <w:r w:rsidR="002C4A66" w:rsidRPr="00FC4E24">
        <w:rPr>
          <w:rFonts w:ascii="Arial" w:hAnsi="Arial" w:cs="Arial"/>
          <w:noProof/>
          <w:sz w:val="24"/>
          <w:szCs w:val="24"/>
        </w:rPr>
        <w:t xml:space="preserve">, </w:t>
      </w:r>
      <w:hyperlink w:anchor="_ENREF_38" w:tooltip="Schroder, 2007 #12088" w:history="1">
        <w:r w:rsidR="00660E3F" w:rsidRPr="00FC4E24">
          <w:rPr>
            <w:rFonts w:ascii="Arial" w:hAnsi="Arial" w:cs="Arial"/>
            <w:noProof/>
            <w:sz w:val="24"/>
            <w:szCs w:val="24"/>
          </w:rPr>
          <w:t>38</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C0E26CE" w14:textId="1824E766" w:rsidR="00685B8B" w:rsidRPr="00FC4E24" w:rsidRDefault="00685B8B" w:rsidP="00517D0B">
      <w:pPr>
        <w:spacing w:line="360" w:lineRule="auto"/>
        <w:jc w:val="both"/>
        <w:rPr>
          <w:rFonts w:ascii="Arial" w:hAnsi="Arial" w:cs="Arial"/>
          <w:sz w:val="24"/>
          <w:szCs w:val="24"/>
        </w:rPr>
      </w:pPr>
      <w:r w:rsidRPr="00FC4E24">
        <w:rPr>
          <w:rFonts w:ascii="Arial" w:hAnsi="Arial" w:cs="Arial"/>
          <w:sz w:val="24"/>
          <w:szCs w:val="24"/>
        </w:rPr>
        <w:t>Several dietary patterns have been associated with preventing type 2 diabetes</w:t>
      </w:r>
      <w:r w:rsidR="00036C44" w:rsidRPr="00FC4E24">
        <w:rPr>
          <w:rFonts w:ascii="Arial" w:hAnsi="Arial" w:cs="Arial"/>
          <w:sz w:val="24"/>
          <w:szCs w:val="24"/>
        </w:rPr>
        <w:t>,</w:t>
      </w:r>
      <w:r w:rsidRPr="00FC4E24">
        <w:rPr>
          <w:rFonts w:ascii="Arial" w:hAnsi="Arial" w:cs="Arial"/>
          <w:sz w:val="24"/>
          <w:szCs w:val="24"/>
        </w:rPr>
        <w:t xml:space="preserve"> including the ‘Mediterranean’ style diet </w:t>
      </w:r>
      <w:r w:rsidRPr="00FC4E24">
        <w:rPr>
          <w:rFonts w:ascii="Arial" w:hAnsi="Arial" w:cs="Arial"/>
          <w:sz w:val="24"/>
          <w:szCs w:val="24"/>
        </w:rPr>
        <w:fldChar w:fldCharType="begin">
          <w:fldData xml:space="preserve">PEVuZE5vdGU+PENpdGU+PEF1dGhvcj5TY2hyb2RlcjwvQXV0aG9yPjxZZWFyPjIwMDc8L1llYXI+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==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PEVuZE5vdGU+PENpdGU+PEF1dGhvcj5TY2hyb2RlcjwvQXV0aG9yPjxZZWFyPjIwMDc8L1llYXI+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==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8" w:tooltip="Schroder, 2007 #12088" w:history="1">
        <w:r w:rsidR="00660E3F" w:rsidRPr="00FC4E24">
          <w:rPr>
            <w:rFonts w:ascii="Arial" w:hAnsi="Arial" w:cs="Arial"/>
            <w:noProof/>
            <w:sz w:val="24"/>
            <w:szCs w:val="24"/>
          </w:rPr>
          <w:t>38</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‘Prudent’ diet and the ‘low-Glycaemic Index’ diet </w:t>
      </w:r>
      <w:r w:rsidRPr="00FC4E24">
        <w:rPr>
          <w:rFonts w:ascii="Arial" w:hAnsi="Arial" w:cs="Arial"/>
          <w:sz w:val="24"/>
          <w:szCs w:val="24"/>
        </w:rPr>
        <w:fldChar w:fldCharType="begin">
          <w:fldData xml:space="preserve">PEVuZE5vdGU+PENpdGU+PEF1dGhvcj5CdXlrZW48L0F1dGhvcj48WWVhcj4yMDEwPC9ZZWFyPjxS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PEVuZE5vdGU+PENpdGU+PEF1dGhvcj5CdXlrZW48L0F1dGhvcj48WWVhcj4yMDEwPC9ZZWFyPjxS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39" w:tooltip="Buyken, 2010 #12086" w:history="1">
        <w:r w:rsidR="00660E3F" w:rsidRPr="00FC4E24">
          <w:rPr>
            <w:rFonts w:ascii="Arial" w:hAnsi="Arial" w:cs="Arial"/>
            <w:noProof/>
            <w:sz w:val="24"/>
            <w:szCs w:val="24"/>
          </w:rPr>
          <w:t>39</w:t>
        </w:r>
      </w:hyperlink>
      <w:r w:rsidR="002C4A66" w:rsidRPr="00FC4E24">
        <w:rPr>
          <w:rFonts w:ascii="Arial" w:hAnsi="Arial" w:cs="Arial"/>
          <w:noProof/>
          <w:sz w:val="24"/>
          <w:szCs w:val="24"/>
        </w:rPr>
        <w:t xml:space="preserve">, </w:t>
      </w:r>
      <w:hyperlink w:anchor="_ENREF_40" w:tooltip="Salas-Salvado, 2011 #12085" w:history="1">
        <w:r w:rsidR="00660E3F" w:rsidRPr="00FC4E24">
          <w:rPr>
            <w:rFonts w:ascii="Arial" w:hAnsi="Arial" w:cs="Arial"/>
            <w:noProof/>
            <w:sz w:val="24"/>
            <w:szCs w:val="24"/>
          </w:rPr>
          <w:t>40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.These dietary patterns are </w:t>
      </w:r>
      <w:r w:rsidR="00036C44" w:rsidRPr="00FC4E24">
        <w:rPr>
          <w:rFonts w:ascii="Arial" w:hAnsi="Arial" w:cs="Arial"/>
          <w:sz w:val="24"/>
          <w:szCs w:val="24"/>
        </w:rPr>
        <w:t>heterogen</w:t>
      </w:r>
      <w:r w:rsidR="00015830" w:rsidRPr="00FC4E24">
        <w:rPr>
          <w:rFonts w:ascii="Arial" w:hAnsi="Arial" w:cs="Arial"/>
          <w:sz w:val="24"/>
          <w:szCs w:val="24"/>
        </w:rPr>
        <w:t>e</w:t>
      </w:r>
      <w:r w:rsidR="00036C44" w:rsidRPr="00FC4E24">
        <w:rPr>
          <w:rFonts w:ascii="Arial" w:hAnsi="Arial" w:cs="Arial"/>
          <w:sz w:val="24"/>
          <w:szCs w:val="24"/>
        </w:rPr>
        <w:t>ous</w:t>
      </w:r>
      <w:r w:rsidRPr="00FC4E24">
        <w:rPr>
          <w:rFonts w:ascii="Arial" w:hAnsi="Arial" w:cs="Arial"/>
          <w:sz w:val="24"/>
          <w:szCs w:val="24"/>
        </w:rPr>
        <w:t xml:space="preserve"> and which </w:t>
      </w:r>
      <w:r w:rsidR="00036C44" w:rsidRPr="00FC4E24">
        <w:rPr>
          <w:rFonts w:ascii="Arial" w:hAnsi="Arial" w:cs="Arial"/>
          <w:sz w:val="24"/>
          <w:szCs w:val="24"/>
        </w:rPr>
        <w:t xml:space="preserve">components </w:t>
      </w:r>
      <w:r w:rsidRPr="00FC4E24">
        <w:rPr>
          <w:rFonts w:ascii="Arial" w:hAnsi="Arial" w:cs="Arial"/>
          <w:sz w:val="24"/>
          <w:szCs w:val="24"/>
        </w:rPr>
        <w:t>of the</w:t>
      </w:r>
      <w:r w:rsidR="00036C44" w:rsidRPr="00FC4E24">
        <w:rPr>
          <w:rFonts w:ascii="Arial" w:hAnsi="Arial" w:cs="Arial"/>
          <w:sz w:val="24"/>
          <w:szCs w:val="24"/>
        </w:rPr>
        <w:t xml:space="preserve"> diet</w:t>
      </w:r>
      <w:r w:rsidRPr="00FC4E24">
        <w:rPr>
          <w:rFonts w:ascii="Arial" w:hAnsi="Arial" w:cs="Arial"/>
          <w:sz w:val="24"/>
          <w:szCs w:val="24"/>
        </w:rPr>
        <w:t xml:space="preserve"> are most important in </w:t>
      </w:r>
      <w:r w:rsidR="00036C44" w:rsidRPr="00FC4E24">
        <w:rPr>
          <w:rFonts w:ascii="Arial" w:hAnsi="Arial" w:cs="Arial"/>
          <w:sz w:val="24"/>
          <w:szCs w:val="24"/>
        </w:rPr>
        <w:t>preventing or treating type 2 diabetes</w:t>
      </w:r>
      <w:r w:rsidRPr="00FC4E24">
        <w:rPr>
          <w:rFonts w:ascii="Arial" w:hAnsi="Arial" w:cs="Arial"/>
          <w:sz w:val="24"/>
          <w:szCs w:val="24"/>
        </w:rPr>
        <w:t xml:space="preserve"> remain</w:t>
      </w:r>
      <w:r w:rsidR="00036C44" w:rsidRPr="00FC4E24">
        <w:rPr>
          <w:rFonts w:ascii="Arial" w:hAnsi="Arial" w:cs="Arial"/>
          <w:sz w:val="24"/>
          <w:szCs w:val="24"/>
        </w:rPr>
        <w:t>s</w:t>
      </w:r>
      <w:r w:rsidRPr="00FC4E24">
        <w:rPr>
          <w:rFonts w:ascii="Arial" w:hAnsi="Arial" w:cs="Arial"/>
          <w:sz w:val="24"/>
          <w:szCs w:val="24"/>
        </w:rPr>
        <w:t xml:space="preserve"> controversial.  However, dietary</w:t>
      </w:r>
      <w:r w:rsidR="00A22FDD" w:rsidRPr="00FC4E24">
        <w:rPr>
          <w:rFonts w:ascii="Arial" w:hAnsi="Arial" w:cs="Arial"/>
          <w:sz w:val="24"/>
          <w:szCs w:val="24"/>
        </w:rPr>
        <w:t xml:space="preserve"> patterns that are protective from</w:t>
      </w:r>
      <w:r w:rsidRPr="00FC4E24">
        <w:rPr>
          <w:rFonts w:ascii="Arial" w:hAnsi="Arial" w:cs="Arial"/>
          <w:sz w:val="24"/>
          <w:szCs w:val="24"/>
        </w:rPr>
        <w:t xml:space="preserve"> type 2 diabetes seem to be generally characterised by the following: high consumption </w:t>
      </w:r>
      <w:r w:rsidR="00015830" w:rsidRPr="00FC4E24">
        <w:rPr>
          <w:rFonts w:ascii="Arial" w:hAnsi="Arial" w:cs="Arial"/>
          <w:sz w:val="24"/>
          <w:szCs w:val="24"/>
        </w:rPr>
        <w:t xml:space="preserve">of soluble and insoluble fibre </w:t>
      </w:r>
      <w:r w:rsidRPr="00FC4E24">
        <w:rPr>
          <w:rFonts w:ascii="Arial" w:hAnsi="Arial" w:cs="Arial"/>
          <w:sz w:val="24"/>
          <w:szCs w:val="24"/>
        </w:rPr>
        <w:t>in the form of fruit and vegetables and whole-grains; consumption of a wide variety of fruit and vegetables; consumption of polyunsa</w:t>
      </w:r>
      <w:r w:rsidR="00015830" w:rsidRPr="00FC4E24">
        <w:rPr>
          <w:rFonts w:ascii="Arial" w:hAnsi="Arial" w:cs="Arial"/>
          <w:sz w:val="24"/>
          <w:szCs w:val="24"/>
        </w:rPr>
        <w:t>turated and monounsaturated fatty acid</w:t>
      </w:r>
      <w:r w:rsidR="00A22FDD" w:rsidRPr="00FC4E24">
        <w:rPr>
          <w:rFonts w:ascii="Arial" w:hAnsi="Arial" w:cs="Arial"/>
          <w:sz w:val="24"/>
          <w:szCs w:val="24"/>
        </w:rPr>
        <w:t>s (PUFA and MUFA)</w:t>
      </w:r>
      <w:r w:rsidR="00753E51" w:rsidRPr="00FC4E24">
        <w:rPr>
          <w:rFonts w:ascii="Arial" w:hAnsi="Arial" w:cs="Arial"/>
          <w:sz w:val="24"/>
          <w:szCs w:val="24"/>
        </w:rPr>
        <w:t>,</w:t>
      </w:r>
      <w:r w:rsidR="00015830" w:rsidRPr="00FC4E24">
        <w:rPr>
          <w:rFonts w:ascii="Arial" w:hAnsi="Arial" w:cs="Arial"/>
          <w:sz w:val="24"/>
          <w:szCs w:val="24"/>
        </w:rPr>
        <w:t xml:space="preserve"> </w:t>
      </w:r>
      <w:r w:rsidRPr="00FC4E24">
        <w:rPr>
          <w:rFonts w:ascii="Arial" w:hAnsi="Arial" w:cs="Arial"/>
          <w:sz w:val="24"/>
          <w:szCs w:val="24"/>
        </w:rPr>
        <w:t>for example</w:t>
      </w:r>
      <w:r w:rsidR="00753E51" w:rsidRPr="00FC4E24">
        <w:rPr>
          <w:rFonts w:ascii="Arial" w:hAnsi="Arial" w:cs="Arial"/>
          <w:sz w:val="24"/>
          <w:szCs w:val="24"/>
        </w:rPr>
        <w:t>,</w:t>
      </w:r>
      <w:r w:rsidRPr="00FC4E24">
        <w:rPr>
          <w:rFonts w:ascii="Arial" w:hAnsi="Arial" w:cs="Arial"/>
          <w:sz w:val="24"/>
          <w:szCs w:val="24"/>
        </w:rPr>
        <w:t xml:space="preserve"> through olive</w:t>
      </w:r>
      <w:r w:rsidR="00015830" w:rsidRPr="00FC4E24">
        <w:rPr>
          <w:rFonts w:ascii="Arial" w:hAnsi="Arial" w:cs="Arial"/>
          <w:sz w:val="24"/>
          <w:szCs w:val="24"/>
        </w:rPr>
        <w:t xml:space="preserve"> oil, nuts, seeds and oily fish</w:t>
      </w:r>
      <w:r w:rsidRPr="00FC4E24">
        <w:rPr>
          <w:rFonts w:ascii="Arial" w:hAnsi="Arial" w:cs="Arial"/>
          <w:sz w:val="24"/>
          <w:szCs w:val="24"/>
        </w:rPr>
        <w:t>; consumption of lean meat and fish; low intakes of fat overall, but in particula</w:t>
      </w:r>
      <w:r w:rsidR="00015830" w:rsidRPr="00FC4E24">
        <w:rPr>
          <w:rFonts w:ascii="Arial" w:hAnsi="Arial" w:cs="Arial"/>
          <w:sz w:val="24"/>
          <w:szCs w:val="24"/>
        </w:rPr>
        <w:t xml:space="preserve">r saturated fat and trans fats </w:t>
      </w:r>
      <w:r w:rsidRPr="00FC4E24">
        <w:rPr>
          <w:rFonts w:ascii="Arial" w:hAnsi="Arial" w:cs="Arial"/>
          <w:sz w:val="24"/>
          <w:szCs w:val="24"/>
        </w:rPr>
        <w:t>through low intake of processed meats, re</w:t>
      </w:r>
      <w:r w:rsidR="00015830" w:rsidRPr="00FC4E24">
        <w:rPr>
          <w:rFonts w:ascii="Arial" w:hAnsi="Arial" w:cs="Arial"/>
          <w:sz w:val="24"/>
          <w:szCs w:val="24"/>
        </w:rPr>
        <w:t>d meat and full fat dairy foods</w:t>
      </w:r>
      <w:r w:rsidRPr="00FC4E24">
        <w:rPr>
          <w:rFonts w:ascii="Arial" w:hAnsi="Arial" w:cs="Arial"/>
          <w:sz w:val="24"/>
          <w:szCs w:val="24"/>
        </w:rPr>
        <w:t xml:space="preserve">; </w:t>
      </w:r>
      <w:r w:rsidR="00A22FDD" w:rsidRPr="00FC4E24">
        <w:rPr>
          <w:rFonts w:ascii="Arial" w:hAnsi="Arial" w:cs="Arial"/>
          <w:sz w:val="24"/>
          <w:szCs w:val="24"/>
        </w:rPr>
        <w:t xml:space="preserve">and </w:t>
      </w:r>
      <w:r w:rsidRPr="00FC4E24">
        <w:rPr>
          <w:rFonts w:ascii="Arial" w:hAnsi="Arial" w:cs="Arial"/>
          <w:sz w:val="24"/>
          <w:szCs w:val="24"/>
        </w:rPr>
        <w:t xml:space="preserve">low intakes of refined, simple carbohydrates and ‘high energy density’ processed foods </w:t>
      </w:r>
      <w:r w:rsidRPr="00FC4E24">
        <w:rPr>
          <w:rFonts w:ascii="Arial" w:hAnsi="Arial" w:cs="Arial"/>
          <w:sz w:val="24"/>
          <w:szCs w:val="24"/>
        </w:rPr>
        <w:fldChar w:fldCharType="begin">
          <w:fldData xml:space="preserve">PEVuZE5vdGU+PENpdGU+PEF1dGhvcj5TYWxhcy1TYWx2YWRvPC9BdXRob3I+PFllYXI+MjAxMTwv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PEVuZE5vdGU+PENpdGU+PEF1dGhvcj5TYWxhcy1TYWx2YWRvPC9BdXRob3I+PFllYXI+MjAxMTwv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0" w:tooltip="Salas-Salvado, 2011 #12085" w:history="1">
        <w:r w:rsidR="00660E3F" w:rsidRPr="00FC4E24">
          <w:rPr>
            <w:rFonts w:ascii="Arial" w:hAnsi="Arial" w:cs="Arial"/>
            <w:noProof/>
            <w:sz w:val="24"/>
            <w:szCs w:val="24"/>
          </w:rPr>
          <w:t>40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575BAE4F" w14:textId="67A11B21" w:rsidR="00685B8B" w:rsidRPr="00FC4E24" w:rsidRDefault="00BD58AC" w:rsidP="00BD58AC">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Cardio</w:t>
      </w:r>
      <w:r w:rsidR="00685B8B" w:rsidRPr="00FC4E24">
        <w:rPr>
          <w:rFonts w:ascii="Arial" w:hAnsi="Arial" w:cs="Arial"/>
          <w:b/>
          <w:sz w:val="24"/>
          <w:szCs w:val="24"/>
        </w:rPr>
        <w:t>vascular diseases and hypertension – prevalence, causes and consequences for health</w:t>
      </w:r>
    </w:p>
    <w:p w14:paraId="733AFD9D" w14:textId="7881C6D9" w:rsidR="00685B8B" w:rsidRPr="00FC4E24" w:rsidRDefault="00685B8B" w:rsidP="00517D0B">
      <w:pPr>
        <w:spacing w:line="360" w:lineRule="auto"/>
        <w:jc w:val="both"/>
        <w:rPr>
          <w:rFonts w:ascii="Arial" w:hAnsi="Arial" w:cs="Arial"/>
          <w:sz w:val="24"/>
          <w:szCs w:val="24"/>
        </w:rPr>
      </w:pPr>
      <w:r w:rsidRPr="00FC4E24">
        <w:rPr>
          <w:rFonts w:ascii="Arial" w:hAnsi="Arial" w:cs="Arial"/>
          <w:sz w:val="24"/>
          <w:szCs w:val="24"/>
        </w:rPr>
        <w:t xml:space="preserve">Cardiovascular disease (CVD) is the leading cause of mortality in the UK and in Europe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&lt;EndNote&gt;&lt;Cite&gt;&lt;Author&gt;Nichols&lt;/Author&gt;&lt;Year&gt;2013&lt;/Year&gt;&lt;RecNum&gt;13581&lt;/RecNum&gt;&lt;DisplayText&gt;(41)&lt;/DisplayText&gt;&lt;record&gt;&lt;rec-number&gt;13581&lt;/rec-number&gt;&lt;foreign-keys&gt;&lt;key app="EN" db-id="x5xts5rewe0r9peewz9xeer4t20pea5f2wa2" timestamp="1385572032"&gt;13581&lt;/key&gt;&lt;/foreign-keys&gt;&lt;ref-type name="Journal Article"&gt;17&lt;/ref-type&gt;&lt;contributors&gt;&lt;authors&gt;&lt;author&gt;Nichols, M.&lt;/author&gt;&lt;author&gt;Townsend, N.&lt;/author&gt;&lt;author&gt;Scarborough, P.&lt;/author&gt;&lt;author&gt;Rayner, M.&lt;/author&gt;&lt;/authors&gt;&lt;/contributors&gt;&lt;auth-address&gt;British Heart Foundation Health Promotion Research Group, Nuffield Department of Population Health, University of Oxford, Oxford, UK.&lt;/auth-address&gt;&lt;titles&gt;&lt;title&gt;Cardiovascular disease in Europe: epidemiological update&lt;/title&gt;&lt;secondary-title&gt;Eur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3028-34&lt;/pages&gt;&lt;volume&gt;34&lt;/volume&gt;&lt;number&gt;39&lt;/number&gt;&lt;edition&gt;2013/09/10&lt;/edition&gt;&lt;dates&gt;&lt;year&gt;2013&lt;/year&gt;&lt;pub-dates&gt;&lt;date&gt;Oct&lt;/date&gt;&lt;/pub-dates&gt;&lt;/dates&gt;&lt;isbn&gt;1522-9645 (Electronic)&amp;#xD;0195-668X (Linking)&lt;/isbn&gt;&lt;accession-num&gt;24014390&lt;/accession-num&gt;&lt;work-type&gt;Research Support, Non-U.S. Gov&amp;apos;t&lt;/work-type&gt;&lt;urls&gt;&lt;related-urls&gt;&lt;url&gt;http://www.ncbi.nlm.nih.gov/pubmed/24014390&lt;/url&gt;&lt;/related-urls&gt;&lt;/urls&gt;&lt;electronic-resource-num&gt;10.1093/eurheartj/eht356&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1" w:tooltip="Nichols, 2013 #13581" w:history="1">
        <w:r w:rsidR="00660E3F" w:rsidRPr="00FC4E24">
          <w:rPr>
            <w:rFonts w:ascii="Arial" w:hAnsi="Arial" w:cs="Arial"/>
            <w:noProof/>
            <w:sz w:val="24"/>
            <w:szCs w:val="24"/>
          </w:rPr>
          <w:t>41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CVD includes diseases of the heart and circulation such </w:t>
      </w:r>
      <w:r w:rsidR="00817FEF" w:rsidRPr="00FC4E24">
        <w:rPr>
          <w:rFonts w:ascii="Arial" w:hAnsi="Arial" w:cs="Arial"/>
          <w:sz w:val="24"/>
          <w:szCs w:val="24"/>
        </w:rPr>
        <w:t xml:space="preserve">as CHD </w:t>
      </w:r>
      <w:r w:rsidRPr="00FC4E24">
        <w:rPr>
          <w:rFonts w:ascii="Arial" w:hAnsi="Arial" w:cs="Arial"/>
          <w:sz w:val="24"/>
          <w:szCs w:val="24"/>
        </w:rPr>
        <w:t>and stroke.  In 2011, 30% of all deaths in the UK were as a result of CVD</w:t>
      </w:r>
      <w:r w:rsidR="00CF4794" w:rsidRPr="00FC4E24">
        <w:rPr>
          <w:rFonts w:ascii="Arial" w:hAnsi="Arial" w:cs="Arial"/>
          <w:sz w:val="24"/>
          <w:szCs w:val="24"/>
        </w:rPr>
        <w:t>,</w:t>
      </w:r>
      <w:r w:rsidRPr="00FC4E24">
        <w:rPr>
          <w:rFonts w:ascii="Arial" w:hAnsi="Arial" w:cs="Arial"/>
          <w:sz w:val="24"/>
          <w:szCs w:val="24"/>
        </w:rPr>
        <w:t xml:space="preserve"> and the most significant cause of disability</w:t>
      </w:r>
      <w:r w:rsidR="00CF4794" w:rsidRPr="00FC4E24">
        <w:rPr>
          <w:rFonts w:ascii="Arial" w:hAnsi="Arial" w:cs="Arial"/>
          <w:sz w:val="24"/>
          <w:szCs w:val="24"/>
        </w:rPr>
        <w:t xml:space="preserve"> was stroke</w:t>
      </w:r>
      <w:r w:rsidRPr="00FC4E24">
        <w:rPr>
          <w:rFonts w:ascii="Arial" w:hAnsi="Arial" w:cs="Arial"/>
          <w:sz w:val="24"/>
          <w:szCs w:val="24"/>
        </w:rPr>
        <w:t xml:space="preserv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&lt;EndNote&gt;&lt;Cite&gt;&lt;Author&gt;Mellon&lt;/Author&gt;&lt;Year&gt;2013&lt;/Year&gt;&lt;RecNum&gt;13587&lt;/RecNum&gt;&lt;DisplayText&gt;(42)&lt;/DisplayText&gt;&lt;record&gt;&lt;rec-number&gt;13587&lt;/rec-number&gt;&lt;foreign-keys&gt;&lt;key app="EN" db-id="x5xts5rewe0r9peewz9xeer4t20pea5f2wa2" timestamp="1385731043"&gt;13587&lt;/key&gt;&lt;/foreign-keys&gt;&lt;ref-type name="Report"&gt;27&lt;/ref-type&gt;&lt;contributors&gt;&lt;authors&gt;&lt;author&gt;Mellon, D., Pring, A and Verne, J. &lt;/author&gt;&lt;/authors&gt;&lt;tertiary-authors&gt;&lt;author&gt;End of Life Care Intelligence Network&lt;/author&gt;&lt;/tertiary-authors&gt;&lt;/contributors&gt;&lt;titles&gt;&lt;title&gt;Deaths from cardiovascular diseases: implications for end of life care in England&lt;/title&gt;&lt;/titles&gt;&lt;dates&gt;&lt;year&gt;2013&lt;/year&gt;&lt;/dates&gt;&lt;pub-location&gt;London&lt;/pub-location&gt;&lt;urls&gt;&lt;/urls&gt;&lt;/record&gt;&lt;/Cite&gt;&lt;/EndNote&gt;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2" w:tooltip="Mellon, 2013 #13587" w:history="1">
        <w:r w:rsidR="00660E3F" w:rsidRPr="00FC4E24">
          <w:rPr>
            <w:rFonts w:ascii="Arial" w:hAnsi="Arial" w:cs="Arial"/>
            <w:noProof/>
            <w:sz w:val="24"/>
            <w:szCs w:val="24"/>
          </w:rPr>
          <w:t>42</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Hypertension is a risk factor for CVD and the most important risk factor in stroke.  Overweight and obese individuals have increased risk of hypertension </w:t>
      </w:r>
      <w:r w:rsidRPr="00FC4E24">
        <w:rPr>
          <w:rFonts w:ascii="Arial" w:hAnsi="Arial" w:cs="Arial"/>
          <w:sz w:val="24"/>
          <w:szCs w:val="24"/>
        </w:rPr>
        <w:fldChar w:fldCharType="begin">
          <w:fldData xml:space="preserve">PEVuZE5vdGU+PENpdGU+PEF1dGhvcj5Lb3RzaXM8L0F1dGhvcj48WWVhcj4yMDEwPC9ZZWFyPjxS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PEVuZE5vdGU+PENpdGU+PEF1dGhvcj5Lb3RzaXM8L0F1dGhvcj48WWVhcj4yMDEwPC9ZZWFyPjxS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3" w:tooltip="Kotsis, 2010 #13600" w:history="1">
        <w:r w:rsidR="00660E3F" w:rsidRPr="00FC4E24">
          <w:rPr>
            <w:rFonts w:ascii="Arial" w:hAnsi="Arial" w:cs="Arial"/>
            <w:noProof/>
            <w:sz w:val="24"/>
            <w:szCs w:val="24"/>
          </w:rPr>
          <w:t>43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and those with diabetes are twice as likely to have hypertension compared with those without diabetes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&lt;EndNote&gt;&lt;Cite&gt;&lt;Author&gt;Sowers&lt;/Author&gt;&lt;Year&gt;2001&lt;/Year&gt;&lt;RecNum&gt;13590&lt;/RecNum&gt;&lt;DisplayText&gt;(44)&lt;/DisplayText&gt;&lt;record&gt;&lt;rec-number&gt;13590&lt;/rec-number&gt;&lt;foreign-keys&gt;&lt;key app="EN" db-id="x5xts5rewe0r9peewz9xeer4t20pea5f2wa2" timestamp="1385735120"&gt;13590&lt;/key&gt;&lt;/foreign-keys&gt;&lt;ref-type name="Journal Article"&gt;17&lt;/ref-type&gt;&lt;contributors&gt;&lt;authors&gt;&lt;author&gt;Sowers, J. R.&lt;/author&gt;&lt;author&gt;Epstein, M.&lt;/author&gt;&lt;author&gt;Frohlich, E. D.&lt;/author&gt;&lt;/authors&gt;&lt;/contributors&gt;&lt;auth-address&gt;SUNY Downstate Medical Center and VAMC, Brooklyn, NY, USA. jsowers@netmail.hscbklyn.edu&lt;/auth-address&gt;&lt;titles&gt;&lt;title&gt;Diabetes, hypertension, and cardiovascular disease: an update&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pages&gt;1053-9&lt;/pages&gt;&lt;volume&gt;37&lt;/volume&gt;&lt;number&gt;4&lt;/number&gt;&lt;edition&gt;2001/04/17&lt;/edition&gt;&lt;keywords&gt;&lt;keyword&gt;Albuminuria/complications&lt;/keyword&gt;&lt;keyword&gt;Antihypertensive Agents/therapeutic use&lt;/keyword&gt;&lt;keyword&gt;Cardiovascular Diseases/*etiology&lt;/keyword&gt;&lt;keyword&gt;Controlled Clinical Trials as Topic&lt;/keyword&gt;&lt;keyword&gt;Diabetic Angiopathies/*complications/physiopathology&lt;/keyword&gt;&lt;keyword&gt;Humans&lt;/keyword&gt;&lt;keyword&gt;Hypertension/*complications/drug therapy/physiopathology&lt;/keyword&gt;&lt;keyword&gt;Renin-Angiotensin System/physiology&lt;/keyword&gt;&lt;keyword&gt;Risk Factors&lt;/keyword&gt;&lt;/keywords&gt;&lt;dates&gt;&lt;year&gt;2001&lt;/year&gt;&lt;pub-dates&gt;&lt;date&gt;Apr&lt;/date&gt;&lt;/pub-dates&gt;&lt;/dates&gt;&lt;isbn&gt;1524-4563 (Electronic)&amp;#xD;0194-911X (Linking)&lt;/isbn&gt;&lt;accession-num&gt;11304502&lt;/accession-num&gt;&lt;work-type&gt;Research Support, Non-U.S. Gov&amp;apos;t&amp;#xD;Research Support, U.S. Gov&amp;apos;t, Non-P.H.S.&amp;#xD;Research Support, U.S. Gov&amp;apos;t, P.H.S.&amp;#xD;Review&lt;/work-type&gt;&lt;urls&gt;&lt;related-urls&gt;&lt;url&gt;http://www.ncbi.nlm.nih.gov/pubmed/11304502&lt;/url&gt;&lt;/related-urls&gt;&lt;/urls&gt;&lt;language&gt;eng&lt;/language&gt;&lt;/record&gt;&lt;/Cite&gt;&lt;/EndNote&gt;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4" w:tooltip="Sowers, 2001 #13590" w:history="1">
        <w:r w:rsidR="00660E3F" w:rsidRPr="00FC4E24">
          <w:rPr>
            <w:rFonts w:ascii="Arial" w:hAnsi="Arial" w:cs="Arial"/>
            <w:noProof/>
            <w:sz w:val="24"/>
            <w:szCs w:val="24"/>
          </w:rPr>
          <w:t>44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392065F9" w14:textId="32A16FC9" w:rsidR="00685B8B" w:rsidRPr="00FC4E24" w:rsidRDefault="00685B8B" w:rsidP="00517D0B">
      <w:pPr>
        <w:spacing w:line="360" w:lineRule="auto"/>
        <w:jc w:val="both"/>
        <w:rPr>
          <w:rFonts w:ascii="Arial" w:hAnsi="Arial" w:cs="Arial"/>
          <w:sz w:val="24"/>
          <w:szCs w:val="24"/>
        </w:rPr>
      </w:pPr>
      <w:r w:rsidRPr="00FC4E24">
        <w:rPr>
          <w:rFonts w:ascii="Arial" w:hAnsi="Arial" w:cs="Arial"/>
          <w:sz w:val="24"/>
          <w:szCs w:val="24"/>
        </w:rPr>
        <w:t xml:space="preserve">Numerous experimental and observational studies have indicated that a major risk factor for hypertension is consumption of a high salt (sodium) diet </w:t>
      </w:r>
      <w:r w:rsidRPr="00FC4E24">
        <w:rPr>
          <w:rFonts w:ascii="Arial" w:hAnsi="Arial" w:cs="Arial"/>
          <w:sz w:val="24"/>
          <w:szCs w:val="24"/>
        </w:rPr>
        <w:fldChar w:fldCharType="begin">
          <w:fldData xml:space="preserve">PEVuZE5vdGU+PENpdGU+PEF1dGhvcj5EcmVuamFuY2V2aWMtUGVyaWM8L0F1dGhvcj48WWVhcj4y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=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PEVuZE5vdGU+PENpdGU+PEF1dGhvcj5EcmVuamFuY2V2aWMtUGVyaWM8L0F1dGhvcj48WWVhcj4y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=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5" w:tooltip="Drenjancevic-Peric, 2011 #13605" w:history="1">
        <w:r w:rsidR="00660E3F" w:rsidRPr="00FC4E24">
          <w:rPr>
            <w:rFonts w:ascii="Arial" w:hAnsi="Arial" w:cs="Arial"/>
            <w:noProof/>
            <w:sz w:val="24"/>
            <w:szCs w:val="24"/>
          </w:rPr>
          <w:t>45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In addition</w:t>
      </w:r>
      <w:r w:rsidR="00CF4794" w:rsidRPr="00FC4E24">
        <w:rPr>
          <w:rFonts w:ascii="Arial" w:hAnsi="Arial" w:cs="Arial"/>
          <w:sz w:val="24"/>
          <w:szCs w:val="24"/>
        </w:rPr>
        <w:t>,</w:t>
      </w:r>
      <w:r w:rsidRPr="00FC4E24">
        <w:rPr>
          <w:rFonts w:ascii="Arial" w:hAnsi="Arial" w:cs="Arial"/>
          <w:sz w:val="24"/>
          <w:szCs w:val="24"/>
        </w:rPr>
        <w:t xml:space="preserve"> evidence from prospective studies and clinical trials </w:t>
      </w:r>
      <w:r w:rsidR="00CF4794" w:rsidRPr="00FC4E24">
        <w:rPr>
          <w:rFonts w:ascii="Arial" w:hAnsi="Arial" w:cs="Arial"/>
          <w:sz w:val="24"/>
          <w:szCs w:val="24"/>
        </w:rPr>
        <w:t xml:space="preserve">have indicated that </w:t>
      </w:r>
      <w:r w:rsidRPr="00FC4E24">
        <w:rPr>
          <w:rFonts w:ascii="Arial" w:hAnsi="Arial" w:cs="Arial"/>
          <w:sz w:val="24"/>
          <w:szCs w:val="24"/>
        </w:rPr>
        <w:t>several nutrients and foods are lin</w:t>
      </w:r>
      <w:r w:rsidR="001E1AE4" w:rsidRPr="00FC4E24">
        <w:rPr>
          <w:rFonts w:ascii="Arial" w:hAnsi="Arial" w:cs="Arial"/>
          <w:sz w:val="24"/>
          <w:szCs w:val="24"/>
        </w:rPr>
        <w:t>ked with risk of CVD and hypertension. The</w:t>
      </w:r>
      <w:r w:rsidRPr="00FC4E24">
        <w:rPr>
          <w:rFonts w:ascii="Arial" w:hAnsi="Arial" w:cs="Arial"/>
          <w:sz w:val="24"/>
          <w:szCs w:val="24"/>
        </w:rPr>
        <w:t xml:space="preserve"> ‘Global burden of disease study 2010’ reported that Ischaemic Heart Disease</w:t>
      </w:r>
      <w:r w:rsidR="001E1AE4" w:rsidRPr="00FC4E24">
        <w:rPr>
          <w:rFonts w:ascii="Arial" w:hAnsi="Arial" w:cs="Arial"/>
          <w:sz w:val="24"/>
          <w:szCs w:val="24"/>
        </w:rPr>
        <w:t xml:space="preserve"> (IHD)</w:t>
      </w:r>
      <w:r w:rsidRPr="00FC4E24">
        <w:rPr>
          <w:rFonts w:ascii="Arial" w:hAnsi="Arial" w:cs="Arial"/>
          <w:sz w:val="24"/>
          <w:szCs w:val="24"/>
        </w:rPr>
        <w:t xml:space="preserve"> is associated with low intake of fruit, vegetables, whole grains, nuts and seeds, fibre, omega 3 fatty acids</w:t>
      </w:r>
      <w:r w:rsidR="001E1AE4" w:rsidRPr="00FC4E24">
        <w:rPr>
          <w:rFonts w:ascii="Arial" w:hAnsi="Arial" w:cs="Arial"/>
          <w:sz w:val="24"/>
          <w:szCs w:val="24"/>
        </w:rPr>
        <w:t xml:space="preserve">, </w:t>
      </w:r>
      <w:r w:rsidRPr="00FC4E24">
        <w:rPr>
          <w:rFonts w:ascii="Arial" w:hAnsi="Arial" w:cs="Arial"/>
          <w:sz w:val="24"/>
          <w:szCs w:val="24"/>
        </w:rPr>
        <w:t xml:space="preserve">polyunsaturated fatty acids and high intake of red meat, processed meat, trans fatty </w:t>
      </w:r>
      <w:r w:rsidRPr="00FC4E24">
        <w:rPr>
          <w:rFonts w:ascii="Arial" w:hAnsi="Arial" w:cs="Arial"/>
          <w:sz w:val="24"/>
          <w:szCs w:val="24"/>
        </w:rPr>
        <w:lastRenderedPageBreak/>
        <w:t xml:space="preserve">acids and sodium.  Diets low in fruit and vegetables and high in sodium are also associated with stroke </w:t>
      </w:r>
      <w:r w:rsidRPr="00FC4E24">
        <w:rPr>
          <w:rFonts w:ascii="Arial" w:hAnsi="Arial" w:cs="Arial"/>
          <w:sz w:val="24"/>
          <w:szCs w:val="24"/>
        </w:rPr>
        <w:fldChar w:fldCharType="begin">
          <w:fldData xml:space="preserve">PEVuZE5vdGU+PENpdGU+PEF1dGhvcj5MaW08L0F1dGhvcj48WWVhcj4yMDEyPC9ZZWFyPjxSZWNO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cz4yMjI0LTYwPC9wYWdlcz48dm9sdW1lPjM4MDwvdm9sdW1lPjxudW1iZXI+OTg1OTwvbnVtYmVy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=
</w:fldData>
        </w:fldChar>
      </w:r>
      <w:r w:rsidR="004505A3" w:rsidRPr="00FC4E24">
        <w:rPr>
          <w:rFonts w:ascii="Arial" w:hAnsi="Arial" w:cs="Arial"/>
          <w:sz w:val="24"/>
          <w:szCs w:val="24"/>
        </w:rPr>
        <w:instrText xml:space="preserve"> ADDIN EN.CITE </w:instrText>
      </w:r>
      <w:r w:rsidR="004505A3" w:rsidRPr="00FC4E24">
        <w:rPr>
          <w:rFonts w:ascii="Arial" w:hAnsi="Arial" w:cs="Arial"/>
          <w:sz w:val="24"/>
          <w:szCs w:val="24"/>
        </w:rPr>
        <w:fldChar w:fldCharType="begin">
          <w:fldData xml:space="preserve">PEVuZE5vdGU+PENpdGU+PEF1dGhvcj5MaW08L0F1dGhvcj48WWVhcj4yMDEyPC9ZZWFyPjxSZWNO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cz4yMjI0LTYwPC9wYWdlcz48dm9sdW1lPjM4MDwvdm9sdW1lPjxudW1iZXI+OTg1OTwvbnVtYmVy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=
</w:fldData>
        </w:fldChar>
      </w:r>
      <w:r w:rsidR="004505A3" w:rsidRPr="00FC4E24">
        <w:rPr>
          <w:rFonts w:ascii="Arial" w:hAnsi="Arial" w:cs="Arial"/>
          <w:sz w:val="24"/>
          <w:szCs w:val="24"/>
        </w:rPr>
        <w:instrText xml:space="preserve"> ADDIN EN.CITE.DATA </w:instrText>
      </w:r>
      <w:r w:rsidR="004505A3" w:rsidRPr="00FC4E24">
        <w:rPr>
          <w:rFonts w:ascii="Arial" w:hAnsi="Arial" w:cs="Arial"/>
          <w:sz w:val="24"/>
          <w:szCs w:val="24"/>
        </w:rPr>
      </w:r>
      <w:r w:rsidR="004505A3"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5" w:tooltip="Lim, 2012 #13477" w:history="1">
        <w:r w:rsidR="00660E3F" w:rsidRPr="00FC4E24">
          <w:rPr>
            <w:rFonts w:ascii="Arial" w:hAnsi="Arial" w:cs="Arial"/>
            <w:noProof/>
            <w:sz w:val="24"/>
            <w:szCs w:val="24"/>
          </w:rPr>
          <w:t>5</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2AF4D7B3" w14:textId="28889A75" w:rsidR="00685B8B" w:rsidRPr="00FC4E24" w:rsidRDefault="00685B8B" w:rsidP="00517D0B">
      <w:pPr>
        <w:spacing w:line="360" w:lineRule="auto"/>
        <w:jc w:val="both"/>
        <w:rPr>
          <w:rFonts w:ascii="Arial" w:hAnsi="Arial" w:cs="Arial"/>
          <w:sz w:val="24"/>
          <w:szCs w:val="24"/>
        </w:rPr>
      </w:pPr>
      <w:r w:rsidRPr="00FC4E24">
        <w:rPr>
          <w:rFonts w:ascii="Arial" w:hAnsi="Arial" w:cs="Arial"/>
          <w:sz w:val="24"/>
          <w:szCs w:val="24"/>
        </w:rPr>
        <w:t>Prospective studies and randomised controlled trials have shown a protective effect of marin</w:t>
      </w:r>
      <w:r w:rsidR="00015830" w:rsidRPr="00FC4E24">
        <w:rPr>
          <w:rFonts w:ascii="Arial" w:hAnsi="Arial" w:cs="Arial"/>
          <w:sz w:val="24"/>
          <w:szCs w:val="24"/>
        </w:rPr>
        <w:t>e n-3 PUFA</w:t>
      </w:r>
      <w:r w:rsidRPr="00FC4E24">
        <w:rPr>
          <w:rFonts w:ascii="Arial" w:hAnsi="Arial" w:cs="Arial"/>
          <w:sz w:val="24"/>
          <w:szCs w:val="24"/>
        </w:rPr>
        <w:t xml:space="preserve"> (eicosapentaenoic (EPA) and docosahexaenoic (DHA)</w:t>
      </w:r>
      <w:r w:rsidR="00015830" w:rsidRPr="00FC4E24">
        <w:rPr>
          <w:rFonts w:ascii="Arial" w:hAnsi="Arial" w:cs="Arial"/>
          <w:sz w:val="24"/>
          <w:szCs w:val="24"/>
        </w:rPr>
        <w:t>)</w:t>
      </w:r>
      <w:r w:rsidRPr="00FC4E24">
        <w:rPr>
          <w:rFonts w:ascii="Arial" w:hAnsi="Arial" w:cs="Arial"/>
          <w:sz w:val="24"/>
          <w:szCs w:val="24"/>
        </w:rPr>
        <w:t xml:space="preserve"> against CHD risk factors and outcomes.  </w:t>
      </w:r>
      <w:r w:rsidR="00CF4794" w:rsidRPr="00FC4E24">
        <w:rPr>
          <w:rFonts w:ascii="Arial" w:hAnsi="Arial" w:cs="Arial"/>
          <w:sz w:val="24"/>
          <w:szCs w:val="24"/>
        </w:rPr>
        <w:t>Findings of</w:t>
      </w:r>
      <w:r w:rsidRPr="00FC4E24">
        <w:rPr>
          <w:rFonts w:ascii="Arial" w:hAnsi="Arial" w:cs="Arial"/>
          <w:sz w:val="24"/>
          <w:szCs w:val="24"/>
        </w:rPr>
        <w:t xml:space="preserve"> the </w:t>
      </w:r>
      <w:r w:rsidR="00015830" w:rsidRPr="00FC4E24">
        <w:rPr>
          <w:rFonts w:ascii="Arial" w:hAnsi="Arial" w:cs="Arial"/>
          <w:sz w:val="24"/>
          <w:szCs w:val="24"/>
        </w:rPr>
        <w:t xml:space="preserve">U.S. </w:t>
      </w:r>
      <w:r w:rsidR="005025F1" w:rsidRPr="00FC4E24">
        <w:rPr>
          <w:rFonts w:ascii="Arial" w:hAnsi="Arial" w:cs="Arial"/>
          <w:sz w:val="24"/>
          <w:szCs w:val="24"/>
        </w:rPr>
        <w:t>Nurse’s Health Study</w:t>
      </w:r>
      <w:r w:rsidRPr="00FC4E24">
        <w:rPr>
          <w:rFonts w:ascii="Arial" w:hAnsi="Arial" w:cs="Arial"/>
          <w:sz w:val="24"/>
          <w:szCs w:val="24"/>
        </w:rPr>
        <w:t xml:space="preserve"> </w:t>
      </w:r>
      <w:r w:rsidR="00CF4794" w:rsidRPr="00FC4E24">
        <w:rPr>
          <w:rFonts w:ascii="Arial" w:hAnsi="Arial" w:cs="Arial"/>
          <w:sz w:val="24"/>
          <w:szCs w:val="24"/>
        </w:rPr>
        <w:t xml:space="preserve">reported </w:t>
      </w:r>
      <w:r w:rsidRPr="00FC4E24">
        <w:rPr>
          <w:rFonts w:ascii="Arial" w:hAnsi="Arial" w:cs="Arial"/>
          <w:sz w:val="24"/>
          <w:szCs w:val="24"/>
        </w:rPr>
        <w:t>that cons</w:t>
      </w:r>
      <w:r w:rsidR="00015830" w:rsidRPr="00FC4E24">
        <w:rPr>
          <w:rFonts w:ascii="Arial" w:hAnsi="Arial" w:cs="Arial"/>
          <w:sz w:val="24"/>
          <w:szCs w:val="24"/>
        </w:rPr>
        <w:t>umption of oily fish and</w:t>
      </w:r>
      <w:r w:rsidRPr="00FC4E24">
        <w:rPr>
          <w:rFonts w:ascii="Arial" w:hAnsi="Arial" w:cs="Arial"/>
          <w:sz w:val="24"/>
          <w:szCs w:val="24"/>
        </w:rPr>
        <w:t xml:space="preserve"> derived consumption of n-3 PUFA was inversely associated with risk </w:t>
      </w:r>
      <w:r w:rsidR="00015830" w:rsidRPr="00FC4E24">
        <w:rPr>
          <w:rFonts w:ascii="Arial" w:hAnsi="Arial" w:cs="Arial"/>
          <w:sz w:val="24"/>
          <w:szCs w:val="24"/>
        </w:rPr>
        <w:t>of fatal and non-fatal CHD a</w:t>
      </w:r>
      <w:r w:rsidRPr="00FC4E24">
        <w:rPr>
          <w:rFonts w:ascii="Arial" w:hAnsi="Arial" w:cs="Arial"/>
          <w:sz w:val="24"/>
          <w:szCs w:val="24"/>
        </w:rPr>
        <w:t>s well a</w:t>
      </w:r>
      <w:r w:rsidR="00753E51" w:rsidRPr="00FC4E24">
        <w:rPr>
          <w:rFonts w:ascii="Arial" w:hAnsi="Arial" w:cs="Arial"/>
          <w:sz w:val="24"/>
          <w:szCs w:val="24"/>
        </w:rPr>
        <w:t>s all-</w:t>
      </w:r>
      <w:r w:rsidRPr="00FC4E24">
        <w:rPr>
          <w:rFonts w:ascii="Arial" w:hAnsi="Arial" w:cs="Arial"/>
          <w:sz w:val="24"/>
          <w:szCs w:val="24"/>
        </w:rPr>
        <w:t xml:space="preserve">cause mortality </w:t>
      </w:r>
      <w:r w:rsidRPr="00FC4E24">
        <w:rPr>
          <w:rFonts w:ascii="Arial" w:hAnsi="Arial" w:cs="Arial"/>
          <w:sz w:val="24"/>
          <w:szCs w:val="24"/>
        </w:rPr>
        <w:fldChar w:fldCharType="begin">
          <w:fldData xml:space="preserve">PEVuZE5vdGU+PENpdGU+PEF1dGhvcj5IdTwvQXV0aG9yPjxZZWFyPjIwMDI8L1llYXI+PFJlY051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PEVuZE5vdGU+PENpdGU+PEF1dGhvcj5IdTwvQXV0aG9yPjxZZWFyPjIwMDI8L1llYXI+PFJlY051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6" w:tooltip="Hu, 2002 #12809" w:history="1">
        <w:r w:rsidR="00660E3F" w:rsidRPr="00FC4E24">
          <w:rPr>
            <w:rFonts w:ascii="Arial" w:hAnsi="Arial" w:cs="Arial"/>
            <w:noProof/>
            <w:sz w:val="24"/>
            <w:szCs w:val="24"/>
          </w:rPr>
          <w:t>46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Randomised controlled trials have also shown n-3 PUFA (EPA and DHA) to be effective in the secondary prevention of CHD outcomes in post-myocardial infarction patients </w:t>
      </w:r>
      <w:r w:rsidRPr="00FC4E24">
        <w:rPr>
          <w:rFonts w:ascii="Arial" w:hAnsi="Arial" w:cs="Arial"/>
          <w:sz w:val="24"/>
          <w:szCs w:val="24"/>
        </w:rPr>
        <w:fldChar w:fldCharType="begin">
          <w:fldData xml:space="preserve">PEVuZE5vdGU+PENpdGU+PEF1dGhvcj5NYXJjaGlvbGk8L0F1dGhvcj48WWVhcj4yMDAxPC9ZZWFy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PEVuZE5vdGU+PENpdGU+PEF1dGhvcj5NYXJjaGlvbGk8L0F1dGhvcj48WWVhcj4yMDAxPC9ZZWFy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7" w:tooltip="Marchioli, 2001 #12819" w:history="1">
        <w:r w:rsidR="00660E3F" w:rsidRPr="00FC4E24">
          <w:rPr>
            <w:rFonts w:ascii="Arial" w:hAnsi="Arial" w:cs="Arial"/>
            <w:noProof/>
            <w:sz w:val="24"/>
            <w:szCs w:val="24"/>
          </w:rPr>
          <w:t>47</w:t>
        </w:r>
      </w:hyperlink>
      <w:r w:rsidR="002C4A66" w:rsidRPr="00FC4E24">
        <w:rPr>
          <w:rFonts w:ascii="Arial" w:hAnsi="Arial" w:cs="Arial"/>
          <w:noProof/>
          <w:sz w:val="24"/>
          <w:szCs w:val="24"/>
        </w:rPr>
        <w:t xml:space="preserve">, </w:t>
      </w:r>
      <w:hyperlink w:anchor="_ENREF_48" w:tooltip="Burr, 2007 #12824" w:history="1">
        <w:r w:rsidR="00660E3F" w:rsidRPr="00FC4E24">
          <w:rPr>
            <w:rFonts w:ascii="Arial" w:hAnsi="Arial" w:cs="Arial"/>
            <w:noProof/>
            <w:sz w:val="24"/>
            <w:szCs w:val="24"/>
          </w:rPr>
          <w:t>48</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Dietary patterns </w:t>
      </w:r>
      <w:r w:rsidR="005A6F94" w:rsidRPr="00FC4E24">
        <w:rPr>
          <w:rFonts w:ascii="Arial" w:hAnsi="Arial" w:cs="Arial"/>
          <w:sz w:val="24"/>
          <w:szCs w:val="24"/>
        </w:rPr>
        <w:t xml:space="preserve">that comply with </w:t>
      </w:r>
      <w:r w:rsidRPr="00FC4E24">
        <w:rPr>
          <w:rFonts w:ascii="Arial" w:hAnsi="Arial" w:cs="Arial"/>
          <w:sz w:val="24"/>
          <w:szCs w:val="24"/>
        </w:rPr>
        <w:t xml:space="preserve">the ‘DASH’ diet, ‘prudent’ diet </w:t>
      </w:r>
      <w:r w:rsidR="005A6F94" w:rsidRPr="00FC4E24">
        <w:rPr>
          <w:rFonts w:ascii="Arial" w:hAnsi="Arial" w:cs="Arial"/>
          <w:sz w:val="24"/>
          <w:szCs w:val="24"/>
        </w:rPr>
        <w:t>or the</w:t>
      </w:r>
      <w:r w:rsidRPr="00FC4E24">
        <w:rPr>
          <w:rFonts w:ascii="Arial" w:hAnsi="Arial" w:cs="Arial"/>
          <w:sz w:val="24"/>
          <w:szCs w:val="24"/>
        </w:rPr>
        <w:t xml:space="preserve"> ‘Mediterranean’ </w:t>
      </w:r>
      <w:r w:rsidR="005A6F94" w:rsidRPr="00FC4E24">
        <w:rPr>
          <w:rFonts w:ascii="Arial" w:hAnsi="Arial" w:cs="Arial"/>
          <w:sz w:val="24"/>
          <w:szCs w:val="24"/>
        </w:rPr>
        <w:t>pattern are</w:t>
      </w:r>
      <w:r w:rsidRPr="00FC4E24">
        <w:rPr>
          <w:rFonts w:ascii="Arial" w:hAnsi="Arial" w:cs="Arial"/>
          <w:sz w:val="24"/>
          <w:szCs w:val="24"/>
        </w:rPr>
        <w:t xml:space="preserve"> associated with lower risk of cardio-vascular diseases such as CHD and hypertension.   </w:t>
      </w:r>
    </w:p>
    <w:p w14:paraId="7DCF44E0" w14:textId="1F81B066" w:rsidR="00A442E1" w:rsidRPr="00FC4E24" w:rsidRDefault="00A442E1" w:rsidP="00BD58AC">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Diet-related cancers - prevalence, causes and consequences for health</w:t>
      </w:r>
    </w:p>
    <w:p w14:paraId="13925145" w14:textId="1B9A5399" w:rsidR="00A442E1" w:rsidRPr="00FC4E24" w:rsidRDefault="00A442E1" w:rsidP="00517D0B">
      <w:pPr>
        <w:spacing w:line="360" w:lineRule="auto"/>
        <w:jc w:val="both"/>
        <w:rPr>
          <w:rFonts w:ascii="Arial" w:hAnsi="Arial" w:cs="Arial"/>
          <w:sz w:val="24"/>
          <w:szCs w:val="24"/>
        </w:rPr>
      </w:pPr>
      <w:r w:rsidRPr="00FC4E24">
        <w:rPr>
          <w:rFonts w:ascii="Arial" w:hAnsi="Arial" w:cs="Arial"/>
          <w:sz w:val="24"/>
          <w:szCs w:val="24"/>
        </w:rPr>
        <w:t xml:space="preserve">In the UK, 331,396 cases of cancer were diagnosed </w:t>
      </w:r>
      <w:r w:rsidR="005A6F94" w:rsidRPr="00FC4E24">
        <w:rPr>
          <w:rFonts w:ascii="Arial" w:hAnsi="Arial" w:cs="Arial"/>
          <w:sz w:val="24"/>
          <w:szCs w:val="24"/>
        </w:rPr>
        <w:t xml:space="preserve">in 2011 </w:t>
      </w:r>
      <w:r w:rsidRPr="00FC4E24">
        <w:rPr>
          <w:rFonts w:ascii="Arial" w:hAnsi="Arial" w:cs="Arial"/>
          <w:sz w:val="24"/>
          <w:szCs w:val="24"/>
        </w:rPr>
        <w:t xml:space="preserve">and it is estimated that about </w:t>
      </w:r>
      <w:r w:rsidR="005A6F94" w:rsidRPr="00FC4E24">
        <w:rPr>
          <w:rFonts w:ascii="Arial" w:hAnsi="Arial" w:cs="Arial"/>
          <w:sz w:val="24"/>
          <w:szCs w:val="24"/>
        </w:rPr>
        <w:t>one-</w:t>
      </w:r>
      <w:r w:rsidRPr="00FC4E24">
        <w:rPr>
          <w:rFonts w:ascii="Arial" w:hAnsi="Arial" w:cs="Arial"/>
          <w:sz w:val="24"/>
          <w:szCs w:val="24"/>
        </w:rPr>
        <w:t xml:space="preserve">third of the most common cancers could be prevented through changes to diet, physical activity and weight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&lt;EndNote&gt;&lt;Cite&gt;&lt;Author&gt;World Cancer Research Fund&lt;/Author&gt;&lt;Year&gt;2013&lt;/Year&gt;&lt;RecNum&gt;13606&lt;/RecNum&gt;&lt;DisplayText&gt;(49)&lt;/DisplayText&gt;&lt;record&gt;&lt;rec-number&gt;13606&lt;/rec-number&gt;&lt;foreign-keys&gt;&lt;key app="EN" db-id="x5xts5rewe0r9peewz9xeer4t20pea5f2wa2" timestamp="1385738809"&gt;13606&lt;/key&gt;&lt;/foreign-keys&gt;&lt;ref-type name="Web Page"&gt;12&lt;/ref-type&gt;&lt;contributors&gt;&lt;authors&gt;&lt;author&gt;World Cancer Research Fund,&lt;/author&gt;&lt;/authors&gt;&lt;/contributors&gt;&lt;titles&gt;&lt;title&gt;Lifestyle statistics&lt;/title&gt;&lt;/titles&gt;&lt;volume&gt;2013&lt;/volume&gt;&lt;number&gt;29th November 2013&lt;/number&gt;&lt;dates&gt;&lt;year&gt;2013&lt;/year&gt;&lt;/dates&gt;&lt;urls&gt;&lt;/urls&gt;&lt;/record&gt;&lt;/Cite&gt;&lt;/EndNote&gt;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9" w:tooltip="World Cancer Research Fund, 2013 #13606" w:history="1">
        <w:r w:rsidR="00660E3F" w:rsidRPr="00FC4E24">
          <w:rPr>
            <w:rFonts w:ascii="Arial" w:hAnsi="Arial" w:cs="Arial"/>
            <w:noProof/>
            <w:sz w:val="24"/>
            <w:szCs w:val="24"/>
          </w:rPr>
          <w:t>49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There is evidence </w:t>
      </w:r>
      <w:r w:rsidR="005A6F94" w:rsidRPr="00FC4E24">
        <w:rPr>
          <w:rFonts w:ascii="Arial" w:hAnsi="Arial" w:cs="Arial"/>
          <w:sz w:val="24"/>
          <w:szCs w:val="24"/>
        </w:rPr>
        <w:t>for</w:t>
      </w:r>
      <w:r w:rsidRPr="00FC4E24">
        <w:rPr>
          <w:rFonts w:ascii="Arial" w:hAnsi="Arial" w:cs="Arial"/>
          <w:sz w:val="24"/>
          <w:szCs w:val="24"/>
        </w:rPr>
        <w:t xml:space="preserve"> an inverse correlation between socio</w:t>
      </w:r>
      <w:r w:rsidR="00753E51" w:rsidRPr="00FC4E24">
        <w:rPr>
          <w:rFonts w:ascii="Arial" w:hAnsi="Arial" w:cs="Arial"/>
          <w:sz w:val="24"/>
          <w:szCs w:val="24"/>
        </w:rPr>
        <w:t>-</w:t>
      </w:r>
      <w:r w:rsidRPr="00FC4E24">
        <w:rPr>
          <w:rFonts w:ascii="Arial" w:hAnsi="Arial" w:cs="Arial"/>
          <w:sz w:val="24"/>
          <w:szCs w:val="24"/>
        </w:rPr>
        <w:t>economic status and cancer incidence and mortality</w:t>
      </w:r>
      <w:r w:rsidR="005A6F94" w:rsidRPr="00FC4E24">
        <w:rPr>
          <w:rFonts w:ascii="Arial" w:hAnsi="Arial" w:cs="Arial"/>
          <w:sz w:val="24"/>
          <w:szCs w:val="24"/>
        </w:rPr>
        <w:t>,</w:t>
      </w:r>
      <w:r w:rsidRPr="00FC4E24">
        <w:rPr>
          <w:rFonts w:ascii="Arial" w:hAnsi="Arial" w:cs="Arial"/>
          <w:sz w:val="24"/>
          <w:szCs w:val="24"/>
        </w:rPr>
        <w:t xml:space="preserve"> which may be due to inequalities in lifestyle factors associated with cancer such as smoking, alcohol consumption, diet, physical activity levels and obesity status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&lt;EndNote&gt;&lt;Cite&gt;&lt;Author&gt;Gordon-Dseagu&lt;/Author&gt;&lt;Year&gt;2008&lt;/Year&gt;&lt;RecNum&gt;13607&lt;/RecNum&gt;&lt;DisplayText&gt;(50)&lt;/DisplayText&gt;&lt;record&gt;&lt;rec-number&gt;13607&lt;/rec-number&gt;&lt;foreign-keys&gt;&lt;key app="EN" db-id="x5xts5rewe0r9peewz9xeer4t20pea5f2wa2" timestamp="1385740991"&gt;13607&lt;/key&gt;&lt;/foreign-keys&gt;&lt;ref-type name="Report"&gt;27&lt;/ref-type&gt;&lt;contributors&gt;&lt;authors&gt;&lt;author&gt;Gordon-Dseagu, V.&lt;/author&gt;&lt;/authors&gt;&lt;tertiary-authors&gt;&lt;author&gt;Cancer Research UK&lt;/author&gt;&lt;/tertiary-authors&gt;&lt;/contributors&gt;&lt;titles&gt;&lt;title&gt;Cancer and Health Inequalities&lt;/title&gt;&lt;/titles&gt;&lt;dates&gt;&lt;year&gt;2008&lt;/year&gt;&lt;/dates&gt;&lt;urls&gt;&lt;/urls&gt;&lt;/record&gt;&lt;/Cite&gt;&lt;/EndNote&gt;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50" w:tooltip="Gordon-Dseagu, 2008 #13607" w:history="1">
        <w:r w:rsidR="00660E3F" w:rsidRPr="00FC4E24">
          <w:rPr>
            <w:rFonts w:ascii="Arial" w:hAnsi="Arial" w:cs="Arial"/>
            <w:noProof/>
            <w:sz w:val="24"/>
            <w:szCs w:val="24"/>
          </w:rPr>
          <w:t>50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F447C56" w14:textId="75FB818A" w:rsidR="00A442E1" w:rsidRPr="00FC4E24" w:rsidRDefault="00A442E1" w:rsidP="00517D0B">
      <w:pPr>
        <w:spacing w:line="360" w:lineRule="auto"/>
        <w:jc w:val="both"/>
        <w:rPr>
          <w:rFonts w:ascii="Arial" w:hAnsi="Arial" w:cs="Arial"/>
          <w:sz w:val="24"/>
          <w:szCs w:val="24"/>
        </w:rPr>
      </w:pPr>
      <w:r w:rsidRPr="00FC4E24">
        <w:rPr>
          <w:rFonts w:ascii="Arial" w:hAnsi="Arial" w:cs="Arial"/>
          <w:sz w:val="24"/>
          <w:szCs w:val="24"/>
        </w:rPr>
        <w:t xml:space="preserve">There is some evidence </w:t>
      </w:r>
      <w:r w:rsidR="005A6F94" w:rsidRPr="00FC4E24">
        <w:rPr>
          <w:rFonts w:ascii="Arial" w:hAnsi="Arial" w:cs="Arial"/>
          <w:sz w:val="24"/>
          <w:szCs w:val="24"/>
        </w:rPr>
        <w:t>that</w:t>
      </w:r>
      <w:r w:rsidRPr="00FC4E24">
        <w:rPr>
          <w:rFonts w:ascii="Arial" w:hAnsi="Arial" w:cs="Arial"/>
          <w:sz w:val="24"/>
          <w:szCs w:val="24"/>
        </w:rPr>
        <w:t xml:space="preserve"> dietary components and foods </w:t>
      </w:r>
      <w:r w:rsidR="005A6F94" w:rsidRPr="00FC4E24">
        <w:rPr>
          <w:rFonts w:ascii="Arial" w:hAnsi="Arial" w:cs="Arial"/>
          <w:sz w:val="24"/>
          <w:szCs w:val="24"/>
        </w:rPr>
        <w:t xml:space="preserve">are </w:t>
      </w:r>
      <w:r w:rsidRPr="00FC4E24">
        <w:rPr>
          <w:rFonts w:ascii="Arial" w:hAnsi="Arial" w:cs="Arial"/>
          <w:sz w:val="24"/>
          <w:szCs w:val="24"/>
        </w:rPr>
        <w:t xml:space="preserve">associated with cancers of various sites in the body.  The </w:t>
      </w:r>
      <w:r w:rsidR="005A6F94" w:rsidRPr="00FC4E24">
        <w:rPr>
          <w:rFonts w:ascii="Arial" w:hAnsi="Arial" w:cs="Arial"/>
          <w:sz w:val="24"/>
          <w:szCs w:val="24"/>
        </w:rPr>
        <w:t xml:space="preserve">synthesis of </w:t>
      </w:r>
      <w:r w:rsidRPr="00FC4E24">
        <w:rPr>
          <w:rFonts w:ascii="Arial" w:hAnsi="Arial" w:cs="Arial"/>
          <w:sz w:val="24"/>
          <w:szCs w:val="24"/>
        </w:rPr>
        <w:t xml:space="preserve">evidence undertaken by the World Cancer Research Fund </w:t>
      </w:r>
      <w:r w:rsidR="00B50477" w:rsidRPr="00FC4E24">
        <w:rPr>
          <w:rFonts w:ascii="Arial" w:hAnsi="Arial" w:cs="Arial"/>
          <w:sz w:val="24"/>
          <w:szCs w:val="24"/>
        </w:rPr>
        <w:t xml:space="preserve">(WCRF) </w:t>
      </w:r>
      <w:r w:rsidRPr="00FC4E24">
        <w:rPr>
          <w:rFonts w:ascii="Arial" w:hAnsi="Arial" w:cs="Arial"/>
          <w:sz w:val="24"/>
          <w:szCs w:val="24"/>
        </w:rPr>
        <w:t>and the American Institute for Cancer Research</w:t>
      </w:r>
      <w:r w:rsidR="00D96B25" w:rsidRPr="00FC4E24">
        <w:rPr>
          <w:rFonts w:ascii="Arial" w:hAnsi="Arial" w:cs="Arial"/>
          <w:sz w:val="24"/>
          <w:szCs w:val="24"/>
        </w:rPr>
        <w:t xml:space="preserve"> in 2007</w:t>
      </w:r>
      <w:r w:rsidR="005A6F94" w:rsidRPr="00FC4E24">
        <w:rPr>
          <w:rFonts w:ascii="Arial" w:hAnsi="Arial" w:cs="Arial"/>
          <w:sz w:val="24"/>
          <w:szCs w:val="24"/>
        </w:rPr>
        <w:t xml:space="preserve"> </w:t>
      </w:r>
      <w:r w:rsidR="00D96B25" w:rsidRPr="00FC4E24">
        <w:rPr>
          <w:rFonts w:ascii="Arial" w:hAnsi="Arial" w:cs="Arial"/>
          <w:sz w:val="24"/>
          <w:szCs w:val="24"/>
        </w:rPr>
        <w:fldChar w:fldCharType="begin"/>
      </w:r>
      <w:r w:rsidR="00D96B25" w:rsidRPr="00FC4E24">
        <w:rPr>
          <w:rFonts w:ascii="Arial" w:hAnsi="Arial" w:cs="Arial"/>
          <w:sz w:val="24"/>
          <w:szCs w:val="24"/>
        </w:rPr>
        <w:instrText xml:space="preserve"> ADDIN EN.CITE &lt;EndNote&gt;&lt;Cite&gt;&lt;Author&gt;World Cancer Research Fund/American Institute for Cancer Research&lt;/Author&gt;&lt;Year&gt;2007&lt;/Year&gt;&lt;RecNum&gt;11927&lt;/RecNum&gt;&lt;DisplayText&gt;(4)&lt;/DisplayText&gt;&lt;record&gt;&lt;rec-number&gt;11927&lt;/rec-number&gt;&lt;foreign-keys&gt;&lt;key app="EN" db-id="x5xts5rewe0r9peewz9xeer4t20pea5f2wa2" timestamp="1373972360"&gt;11927&lt;/key&gt;&lt;/foreign-keys&gt;&lt;ref-type name="Journal Article"&gt;17&lt;/ref-type&gt;&lt;contributors&gt;&lt;authors&gt;&lt;author&gt;World Cancer Research Fund/American Institute for Cancer Research,&lt;/author&gt;&lt;/authors&gt;&lt;/contributors&gt;&lt;titles&gt;&lt;title&gt;Food, Nutrition, Physical Activity, and the Prevention of Cancer: a Global Perspective.&lt;/title&gt;&lt;/titles&gt;&lt;dates&gt;&lt;year&gt;2007&lt;/year&gt;&lt;/dates&gt;&lt;urls&gt;&lt;/urls&gt;&lt;/record&gt;&lt;/Cite&gt;&lt;/EndNote&gt;</w:instrText>
      </w:r>
      <w:r w:rsidR="00D96B25" w:rsidRPr="00FC4E24">
        <w:rPr>
          <w:rFonts w:ascii="Arial" w:hAnsi="Arial" w:cs="Arial"/>
          <w:sz w:val="24"/>
          <w:szCs w:val="24"/>
        </w:rPr>
        <w:fldChar w:fldCharType="separate"/>
      </w:r>
      <w:r w:rsidR="00D96B25" w:rsidRPr="00FC4E24">
        <w:rPr>
          <w:rFonts w:ascii="Arial" w:hAnsi="Arial" w:cs="Arial"/>
          <w:noProof/>
          <w:sz w:val="24"/>
          <w:szCs w:val="24"/>
        </w:rPr>
        <w:t>(</w:t>
      </w:r>
      <w:hyperlink w:anchor="_ENREF_4" w:tooltip="World Cancer Research Fund/American Institute for Cancer Research, 2007 #11927" w:history="1">
        <w:r w:rsidR="00660E3F" w:rsidRPr="00FC4E24">
          <w:rPr>
            <w:rFonts w:ascii="Arial" w:hAnsi="Arial" w:cs="Arial"/>
            <w:noProof/>
            <w:sz w:val="24"/>
            <w:szCs w:val="24"/>
          </w:rPr>
          <w:t>4</w:t>
        </w:r>
      </w:hyperlink>
      <w:r w:rsidR="00D96B25" w:rsidRPr="00FC4E24">
        <w:rPr>
          <w:rFonts w:ascii="Arial" w:hAnsi="Arial" w:cs="Arial"/>
          <w:noProof/>
          <w:sz w:val="24"/>
          <w:szCs w:val="24"/>
        </w:rPr>
        <w:t>)</w:t>
      </w:r>
      <w:r w:rsidR="00D96B25" w:rsidRPr="00FC4E24">
        <w:rPr>
          <w:rFonts w:ascii="Arial" w:hAnsi="Arial" w:cs="Arial"/>
          <w:sz w:val="24"/>
          <w:szCs w:val="24"/>
        </w:rPr>
        <w:fldChar w:fldCharType="end"/>
      </w:r>
      <w:r w:rsidR="005A6F94" w:rsidRPr="00FC4E24">
        <w:rPr>
          <w:rFonts w:ascii="Arial" w:hAnsi="Arial" w:cs="Arial"/>
          <w:sz w:val="24"/>
          <w:szCs w:val="24"/>
        </w:rPr>
        <w:t xml:space="preserve"> </w:t>
      </w:r>
      <w:r w:rsidRPr="00FC4E24">
        <w:rPr>
          <w:rFonts w:ascii="Arial" w:hAnsi="Arial" w:cs="Arial"/>
          <w:sz w:val="24"/>
          <w:szCs w:val="24"/>
        </w:rPr>
        <w:t>ranked the evidence for causal associations between food, nutrition and decreased risk of cancer of various sites</w:t>
      </w:r>
      <w:r w:rsidR="005A6F94" w:rsidRPr="00FC4E24">
        <w:rPr>
          <w:rFonts w:ascii="Arial" w:hAnsi="Arial" w:cs="Arial"/>
          <w:sz w:val="24"/>
          <w:szCs w:val="24"/>
        </w:rPr>
        <w:t xml:space="preserve"> in the body</w:t>
      </w:r>
      <w:r w:rsidRPr="00FC4E24">
        <w:rPr>
          <w:rFonts w:ascii="Arial" w:hAnsi="Arial" w:cs="Arial"/>
          <w:sz w:val="24"/>
          <w:szCs w:val="24"/>
        </w:rPr>
        <w:t xml:space="preserve"> as ‘convincing’, ‘probable’, ‘limited-suggestive decreased risk’, ‘limited-suggestive increased risk’, ‘probable increased risk’, ‘convincing increased risk’ and ‘substantial effect on risk unlikely’ </w:t>
      </w:r>
      <w:r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&lt;EndNote&gt;&lt;Cite&gt;&lt;Author&gt;World Cancer Research Fund/American Institute for Cancer Research&lt;/Author&gt;&lt;Year&gt;2007&lt;/Year&gt;&lt;RecNum&gt;11927&lt;/RecNum&gt;&lt;DisplayText&gt;(4)&lt;/DisplayText&gt;&lt;record&gt;&lt;rec-number&gt;11927&lt;/rec-number&gt;&lt;foreign-keys&gt;&lt;key app="EN" db-id="x5xts5rewe0r9peewz9xeer4t20pea5f2wa2" timestamp="1373972360"&gt;11927&lt;/key&gt;&lt;/foreign-keys&gt;&lt;ref-type name="Journal Article"&gt;17&lt;/ref-type&gt;&lt;contributors&gt;&lt;authors&gt;&lt;author&gt;World Cancer Research Fund/American Institute for Cancer Research,&lt;/author&gt;&lt;/authors&gt;&lt;/contributors&gt;&lt;titles&gt;&lt;title&gt;Food, Nutrition, Physical Activity, and the Prevention of Cancer: a Global Perspective.&lt;/title&gt;&lt;/titles&gt;&lt;dates&gt;&lt;year&gt;2007&lt;/year&gt;&lt;/dates&gt;&lt;urls&gt;&lt;/urls&gt;&lt;/record&gt;&lt;/Cite&gt;&lt;/EndNote&gt;</w:instrText>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4" w:tooltip="World Cancer Research Fund/American Institute for Cancer Research, 2007 #11927" w:history="1">
        <w:r w:rsidR="00660E3F" w:rsidRPr="00FC4E24">
          <w:rPr>
            <w:rFonts w:ascii="Arial" w:hAnsi="Arial" w:cs="Arial"/>
            <w:noProof/>
            <w:sz w:val="24"/>
            <w:szCs w:val="24"/>
          </w:rPr>
          <w:t>4</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D96B25" w:rsidRPr="00FC4E24">
        <w:rPr>
          <w:rFonts w:ascii="Arial" w:hAnsi="Arial" w:cs="Arial"/>
          <w:sz w:val="24"/>
          <w:szCs w:val="24"/>
        </w:rPr>
        <w:t>T</w:t>
      </w:r>
      <w:r w:rsidRPr="00FC4E24">
        <w:rPr>
          <w:rFonts w:ascii="Arial" w:hAnsi="Arial" w:cs="Arial"/>
          <w:sz w:val="24"/>
          <w:szCs w:val="24"/>
        </w:rPr>
        <w:t xml:space="preserve">here were several </w:t>
      </w:r>
      <w:r w:rsidR="005A6F94" w:rsidRPr="00FC4E24">
        <w:rPr>
          <w:rFonts w:ascii="Arial" w:hAnsi="Arial" w:cs="Arial"/>
          <w:sz w:val="24"/>
          <w:szCs w:val="24"/>
        </w:rPr>
        <w:t xml:space="preserve">sites </w:t>
      </w:r>
      <w:r w:rsidRPr="00FC4E24">
        <w:rPr>
          <w:rFonts w:ascii="Arial" w:hAnsi="Arial" w:cs="Arial"/>
          <w:sz w:val="24"/>
          <w:szCs w:val="24"/>
        </w:rPr>
        <w:t xml:space="preserve">where the evidence of decreased cancer risk was judged to be ‘probable’: non-starchy vegetables (including green leafy vegetables such as spinach, cruciferous such as cabbage) and fruits and cancers of the mouth, larynx, pharynx, oesophagus and stomach; fruits and lung cancer; allium vegetables and stomach cancer; garlic and </w:t>
      </w:r>
      <w:r w:rsidR="005A6F94" w:rsidRPr="00FC4E24">
        <w:rPr>
          <w:rFonts w:ascii="Arial" w:hAnsi="Arial" w:cs="Arial"/>
          <w:sz w:val="24"/>
          <w:szCs w:val="24"/>
        </w:rPr>
        <w:t xml:space="preserve">colorectal </w:t>
      </w:r>
      <w:r w:rsidRPr="00FC4E24">
        <w:rPr>
          <w:rFonts w:ascii="Arial" w:hAnsi="Arial" w:cs="Arial"/>
          <w:sz w:val="24"/>
          <w:szCs w:val="24"/>
        </w:rPr>
        <w:t xml:space="preserve">cancer; foods containing folate and pancreatic cancer; foods containing carotenoids and mouth, larynx pharynx and lung </w:t>
      </w:r>
      <w:r w:rsidRPr="00FC4E24">
        <w:rPr>
          <w:rFonts w:ascii="Arial" w:hAnsi="Arial" w:cs="Arial"/>
          <w:sz w:val="24"/>
          <w:szCs w:val="24"/>
        </w:rPr>
        <w:lastRenderedPageBreak/>
        <w:t xml:space="preserve">cancer; foods containing beta-carotene and vitamin and oesophagus cancer; foods containing lycopene and selenium and prostate cancer; milk and calcium and </w:t>
      </w:r>
      <w:r w:rsidR="005A6F94" w:rsidRPr="00FC4E24">
        <w:rPr>
          <w:rFonts w:ascii="Arial" w:hAnsi="Arial" w:cs="Arial"/>
          <w:sz w:val="24"/>
          <w:szCs w:val="24"/>
        </w:rPr>
        <w:t xml:space="preserve">colorectal </w:t>
      </w:r>
      <w:r w:rsidRPr="00FC4E24">
        <w:rPr>
          <w:rFonts w:ascii="Arial" w:hAnsi="Arial" w:cs="Arial"/>
          <w:sz w:val="24"/>
          <w:szCs w:val="24"/>
        </w:rPr>
        <w:t xml:space="preserve">cancer.   </w:t>
      </w:r>
    </w:p>
    <w:p w14:paraId="3162D8E4" w14:textId="57A692B9" w:rsidR="00A442E1" w:rsidRPr="00FC4E24" w:rsidRDefault="00A442E1" w:rsidP="00517D0B">
      <w:pPr>
        <w:spacing w:line="360" w:lineRule="auto"/>
        <w:jc w:val="both"/>
        <w:rPr>
          <w:rFonts w:ascii="Arial" w:hAnsi="Arial" w:cs="Arial"/>
          <w:sz w:val="24"/>
          <w:szCs w:val="24"/>
        </w:rPr>
      </w:pPr>
      <w:r w:rsidRPr="00FC4E24">
        <w:rPr>
          <w:rFonts w:ascii="Arial" w:hAnsi="Arial" w:cs="Arial"/>
          <w:sz w:val="24"/>
          <w:szCs w:val="24"/>
        </w:rPr>
        <w:t>In terms of meat, fish and egg</w:t>
      </w:r>
      <w:r w:rsidR="005A6F94" w:rsidRPr="00FC4E24">
        <w:rPr>
          <w:rFonts w:ascii="Arial" w:hAnsi="Arial" w:cs="Arial"/>
          <w:sz w:val="24"/>
          <w:szCs w:val="24"/>
        </w:rPr>
        <w:t xml:space="preserve"> consumption</w:t>
      </w:r>
      <w:r w:rsidRPr="00FC4E24">
        <w:rPr>
          <w:rFonts w:ascii="Arial" w:hAnsi="Arial" w:cs="Arial"/>
          <w:sz w:val="24"/>
          <w:szCs w:val="24"/>
        </w:rPr>
        <w:t>, the review concluded that there was ‘probable’ evidence that red and processed meat increase the risk of stomach cancer</w:t>
      </w:r>
      <w:r w:rsidR="00753E51" w:rsidRPr="00FC4E24">
        <w:rPr>
          <w:rFonts w:ascii="Arial" w:hAnsi="Arial" w:cs="Arial"/>
          <w:sz w:val="24"/>
          <w:szCs w:val="24"/>
        </w:rPr>
        <w:t>;</w:t>
      </w:r>
      <w:r w:rsidRPr="00FC4E24">
        <w:rPr>
          <w:rFonts w:ascii="Arial" w:hAnsi="Arial" w:cs="Arial"/>
          <w:sz w:val="24"/>
          <w:szCs w:val="24"/>
        </w:rPr>
        <w:t xml:space="preserve"> and ‘limited’ evidence that red meat increases the risk of oesophagus, lung, pancreas and endometrium cancer</w:t>
      </w:r>
      <w:r w:rsidR="00753E51" w:rsidRPr="00FC4E24">
        <w:rPr>
          <w:rFonts w:ascii="Arial" w:hAnsi="Arial" w:cs="Arial"/>
          <w:sz w:val="24"/>
          <w:szCs w:val="24"/>
        </w:rPr>
        <w:t>;</w:t>
      </w:r>
      <w:r w:rsidRPr="00FC4E24">
        <w:rPr>
          <w:rFonts w:ascii="Arial" w:hAnsi="Arial" w:cs="Arial"/>
          <w:sz w:val="24"/>
          <w:szCs w:val="24"/>
        </w:rPr>
        <w:t xml:space="preserve"> and processed meat increases the risk of oesophagus, lung, stoma</w:t>
      </w:r>
      <w:r w:rsidR="00D96B25" w:rsidRPr="00FC4E24">
        <w:rPr>
          <w:rFonts w:ascii="Arial" w:hAnsi="Arial" w:cs="Arial"/>
          <w:sz w:val="24"/>
          <w:szCs w:val="24"/>
        </w:rPr>
        <w:t>ch and prostate cancer.  There was</w:t>
      </w:r>
      <w:r w:rsidRPr="00FC4E24">
        <w:rPr>
          <w:rFonts w:ascii="Arial" w:hAnsi="Arial" w:cs="Arial"/>
          <w:sz w:val="24"/>
          <w:szCs w:val="24"/>
        </w:rPr>
        <w:t xml:space="preserve"> also </w:t>
      </w:r>
      <w:r w:rsidR="00D96B25" w:rsidRPr="00FC4E24">
        <w:rPr>
          <w:rFonts w:ascii="Arial" w:hAnsi="Arial" w:cs="Arial"/>
          <w:sz w:val="24"/>
          <w:szCs w:val="24"/>
        </w:rPr>
        <w:t>some ‘limited’</w:t>
      </w:r>
      <w:r w:rsidRPr="00FC4E24">
        <w:rPr>
          <w:rFonts w:ascii="Arial" w:hAnsi="Arial" w:cs="Arial"/>
          <w:sz w:val="24"/>
          <w:szCs w:val="24"/>
        </w:rPr>
        <w:t xml:space="preserve"> evidence that smoked, grilled or barbequed animal foods increase the risk of stomach cancer </w:t>
      </w:r>
      <w:r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&lt;EndNote&gt;&lt;Cite&gt;&lt;Author&gt;World Cancer Research Fund/American Institute for Cancer Research&lt;/Author&gt;&lt;Year&gt;2007&lt;/Year&gt;&lt;RecNum&gt;11927&lt;/RecNum&gt;&lt;DisplayText&gt;(4)&lt;/DisplayText&gt;&lt;record&gt;&lt;rec-number&gt;11927&lt;/rec-number&gt;&lt;foreign-keys&gt;&lt;key app="EN" db-id="x5xts5rewe0r9peewz9xeer4t20pea5f2wa2" timestamp="1373972360"&gt;11927&lt;/key&gt;&lt;/foreign-keys&gt;&lt;ref-type name="Journal Article"&gt;17&lt;/ref-type&gt;&lt;contributors&gt;&lt;authors&gt;&lt;author&gt;World Cancer Research Fund/American Institute for Cancer Research,&lt;/author&gt;&lt;/authors&gt;&lt;/contributors&gt;&lt;titles&gt;&lt;title&gt;Food, Nutrition, Physical Activity, and the Prevention of Cancer: a Global Perspective.&lt;/title&gt;&lt;/titles&gt;&lt;dates&gt;&lt;year&gt;2007&lt;/year&gt;&lt;/dates&gt;&lt;urls&gt;&lt;/urls&gt;&lt;/record&gt;&lt;/Cite&gt;&lt;/EndNote&gt;</w:instrText>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4" w:tooltip="World Cancer Research Fund/American Institute for Cancer Research, 2007 #11927" w:history="1">
        <w:r w:rsidR="00660E3F" w:rsidRPr="00FC4E24">
          <w:rPr>
            <w:rFonts w:ascii="Arial" w:hAnsi="Arial" w:cs="Arial"/>
            <w:noProof/>
            <w:sz w:val="24"/>
            <w:szCs w:val="24"/>
          </w:rPr>
          <w:t>4</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w:t>
      </w:r>
      <w:r w:rsidR="00B50477" w:rsidRPr="00FC4E24">
        <w:rPr>
          <w:rFonts w:ascii="Arial" w:hAnsi="Arial" w:cs="Arial"/>
          <w:sz w:val="24"/>
          <w:szCs w:val="24"/>
        </w:rPr>
        <w:t xml:space="preserve">   The WCRF are expected to publish an updated evidence review on cancer prevention in 2017.  </w:t>
      </w:r>
    </w:p>
    <w:p w14:paraId="4247A032" w14:textId="3485A094" w:rsidR="00445705" w:rsidRPr="00FC4E24" w:rsidRDefault="00445705" w:rsidP="00517D0B">
      <w:pPr>
        <w:pStyle w:val="ListParagraph"/>
        <w:spacing w:line="360" w:lineRule="auto"/>
        <w:ind w:left="390"/>
        <w:jc w:val="both"/>
        <w:rPr>
          <w:rFonts w:ascii="Arial" w:hAnsi="Arial" w:cs="Arial"/>
          <w:i/>
          <w:sz w:val="24"/>
          <w:szCs w:val="24"/>
        </w:rPr>
      </w:pPr>
    </w:p>
    <w:p w14:paraId="3AA9E180" w14:textId="3B1894B5" w:rsidR="0082602C" w:rsidRPr="00FC4E24" w:rsidRDefault="007028EA" w:rsidP="00BD58AC">
      <w:pPr>
        <w:pStyle w:val="ListParagraph"/>
        <w:numPr>
          <w:ilvl w:val="1"/>
          <w:numId w:val="29"/>
        </w:numPr>
        <w:spacing w:line="360" w:lineRule="auto"/>
        <w:jc w:val="both"/>
        <w:rPr>
          <w:rFonts w:ascii="Arial" w:hAnsi="Arial" w:cs="Arial"/>
          <w:b/>
          <w:sz w:val="24"/>
          <w:szCs w:val="24"/>
        </w:rPr>
      </w:pPr>
      <w:r w:rsidRPr="00FC4E24">
        <w:rPr>
          <w:rFonts w:ascii="Arial" w:hAnsi="Arial" w:cs="Arial"/>
          <w:b/>
          <w:sz w:val="24"/>
          <w:szCs w:val="24"/>
        </w:rPr>
        <w:t>Monitoring diet at population level</w:t>
      </w:r>
      <w:r w:rsidR="00D365AD" w:rsidRPr="00FC4E24">
        <w:rPr>
          <w:rFonts w:ascii="Arial" w:hAnsi="Arial" w:cs="Arial"/>
          <w:b/>
          <w:sz w:val="24"/>
          <w:szCs w:val="24"/>
        </w:rPr>
        <w:t xml:space="preserve"> </w:t>
      </w:r>
      <w:r w:rsidR="00060439" w:rsidRPr="00FC4E24">
        <w:rPr>
          <w:rFonts w:ascii="Arial" w:hAnsi="Arial" w:cs="Arial"/>
          <w:b/>
          <w:sz w:val="24"/>
          <w:szCs w:val="24"/>
        </w:rPr>
        <w:t>to inform public health policy</w:t>
      </w:r>
      <w:r w:rsidR="003465B3" w:rsidRPr="00FC4E24">
        <w:rPr>
          <w:rFonts w:ascii="Arial" w:hAnsi="Arial" w:cs="Arial"/>
          <w:b/>
          <w:sz w:val="24"/>
          <w:szCs w:val="24"/>
        </w:rPr>
        <w:t xml:space="preserve"> and</w:t>
      </w:r>
      <w:r w:rsidR="001C60AB" w:rsidRPr="00FC4E24">
        <w:rPr>
          <w:rFonts w:ascii="Arial" w:hAnsi="Arial" w:cs="Arial"/>
          <w:b/>
          <w:sz w:val="24"/>
          <w:szCs w:val="24"/>
        </w:rPr>
        <w:t xml:space="preserve"> evidence based</w:t>
      </w:r>
      <w:r w:rsidR="003465B3" w:rsidRPr="00FC4E24">
        <w:rPr>
          <w:rFonts w:ascii="Arial" w:hAnsi="Arial" w:cs="Arial"/>
          <w:b/>
          <w:sz w:val="24"/>
          <w:szCs w:val="24"/>
        </w:rPr>
        <w:t xml:space="preserve"> practice</w:t>
      </w:r>
    </w:p>
    <w:p w14:paraId="50E8DAD8" w14:textId="5C3644D8" w:rsidR="007B1DE2" w:rsidRPr="00FC4E24" w:rsidRDefault="007B1DE2" w:rsidP="00517D0B">
      <w:pPr>
        <w:spacing w:line="360" w:lineRule="auto"/>
        <w:jc w:val="both"/>
        <w:rPr>
          <w:rFonts w:ascii="Arial" w:hAnsi="Arial" w:cs="Arial"/>
          <w:sz w:val="24"/>
          <w:szCs w:val="24"/>
        </w:rPr>
      </w:pPr>
      <w:r w:rsidRPr="00FC4E24">
        <w:rPr>
          <w:rFonts w:ascii="Arial" w:hAnsi="Arial" w:cs="Arial"/>
          <w:sz w:val="24"/>
          <w:szCs w:val="24"/>
        </w:rPr>
        <w:t>This section will conside</w:t>
      </w:r>
      <w:r w:rsidR="007028EA" w:rsidRPr="00FC4E24">
        <w:rPr>
          <w:rFonts w:ascii="Arial" w:hAnsi="Arial" w:cs="Arial"/>
          <w:sz w:val="24"/>
          <w:szCs w:val="24"/>
        </w:rPr>
        <w:t xml:space="preserve">r the </w:t>
      </w:r>
      <w:r w:rsidRPr="00FC4E24">
        <w:rPr>
          <w:rFonts w:ascii="Arial" w:hAnsi="Arial" w:cs="Arial"/>
          <w:sz w:val="24"/>
          <w:szCs w:val="24"/>
        </w:rPr>
        <w:t xml:space="preserve">relevance </w:t>
      </w:r>
      <w:r w:rsidR="007028EA" w:rsidRPr="00FC4E24">
        <w:rPr>
          <w:rFonts w:ascii="Arial" w:hAnsi="Arial" w:cs="Arial"/>
          <w:sz w:val="24"/>
          <w:szCs w:val="24"/>
        </w:rPr>
        <w:t xml:space="preserve">of monitoring diet at population level </w:t>
      </w:r>
      <w:r w:rsidR="00A64E64" w:rsidRPr="00FC4E24">
        <w:rPr>
          <w:rFonts w:ascii="Arial" w:hAnsi="Arial" w:cs="Arial"/>
          <w:sz w:val="24"/>
          <w:szCs w:val="24"/>
        </w:rPr>
        <w:t xml:space="preserve">for </w:t>
      </w:r>
      <w:r w:rsidRPr="00FC4E24">
        <w:rPr>
          <w:rFonts w:ascii="Arial" w:hAnsi="Arial" w:cs="Arial"/>
          <w:sz w:val="24"/>
          <w:szCs w:val="24"/>
        </w:rPr>
        <w:t>public health policy</w:t>
      </w:r>
      <w:r w:rsidR="007028EA" w:rsidRPr="00FC4E24">
        <w:rPr>
          <w:rFonts w:ascii="Arial" w:hAnsi="Arial" w:cs="Arial"/>
          <w:sz w:val="24"/>
          <w:szCs w:val="24"/>
        </w:rPr>
        <w:t xml:space="preserve">, the methods available for </w:t>
      </w:r>
      <w:r w:rsidR="00954717" w:rsidRPr="00FC4E24">
        <w:rPr>
          <w:rFonts w:ascii="Arial" w:hAnsi="Arial" w:cs="Arial"/>
          <w:sz w:val="24"/>
          <w:szCs w:val="24"/>
        </w:rPr>
        <w:t>c</w:t>
      </w:r>
      <w:r w:rsidR="007028EA" w:rsidRPr="00FC4E24">
        <w:rPr>
          <w:rFonts w:ascii="Arial" w:hAnsi="Arial" w:cs="Arial"/>
          <w:sz w:val="24"/>
          <w:szCs w:val="24"/>
        </w:rPr>
        <w:t>onducting such research</w:t>
      </w:r>
      <w:r w:rsidR="00954717" w:rsidRPr="00FC4E24">
        <w:rPr>
          <w:rFonts w:ascii="Arial" w:hAnsi="Arial" w:cs="Arial"/>
          <w:sz w:val="24"/>
          <w:szCs w:val="24"/>
        </w:rPr>
        <w:t xml:space="preserve">, their </w:t>
      </w:r>
      <w:r w:rsidR="00451C2C" w:rsidRPr="00FC4E24">
        <w:rPr>
          <w:rFonts w:ascii="Arial" w:hAnsi="Arial" w:cs="Arial"/>
          <w:sz w:val="24"/>
          <w:szCs w:val="24"/>
        </w:rPr>
        <w:t>limitation</w:t>
      </w:r>
      <w:r w:rsidR="007028EA" w:rsidRPr="00FC4E24">
        <w:rPr>
          <w:rFonts w:ascii="Arial" w:hAnsi="Arial" w:cs="Arial"/>
          <w:sz w:val="24"/>
          <w:szCs w:val="24"/>
        </w:rPr>
        <w:t>s</w:t>
      </w:r>
      <w:r w:rsidR="00954717" w:rsidRPr="00FC4E24">
        <w:rPr>
          <w:rFonts w:ascii="Arial" w:hAnsi="Arial" w:cs="Arial"/>
          <w:sz w:val="24"/>
          <w:szCs w:val="24"/>
        </w:rPr>
        <w:t xml:space="preserve"> and the associated challenges for public health policy makers and practitioners</w:t>
      </w:r>
      <w:r w:rsidRPr="00FC4E24">
        <w:rPr>
          <w:rFonts w:ascii="Arial" w:hAnsi="Arial" w:cs="Arial"/>
          <w:sz w:val="24"/>
          <w:szCs w:val="24"/>
        </w:rPr>
        <w:t xml:space="preserve">. </w:t>
      </w:r>
    </w:p>
    <w:p w14:paraId="56104561" w14:textId="3A782CC7" w:rsidR="00984436" w:rsidRPr="00FC4E24" w:rsidRDefault="00984436" w:rsidP="00517D0B">
      <w:pPr>
        <w:spacing w:line="360" w:lineRule="auto"/>
        <w:jc w:val="both"/>
        <w:rPr>
          <w:rFonts w:ascii="Arial" w:hAnsi="Arial" w:cs="Arial"/>
          <w:sz w:val="24"/>
          <w:szCs w:val="24"/>
        </w:rPr>
      </w:pPr>
      <w:r w:rsidRPr="00FC4E24">
        <w:rPr>
          <w:rFonts w:ascii="Arial" w:hAnsi="Arial" w:cs="Arial"/>
          <w:sz w:val="24"/>
          <w:szCs w:val="24"/>
        </w:rPr>
        <w:t xml:space="preserve">Nutritional epidemiology underpins public health nutrition: it is the study of how the occurrence of disease in a population is related to diet and nutrition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&lt;EndNote&gt;&lt;Cite&gt;&lt;Author&gt;Neuhouser&lt;/Author&gt;&lt;Year&gt;2008&lt;/Year&gt;&lt;RecNum&gt;11920&lt;/RecNum&gt;&lt;DisplayText&gt;(51)&lt;/DisplayText&gt;&lt;record&gt;&lt;rec-number&gt;11920&lt;/rec-number&gt;&lt;foreign-keys&gt;&lt;key app="EN" db-id="x5xts5rewe0r9peewz9xeer4t20pea5f2wa2" timestamp="1373971702"&gt;11920&lt;/key&gt;&lt;/foreign-keys&gt;&lt;ref-type name="Book Section"&gt;5&lt;/ref-type&gt;&lt;contributors&gt;&lt;authors&gt;&lt;author&gt;Neuhouser, M.L and Patterson, R.E.&lt;/author&gt;&lt;/authors&gt;&lt;secondary-authors&gt;&lt;author&gt;Coulston, A, M &amp;amp; Bouchey, C, J.&lt;/author&gt;&lt;/secondary-authors&gt;&lt;/contributors&gt;&lt;titles&gt;&lt;title&gt;Overview of Nutritional Epidemiology&lt;/title&gt;&lt;secondary-title&gt;Nutrition in the Prevention and Treatment of Disease&lt;/secondary-title&gt;&lt;/titles&gt;&lt;pages&gt;97-125&lt;/pages&gt;&lt;edition&gt;2nd&lt;/edition&gt;&lt;section&gt;6&lt;/section&gt;&lt;dates&gt;&lt;year&gt;2008&lt;/year&gt;&lt;/dates&gt;&lt;pub-location&gt;London&lt;/pub-location&gt;&lt;publisher&gt;Elsevier&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51" w:tooltip="Neuhouser, 2008 #11920" w:history="1">
        <w:r w:rsidR="00660E3F" w:rsidRPr="00FC4E24">
          <w:rPr>
            <w:rFonts w:ascii="Arial" w:hAnsi="Arial" w:cs="Arial"/>
            <w:noProof/>
            <w:sz w:val="24"/>
            <w:szCs w:val="24"/>
          </w:rPr>
          <w:t>51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Information about the dietary intakes of populations is the cornerstone of public</w:t>
      </w:r>
      <w:r w:rsidR="0011002B" w:rsidRPr="00FC4E24">
        <w:rPr>
          <w:rFonts w:ascii="Arial" w:hAnsi="Arial" w:cs="Arial"/>
          <w:sz w:val="24"/>
          <w:szCs w:val="24"/>
        </w:rPr>
        <w:t xml:space="preserve"> health nutrition policy at </w:t>
      </w:r>
      <w:r w:rsidRPr="00FC4E24">
        <w:rPr>
          <w:rFonts w:ascii="Arial" w:hAnsi="Arial" w:cs="Arial"/>
          <w:sz w:val="24"/>
          <w:szCs w:val="24"/>
        </w:rPr>
        <w:t>national and local level.  These data can be used to plan policies and interven</w:t>
      </w:r>
      <w:r w:rsidR="00753E51" w:rsidRPr="00FC4E24">
        <w:rPr>
          <w:rFonts w:ascii="Arial" w:hAnsi="Arial" w:cs="Arial"/>
          <w:sz w:val="24"/>
          <w:szCs w:val="24"/>
        </w:rPr>
        <w:t>tions to treat and prevent diet-</w:t>
      </w:r>
      <w:r w:rsidRPr="00FC4E24">
        <w:rPr>
          <w:rFonts w:ascii="Arial" w:hAnsi="Arial" w:cs="Arial"/>
          <w:sz w:val="24"/>
          <w:szCs w:val="24"/>
        </w:rPr>
        <w:t xml:space="preserve">related disease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&lt;EndNote&gt;&lt;Cite&gt;&lt;Author&gt;Margetts&lt;/Author&gt;&lt;Year&gt;1997&lt;/Year&gt;&lt;RecNum&gt;761&lt;/RecNum&gt;&lt;DisplayText&gt;(52)&lt;/DisplayText&gt;&lt;record&gt;&lt;rec-number&gt;761&lt;/rec-number&gt;&lt;foreign-keys&gt;&lt;key app="EN" db-id="wz5txvzdxp5ae4e9sdaxsvvx5vapwprpaa0v"&gt;761&lt;/key&gt;&lt;/foreign-keys&gt;&lt;ref-type name="Book Section"&gt;5&lt;/ref-type&gt;&lt;contributors&gt;&lt;authors&gt;&lt;author&gt;Margetts, B.M; Nelson, M.&lt;/author&gt;&lt;/authors&gt;&lt;secondary-authors&gt;&lt;author&gt;Margetts, B.M. &amp;amp; Nelson, M.&lt;/author&gt;&lt;/secondary-authors&gt;&lt;/contributors&gt;&lt;titles&gt;&lt;title&gt;Overview of the principles of nutritional epidemiology&lt;/title&gt;&lt;secondary-title&gt;Design Concepts in Nutritional Epidemiology&lt;/secondary-title&gt;&lt;/titles&gt;&lt;pages&gt;3-63&lt;/pages&gt;&lt;dates&gt;&lt;year&gt;1997&lt;/year&gt;&lt;/dates&gt;&lt;pub-location&gt;Oxford&lt;/pub-location&gt;&lt;publisher&gt;Oxford University Press&lt;/publisher&gt;&lt;urls&gt;&lt;/urls&gt;&lt;/record&gt;&lt;/Cite&gt;&lt;/EndNote&gt;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52" w:tooltip="Margetts, 1997 #761" w:history="1">
        <w:r w:rsidR="00660E3F" w:rsidRPr="00FC4E24">
          <w:rPr>
            <w:rFonts w:ascii="Arial" w:hAnsi="Arial" w:cs="Arial"/>
            <w:noProof/>
            <w:sz w:val="24"/>
            <w:szCs w:val="24"/>
          </w:rPr>
          <w:t>52</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9D67644" w14:textId="7B840AA2" w:rsidR="00186B34" w:rsidRPr="00FC4E24" w:rsidRDefault="00256AF6" w:rsidP="00517D0B">
      <w:pPr>
        <w:spacing w:line="360" w:lineRule="auto"/>
        <w:jc w:val="both"/>
        <w:rPr>
          <w:rFonts w:ascii="Arial" w:hAnsi="Arial" w:cs="Arial"/>
          <w:sz w:val="24"/>
          <w:szCs w:val="24"/>
        </w:rPr>
      </w:pPr>
      <w:r w:rsidRPr="00FC4E24">
        <w:rPr>
          <w:rFonts w:ascii="Arial" w:hAnsi="Arial" w:cs="Arial"/>
          <w:sz w:val="24"/>
          <w:szCs w:val="24"/>
        </w:rPr>
        <w:t>In order for public he</w:t>
      </w:r>
      <w:r w:rsidR="00592312" w:rsidRPr="00FC4E24">
        <w:rPr>
          <w:rFonts w:ascii="Arial" w:hAnsi="Arial" w:cs="Arial"/>
          <w:sz w:val="24"/>
          <w:szCs w:val="24"/>
        </w:rPr>
        <w:t>alth resources to be allocated and appropriate services that address local need commissioned</w:t>
      </w:r>
      <w:r w:rsidRPr="00FC4E24">
        <w:rPr>
          <w:rFonts w:ascii="Arial" w:hAnsi="Arial" w:cs="Arial"/>
          <w:sz w:val="24"/>
          <w:szCs w:val="24"/>
        </w:rPr>
        <w:t>, policy makers and practitioners need robust intelligence relating to the diet</w:t>
      </w:r>
      <w:r w:rsidR="00B55709" w:rsidRPr="00FC4E24">
        <w:rPr>
          <w:rFonts w:ascii="Arial" w:hAnsi="Arial" w:cs="Arial"/>
          <w:sz w:val="24"/>
          <w:szCs w:val="24"/>
        </w:rPr>
        <w:t xml:space="preserve"> and other health related behaviours</w:t>
      </w:r>
      <w:r w:rsidRPr="00FC4E24">
        <w:rPr>
          <w:rFonts w:ascii="Arial" w:hAnsi="Arial" w:cs="Arial"/>
          <w:sz w:val="24"/>
          <w:szCs w:val="24"/>
        </w:rPr>
        <w:t xml:space="preserve"> of their populations</w:t>
      </w:r>
      <w:r w:rsidR="002B6CC7" w:rsidRPr="00FC4E24">
        <w:rPr>
          <w:rFonts w:ascii="Arial" w:hAnsi="Arial" w:cs="Arial"/>
          <w:sz w:val="24"/>
          <w:szCs w:val="24"/>
        </w:rPr>
        <w:t xml:space="preserve"> at national and local level and across relevant sub-groups</w:t>
      </w:r>
      <w:r w:rsidRPr="00FC4E24">
        <w:rPr>
          <w:rFonts w:ascii="Arial" w:hAnsi="Arial" w:cs="Arial"/>
          <w:sz w:val="24"/>
          <w:szCs w:val="24"/>
        </w:rPr>
        <w:t xml:space="preserve">.  </w:t>
      </w:r>
      <w:r w:rsidR="00186B34" w:rsidRPr="00FC4E24">
        <w:rPr>
          <w:rFonts w:ascii="Arial" w:hAnsi="Arial" w:cs="Arial"/>
          <w:sz w:val="24"/>
          <w:szCs w:val="24"/>
        </w:rPr>
        <w:t>Data that is robust, nationally consistent and comparable at lower geographical levels and at sub-group level</w:t>
      </w:r>
      <w:r w:rsidR="00A64E64" w:rsidRPr="00FC4E24">
        <w:rPr>
          <w:rFonts w:ascii="Arial" w:hAnsi="Arial" w:cs="Arial"/>
          <w:sz w:val="24"/>
          <w:szCs w:val="24"/>
        </w:rPr>
        <w:t>,</w:t>
      </w:r>
      <w:r w:rsidR="00186B34" w:rsidRPr="00FC4E24">
        <w:rPr>
          <w:rFonts w:ascii="Arial" w:hAnsi="Arial" w:cs="Arial"/>
          <w:sz w:val="24"/>
          <w:szCs w:val="24"/>
        </w:rPr>
        <w:t xml:space="preserve"> for example</w:t>
      </w:r>
      <w:r w:rsidR="00A64E64" w:rsidRPr="00FC4E24">
        <w:rPr>
          <w:rFonts w:ascii="Arial" w:hAnsi="Arial" w:cs="Arial"/>
          <w:sz w:val="24"/>
          <w:szCs w:val="24"/>
        </w:rPr>
        <w:t>,</w:t>
      </w:r>
      <w:r w:rsidR="00186B34" w:rsidRPr="00FC4E24">
        <w:rPr>
          <w:rFonts w:ascii="Arial" w:hAnsi="Arial" w:cs="Arial"/>
          <w:sz w:val="24"/>
          <w:szCs w:val="24"/>
        </w:rPr>
        <w:t xml:space="preserve"> by age, ethnic</w:t>
      </w:r>
      <w:r w:rsidR="00A64E64" w:rsidRPr="00FC4E24">
        <w:rPr>
          <w:rFonts w:ascii="Arial" w:hAnsi="Arial" w:cs="Arial"/>
          <w:sz w:val="24"/>
          <w:szCs w:val="24"/>
        </w:rPr>
        <w:t>ity</w:t>
      </w:r>
      <w:r w:rsidR="00186B34" w:rsidRPr="00FC4E24">
        <w:rPr>
          <w:rFonts w:ascii="Arial" w:hAnsi="Arial" w:cs="Arial"/>
          <w:sz w:val="24"/>
          <w:szCs w:val="24"/>
        </w:rPr>
        <w:t xml:space="preserve"> or deprivation level is vital for local authorities to be able to assess their local populations both broadly in the context of other local areas and the national picture</w:t>
      </w:r>
      <w:r w:rsidR="00A64E64" w:rsidRPr="00FC4E24">
        <w:rPr>
          <w:rFonts w:ascii="Arial" w:hAnsi="Arial" w:cs="Arial"/>
          <w:sz w:val="24"/>
          <w:szCs w:val="24"/>
        </w:rPr>
        <w:t>,</w:t>
      </w:r>
      <w:r w:rsidR="00186B34" w:rsidRPr="00FC4E24">
        <w:rPr>
          <w:rFonts w:ascii="Arial" w:hAnsi="Arial" w:cs="Arial"/>
          <w:sz w:val="24"/>
          <w:szCs w:val="24"/>
        </w:rPr>
        <w:t xml:space="preserve"> but also to identify communities where there are particular public health problems.  </w:t>
      </w:r>
      <w:r w:rsidR="00592312" w:rsidRPr="00FC4E24">
        <w:rPr>
          <w:rFonts w:ascii="Arial" w:hAnsi="Arial" w:cs="Arial"/>
          <w:sz w:val="24"/>
          <w:szCs w:val="24"/>
        </w:rPr>
        <w:t xml:space="preserve">Robust data and intelligence at local level are also required for statutory plans and official statistics.  For example, upper tier local </w:t>
      </w:r>
      <w:r w:rsidR="00AC2A06" w:rsidRPr="00FC4E24">
        <w:rPr>
          <w:rFonts w:ascii="Arial" w:hAnsi="Arial" w:cs="Arial"/>
          <w:sz w:val="24"/>
          <w:szCs w:val="24"/>
        </w:rPr>
        <w:t xml:space="preserve">authorities are </w:t>
      </w:r>
      <w:r w:rsidR="00AC2A06" w:rsidRPr="00FC4E24">
        <w:rPr>
          <w:rFonts w:ascii="Arial" w:hAnsi="Arial" w:cs="Arial"/>
          <w:sz w:val="24"/>
          <w:szCs w:val="24"/>
        </w:rPr>
        <w:lastRenderedPageBreak/>
        <w:t xml:space="preserve">required </w:t>
      </w:r>
      <w:r w:rsidR="00592312" w:rsidRPr="00FC4E24">
        <w:rPr>
          <w:rFonts w:ascii="Arial" w:hAnsi="Arial" w:cs="Arial"/>
          <w:sz w:val="24"/>
          <w:szCs w:val="24"/>
        </w:rPr>
        <w:t xml:space="preserve">to produce </w:t>
      </w:r>
      <w:r w:rsidR="00060439" w:rsidRPr="00FC4E24">
        <w:rPr>
          <w:rFonts w:ascii="Arial" w:hAnsi="Arial" w:cs="Arial"/>
          <w:sz w:val="24"/>
          <w:szCs w:val="24"/>
        </w:rPr>
        <w:t>Joi</w:t>
      </w:r>
      <w:r w:rsidR="00AC2A06" w:rsidRPr="00FC4E24">
        <w:rPr>
          <w:rFonts w:ascii="Arial" w:hAnsi="Arial" w:cs="Arial"/>
          <w:sz w:val="24"/>
          <w:szCs w:val="24"/>
        </w:rPr>
        <w:t>nt Strategic Needs Assessments</w:t>
      </w:r>
      <w:r w:rsidR="00BD58AC" w:rsidRPr="00FC4E24">
        <w:rPr>
          <w:rFonts w:ascii="Arial" w:hAnsi="Arial" w:cs="Arial"/>
          <w:sz w:val="24"/>
          <w:szCs w:val="24"/>
        </w:rPr>
        <w:t xml:space="preserve"> which use local data and i</w:t>
      </w:r>
      <w:r w:rsidR="00CA7425" w:rsidRPr="00FC4E24">
        <w:rPr>
          <w:rFonts w:ascii="Arial" w:hAnsi="Arial" w:cs="Arial"/>
          <w:sz w:val="24"/>
          <w:szCs w:val="24"/>
        </w:rPr>
        <w:t>ntelligence to provide evidence-</w:t>
      </w:r>
      <w:r w:rsidR="00BD58AC" w:rsidRPr="00FC4E24">
        <w:rPr>
          <w:rFonts w:ascii="Arial" w:hAnsi="Arial" w:cs="Arial"/>
          <w:sz w:val="24"/>
          <w:szCs w:val="24"/>
        </w:rPr>
        <w:t>based justifications for where public health resources are needed</w:t>
      </w:r>
      <w:r w:rsidR="0076231A" w:rsidRPr="00FC4E24">
        <w:rPr>
          <w:rFonts w:ascii="Arial" w:hAnsi="Arial" w:cs="Arial"/>
          <w:sz w:val="24"/>
          <w:szCs w:val="24"/>
        </w:rPr>
        <w:t xml:space="preserve"> </w:t>
      </w:r>
      <w:r w:rsidR="0076231A"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&lt;EndNote&gt;&lt;Cite&gt;&lt;Author&gt;Health&lt;/Author&gt;&lt;Year&gt;2011&lt;/Year&gt;&lt;RecNum&gt;16523&lt;/RecNum&gt;&lt;DisplayText&gt;(53)&lt;/DisplayText&gt;&lt;record&gt;&lt;rec-number&gt;16523&lt;/rec-number&gt;&lt;foreign-keys&gt;&lt;key app="EN" db-id="x5xts5rewe0r9peewz9xeer4t20pea5f2wa2" timestamp="1483805817"&gt;16523&lt;/key&gt;&lt;/foreign-keys&gt;&lt;ref-type name="Government Document"&gt;46&lt;/ref-type&gt;&lt;contributors&gt;&lt;authors&gt;&lt;author&gt;Department of Health&lt;/author&gt;&lt;/authors&gt;&lt;/contributors&gt;&lt;titles&gt;&lt;title&gt;Statutory Guidance on Joint Strategic Health Assessments and Joint Health and Wellbeing Strategies&lt;/title&gt;&lt;/titles&gt;&lt;dates&gt;&lt;year&gt;2011&lt;/year&gt;&lt;/dates&gt;&lt;pub-location&gt;London&lt;/pub-location&gt;&lt;publisher&gt;Department of Health&lt;/publisher&gt;&lt;urls&gt;&lt;/urls&gt;&lt;/record&gt;&lt;/Cite&gt;&lt;/EndNote&gt;</w:instrText>
      </w:r>
      <w:r w:rsidR="0076231A" w:rsidRPr="00FC4E24">
        <w:rPr>
          <w:rFonts w:ascii="Arial" w:hAnsi="Arial" w:cs="Arial"/>
          <w:sz w:val="24"/>
          <w:szCs w:val="24"/>
        </w:rPr>
        <w:fldChar w:fldCharType="separate"/>
      </w:r>
      <w:r w:rsidR="002C4A66" w:rsidRPr="00FC4E24">
        <w:rPr>
          <w:rFonts w:ascii="Arial" w:hAnsi="Arial" w:cs="Arial"/>
          <w:noProof/>
          <w:sz w:val="24"/>
          <w:szCs w:val="24"/>
        </w:rPr>
        <w:t>(</w:t>
      </w:r>
      <w:hyperlink w:anchor="_ENREF_53" w:tooltip="Health, 2011 #16523" w:history="1">
        <w:r w:rsidR="00660E3F" w:rsidRPr="00FC4E24">
          <w:rPr>
            <w:rFonts w:ascii="Arial" w:hAnsi="Arial" w:cs="Arial"/>
            <w:noProof/>
            <w:sz w:val="24"/>
            <w:szCs w:val="24"/>
          </w:rPr>
          <w:t>53</w:t>
        </w:r>
      </w:hyperlink>
      <w:r w:rsidR="002C4A66" w:rsidRPr="00FC4E24">
        <w:rPr>
          <w:rFonts w:ascii="Arial" w:hAnsi="Arial" w:cs="Arial"/>
          <w:noProof/>
          <w:sz w:val="24"/>
          <w:szCs w:val="24"/>
        </w:rPr>
        <w:t>)</w:t>
      </w:r>
      <w:r w:rsidR="0076231A" w:rsidRPr="00FC4E24">
        <w:rPr>
          <w:rFonts w:ascii="Arial" w:hAnsi="Arial" w:cs="Arial"/>
          <w:sz w:val="24"/>
          <w:szCs w:val="24"/>
        </w:rPr>
        <w:fldChar w:fldCharType="end"/>
      </w:r>
      <w:r w:rsidR="00592312" w:rsidRPr="00FC4E24">
        <w:rPr>
          <w:rFonts w:ascii="Arial" w:hAnsi="Arial" w:cs="Arial"/>
          <w:sz w:val="24"/>
          <w:szCs w:val="24"/>
        </w:rPr>
        <w:t xml:space="preserve">.  In addition, local level data are </w:t>
      </w:r>
      <w:r w:rsidR="00BD58AC" w:rsidRPr="00FC4E24">
        <w:rPr>
          <w:rFonts w:ascii="Arial" w:hAnsi="Arial" w:cs="Arial"/>
          <w:sz w:val="24"/>
          <w:szCs w:val="24"/>
        </w:rPr>
        <w:t xml:space="preserve">needed for </w:t>
      </w:r>
      <w:r w:rsidR="00255A07" w:rsidRPr="00FC4E24">
        <w:rPr>
          <w:rFonts w:ascii="Arial" w:hAnsi="Arial" w:cs="Arial"/>
          <w:sz w:val="24"/>
          <w:szCs w:val="24"/>
        </w:rPr>
        <w:t>statistics</w:t>
      </w:r>
      <w:r w:rsidR="00592312" w:rsidRPr="00FC4E24">
        <w:rPr>
          <w:rFonts w:ascii="Arial" w:hAnsi="Arial" w:cs="Arial"/>
          <w:sz w:val="24"/>
          <w:szCs w:val="24"/>
        </w:rPr>
        <w:t xml:space="preserve"> published in the Public Health Outcomes F</w:t>
      </w:r>
      <w:r w:rsidR="00CF4699" w:rsidRPr="00FC4E24">
        <w:rPr>
          <w:rFonts w:ascii="Arial" w:hAnsi="Arial" w:cs="Arial"/>
          <w:sz w:val="24"/>
          <w:szCs w:val="24"/>
        </w:rPr>
        <w:t xml:space="preserve">ramework </w:t>
      </w:r>
      <w:r w:rsidR="00CF469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&lt;EndNote&gt;&lt;Cite&gt;&lt;Author&gt;Department of Health&lt;/Author&gt;&lt;Year&gt;2012&lt;/Year&gt;&lt;RecNum&gt;11911&lt;/RecNum&gt;&lt;DisplayText&gt;(54)&lt;/DisplayText&gt;&lt;record&gt;&lt;rec-number&gt;11911&lt;/rec-number&gt;&lt;foreign-keys&gt;&lt;key app="EN" db-id="x5xts5rewe0r9peewz9xeer4t20pea5f2wa2" timestamp="1373967444"&gt;11911&lt;/key&gt;&lt;/foreign-keys&gt;&lt;ref-type name="Government Document"&gt;46&lt;/ref-type&gt;&lt;contributors&gt;&lt;authors&gt;&lt;author&gt;Department of Health, &lt;/author&gt;&lt;/authors&gt;&lt;secondary-authors&gt;&lt;author&gt;Department of Health&lt;/author&gt;&lt;/secondary-authors&gt;&lt;/contributors&gt;&lt;titles&gt;&lt;title&gt;Improving Outcomes and Supporting Transparency: Part 2&lt;/title&gt;&lt;/titles&gt;&lt;dates&gt;&lt;year&gt;2012&lt;/year&gt;&lt;/dates&gt;&lt;pub-location&gt;London&lt;/pub-location&gt;&lt;publisher&gt;Department of Health&lt;/publisher&gt;&lt;urls&gt;&lt;/urls&gt;&lt;/record&gt;&lt;/Cite&gt;&lt;/EndNote&gt;</w:instrText>
      </w:r>
      <w:r w:rsidR="00CF4699" w:rsidRPr="00FC4E24">
        <w:rPr>
          <w:rFonts w:ascii="Arial" w:hAnsi="Arial" w:cs="Arial"/>
          <w:sz w:val="24"/>
          <w:szCs w:val="24"/>
        </w:rPr>
        <w:fldChar w:fldCharType="separate"/>
      </w:r>
      <w:r w:rsidR="002C4A66" w:rsidRPr="00FC4E24">
        <w:rPr>
          <w:rFonts w:ascii="Arial" w:hAnsi="Arial" w:cs="Arial"/>
          <w:noProof/>
          <w:sz w:val="24"/>
          <w:szCs w:val="24"/>
        </w:rPr>
        <w:t>(</w:t>
      </w:r>
      <w:hyperlink w:anchor="_ENREF_54" w:tooltip="Department of Health, 2012 #11911" w:history="1">
        <w:r w:rsidR="00660E3F" w:rsidRPr="00FC4E24">
          <w:rPr>
            <w:rFonts w:ascii="Arial" w:hAnsi="Arial" w:cs="Arial"/>
            <w:noProof/>
            <w:sz w:val="24"/>
            <w:szCs w:val="24"/>
          </w:rPr>
          <w:t>54</w:t>
        </w:r>
      </w:hyperlink>
      <w:r w:rsidR="002C4A66" w:rsidRPr="00FC4E24">
        <w:rPr>
          <w:rFonts w:ascii="Arial" w:hAnsi="Arial" w:cs="Arial"/>
          <w:noProof/>
          <w:sz w:val="24"/>
          <w:szCs w:val="24"/>
        </w:rPr>
        <w:t>)</w:t>
      </w:r>
      <w:r w:rsidR="00CF4699" w:rsidRPr="00FC4E24">
        <w:rPr>
          <w:rFonts w:ascii="Arial" w:hAnsi="Arial" w:cs="Arial"/>
          <w:sz w:val="24"/>
          <w:szCs w:val="24"/>
        </w:rPr>
        <w:fldChar w:fldCharType="end"/>
      </w:r>
      <w:r w:rsidR="00592312" w:rsidRPr="00FC4E24">
        <w:rPr>
          <w:rFonts w:ascii="Arial" w:hAnsi="Arial" w:cs="Arial"/>
          <w:sz w:val="24"/>
          <w:szCs w:val="24"/>
        </w:rPr>
        <w:t xml:space="preserve">.   </w:t>
      </w:r>
    </w:p>
    <w:p w14:paraId="1079DA05" w14:textId="6B516575" w:rsidR="003B7301" w:rsidRPr="00FC4E24" w:rsidRDefault="00CF4699" w:rsidP="00517D0B">
      <w:pPr>
        <w:spacing w:line="360" w:lineRule="auto"/>
        <w:jc w:val="both"/>
        <w:rPr>
          <w:rFonts w:ascii="Arial" w:hAnsi="Arial" w:cs="Arial"/>
          <w:i/>
          <w:sz w:val="24"/>
          <w:szCs w:val="24"/>
        </w:rPr>
      </w:pPr>
      <w:r w:rsidRPr="00FC4E24">
        <w:rPr>
          <w:rFonts w:ascii="Arial" w:hAnsi="Arial" w:cs="Arial"/>
          <w:sz w:val="24"/>
          <w:szCs w:val="24"/>
        </w:rPr>
        <w:t xml:space="preserve">Some types of public health relevant data are routinely collected through registrations, GP surgeries, hospital admissions, schools and other points of contact with health professionals or </w:t>
      </w:r>
      <w:r w:rsidR="0029778D" w:rsidRPr="00FC4E24">
        <w:rPr>
          <w:rFonts w:ascii="Arial" w:hAnsi="Arial" w:cs="Arial"/>
          <w:sz w:val="24"/>
          <w:szCs w:val="24"/>
        </w:rPr>
        <w:t xml:space="preserve">official </w:t>
      </w:r>
      <w:r w:rsidRPr="00FC4E24">
        <w:rPr>
          <w:rFonts w:ascii="Arial" w:hAnsi="Arial" w:cs="Arial"/>
          <w:sz w:val="24"/>
          <w:szCs w:val="24"/>
        </w:rPr>
        <w:t>bodies</w:t>
      </w:r>
      <w:r w:rsidR="00CD70A0" w:rsidRPr="00FC4E24">
        <w:rPr>
          <w:rFonts w:ascii="Arial" w:hAnsi="Arial" w:cs="Arial"/>
          <w:sz w:val="24"/>
          <w:szCs w:val="24"/>
        </w:rPr>
        <w:t xml:space="preserve">.  </w:t>
      </w:r>
      <w:r w:rsidR="00A64E64" w:rsidRPr="00FC4E24">
        <w:rPr>
          <w:rFonts w:ascii="Arial" w:hAnsi="Arial" w:cs="Arial"/>
          <w:sz w:val="24"/>
          <w:szCs w:val="24"/>
        </w:rPr>
        <w:t>However, d</w:t>
      </w:r>
      <w:r w:rsidR="00CD70A0" w:rsidRPr="00FC4E24">
        <w:rPr>
          <w:rFonts w:ascii="Arial" w:hAnsi="Arial" w:cs="Arial"/>
          <w:sz w:val="24"/>
          <w:szCs w:val="24"/>
        </w:rPr>
        <w:t>ata about health-</w:t>
      </w:r>
      <w:r w:rsidRPr="00FC4E24">
        <w:rPr>
          <w:rFonts w:ascii="Arial" w:hAnsi="Arial" w:cs="Arial"/>
          <w:sz w:val="24"/>
          <w:szCs w:val="24"/>
        </w:rPr>
        <w:t xml:space="preserve">related </w:t>
      </w:r>
      <w:r w:rsidR="00CD70A0" w:rsidRPr="00FC4E24">
        <w:rPr>
          <w:rFonts w:ascii="Arial" w:hAnsi="Arial" w:cs="Arial"/>
          <w:sz w:val="24"/>
          <w:szCs w:val="24"/>
        </w:rPr>
        <w:t>behaviour</w:t>
      </w:r>
      <w:r w:rsidRPr="00FC4E24">
        <w:rPr>
          <w:rFonts w:ascii="Arial" w:hAnsi="Arial" w:cs="Arial"/>
          <w:sz w:val="24"/>
          <w:szCs w:val="24"/>
        </w:rPr>
        <w:t xml:space="preserve">, </w:t>
      </w:r>
      <w:r w:rsidR="00CD70A0" w:rsidRPr="00FC4E24">
        <w:rPr>
          <w:rFonts w:ascii="Arial" w:hAnsi="Arial" w:cs="Arial"/>
          <w:sz w:val="24"/>
          <w:szCs w:val="24"/>
        </w:rPr>
        <w:t xml:space="preserve">such as </w:t>
      </w:r>
      <w:r w:rsidR="00A64E64" w:rsidRPr="00FC4E24">
        <w:rPr>
          <w:rFonts w:ascii="Arial" w:hAnsi="Arial" w:cs="Arial"/>
          <w:sz w:val="24"/>
          <w:szCs w:val="24"/>
        </w:rPr>
        <w:t>for</w:t>
      </w:r>
      <w:r w:rsidR="00CD70A0" w:rsidRPr="00FC4E24">
        <w:rPr>
          <w:rFonts w:ascii="Arial" w:hAnsi="Arial" w:cs="Arial"/>
          <w:sz w:val="24"/>
          <w:szCs w:val="24"/>
        </w:rPr>
        <w:t xml:space="preserve"> smoking, physical activity, diet, alcohol consumption and drug taking </w:t>
      </w:r>
      <w:r w:rsidR="0029778D" w:rsidRPr="00FC4E24">
        <w:rPr>
          <w:rFonts w:ascii="Arial" w:hAnsi="Arial" w:cs="Arial"/>
          <w:sz w:val="24"/>
          <w:szCs w:val="24"/>
        </w:rPr>
        <w:t>are, to a large extent,</w:t>
      </w:r>
      <w:r w:rsidR="00CD70A0" w:rsidRPr="00FC4E24">
        <w:rPr>
          <w:rFonts w:ascii="Arial" w:hAnsi="Arial" w:cs="Arial"/>
          <w:sz w:val="24"/>
          <w:szCs w:val="24"/>
        </w:rPr>
        <w:t xml:space="preserve"> collected through c</w:t>
      </w:r>
      <w:r w:rsidR="003B7301" w:rsidRPr="00FC4E24">
        <w:rPr>
          <w:rFonts w:ascii="Arial" w:hAnsi="Arial" w:cs="Arial"/>
          <w:sz w:val="24"/>
          <w:szCs w:val="24"/>
        </w:rPr>
        <w:t>ross-section</w:t>
      </w:r>
      <w:r w:rsidR="00CD70A0" w:rsidRPr="00FC4E24">
        <w:rPr>
          <w:rFonts w:ascii="Arial" w:hAnsi="Arial" w:cs="Arial"/>
          <w:sz w:val="24"/>
          <w:szCs w:val="24"/>
        </w:rPr>
        <w:t xml:space="preserve">al </w:t>
      </w:r>
      <w:r w:rsidR="003B7301" w:rsidRPr="00FC4E24">
        <w:rPr>
          <w:rFonts w:ascii="Arial" w:hAnsi="Arial" w:cs="Arial"/>
          <w:sz w:val="24"/>
          <w:szCs w:val="24"/>
        </w:rPr>
        <w:t>surveys</w:t>
      </w:r>
      <w:r w:rsidR="00CD70A0" w:rsidRPr="00FC4E24">
        <w:rPr>
          <w:rFonts w:ascii="Arial" w:hAnsi="Arial" w:cs="Arial"/>
          <w:sz w:val="24"/>
          <w:szCs w:val="24"/>
        </w:rPr>
        <w:t xml:space="preserve">.  </w:t>
      </w:r>
      <w:r w:rsidR="0029778D" w:rsidRPr="00FC4E24">
        <w:rPr>
          <w:rFonts w:ascii="Arial" w:hAnsi="Arial" w:cs="Arial"/>
          <w:sz w:val="24"/>
          <w:szCs w:val="24"/>
        </w:rPr>
        <w:t>For diet in particular, cross-section</w:t>
      </w:r>
      <w:r w:rsidR="00A15244" w:rsidRPr="00FC4E24">
        <w:rPr>
          <w:rFonts w:ascii="Arial" w:hAnsi="Arial" w:cs="Arial"/>
          <w:sz w:val="24"/>
          <w:szCs w:val="24"/>
        </w:rPr>
        <w:t>al</w:t>
      </w:r>
      <w:r w:rsidR="0029778D" w:rsidRPr="00FC4E24">
        <w:rPr>
          <w:rFonts w:ascii="Arial" w:hAnsi="Arial" w:cs="Arial"/>
          <w:sz w:val="24"/>
          <w:szCs w:val="24"/>
        </w:rPr>
        <w:t xml:space="preserve"> surveys </w:t>
      </w:r>
      <w:r w:rsidR="00902A8E" w:rsidRPr="00FC4E24">
        <w:rPr>
          <w:rFonts w:ascii="Arial" w:hAnsi="Arial" w:cs="Arial"/>
          <w:sz w:val="24"/>
          <w:szCs w:val="24"/>
        </w:rPr>
        <w:t>are employed</w:t>
      </w:r>
      <w:r w:rsidR="003B7301" w:rsidRPr="00FC4E24">
        <w:rPr>
          <w:rFonts w:ascii="Arial" w:hAnsi="Arial" w:cs="Arial"/>
          <w:sz w:val="24"/>
          <w:szCs w:val="24"/>
        </w:rPr>
        <w:t xml:space="preserve"> to identify sub</w:t>
      </w:r>
      <w:r w:rsidR="00CA7425" w:rsidRPr="00FC4E24">
        <w:rPr>
          <w:rFonts w:ascii="Arial" w:hAnsi="Arial" w:cs="Arial"/>
          <w:sz w:val="24"/>
          <w:szCs w:val="24"/>
        </w:rPr>
        <w:t>-groups of a population that is</w:t>
      </w:r>
      <w:r w:rsidR="003B7301" w:rsidRPr="00FC4E24">
        <w:rPr>
          <w:rFonts w:ascii="Arial" w:hAnsi="Arial" w:cs="Arial"/>
          <w:sz w:val="24"/>
          <w:szCs w:val="24"/>
        </w:rPr>
        <w:t xml:space="preserve"> ‘at risk’ of particular nutritional deficiencies or particular diet-related disease </w:t>
      </w:r>
      <w:r w:rsidR="005A1868"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005A1868"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005A1868" w:rsidRPr="00FC4E24">
        <w:rPr>
          <w:rFonts w:ascii="Arial" w:hAnsi="Arial" w:cs="Arial"/>
          <w:sz w:val="24"/>
          <w:szCs w:val="24"/>
        </w:rPr>
        <w:fldChar w:fldCharType="end"/>
      </w:r>
      <w:r w:rsidR="002B6CC7" w:rsidRPr="00FC4E24">
        <w:rPr>
          <w:rFonts w:ascii="Arial" w:hAnsi="Arial" w:cs="Arial"/>
          <w:sz w:val="24"/>
          <w:szCs w:val="24"/>
        </w:rPr>
        <w:t>.  They</w:t>
      </w:r>
      <w:r w:rsidR="003838DA" w:rsidRPr="00FC4E24">
        <w:rPr>
          <w:rFonts w:ascii="Arial" w:hAnsi="Arial" w:cs="Arial"/>
          <w:sz w:val="24"/>
          <w:szCs w:val="24"/>
        </w:rPr>
        <w:t xml:space="preserve"> can also be used where appropriate</w:t>
      </w:r>
      <w:r w:rsidR="003B7301" w:rsidRPr="00FC4E24">
        <w:rPr>
          <w:rFonts w:ascii="Arial" w:hAnsi="Arial" w:cs="Arial"/>
          <w:sz w:val="24"/>
          <w:szCs w:val="24"/>
        </w:rPr>
        <w:t xml:space="preserve"> to evaluate </w:t>
      </w:r>
      <w:r w:rsidR="00850486" w:rsidRPr="00FC4E24">
        <w:rPr>
          <w:rFonts w:ascii="Arial" w:hAnsi="Arial" w:cs="Arial"/>
          <w:sz w:val="24"/>
          <w:szCs w:val="24"/>
        </w:rPr>
        <w:t xml:space="preserve">large scale, population level </w:t>
      </w:r>
      <w:r w:rsidR="003B7301" w:rsidRPr="00FC4E24">
        <w:rPr>
          <w:rFonts w:ascii="Arial" w:hAnsi="Arial" w:cs="Arial"/>
          <w:sz w:val="24"/>
          <w:szCs w:val="24"/>
        </w:rPr>
        <w:t>nutrition or diet-related interventions through the collection of dietary intake or behaviour data at baseline,</w:t>
      </w:r>
      <w:r w:rsidR="002B6CC7" w:rsidRPr="00FC4E24">
        <w:rPr>
          <w:rFonts w:ascii="Arial" w:hAnsi="Arial" w:cs="Arial"/>
          <w:sz w:val="24"/>
          <w:szCs w:val="24"/>
        </w:rPr>
        <w:t xml:space="preserve"> then </w:t>
      </w:r>
      <w:r w:rsidR="00A15244" w:rsidRPr="00FC4E24">
        <w:rPr>
          <w:rFonts w:ascii="Arial" w:hAnsi="Arial" w:cs="Arial"/>
          <w:sz w:val="24"/>
          <w:szCs w:val="24"/>
        </w:rPr>
        <w:t xml:space="preserve">at the </w:t>
      </w:r>
      <w:r w:rsidR="002B6CC7" w:rsidRPr="00FC4E24">
        <w:rPr>
          <w:rFonts w:ascii="Arial" w:hAnsi="Arial" w:cs="Arial"/>
          <w:sz w:val="24"/>
          <w:szCs w:val="24"/>
        </w:rPr>
        <w:t>end of an</w:t>
      </w:r>
      <w:r w:rsidR="003B7301" w:rsidRPr="00FC4E24">
        <w:rPr>
          <w:rFonts w:ascii="Arial" w:hAnsi="Arial" w:cs="Arial"/>
          <w:sz w:val="24"/>
          <w:szCs w:val="24"/>
        </w:rPr>
        <w:t xml:space="preserve"> intervention and </w:t>
      </w:r>
      <w:r w:rsidR="002B6CC7" w:rsidRPr="00FC4E24">
        <w:rPr>
          <w:rFonts w:ascii="Arial" w:hAnsi="Arial" w:cs="Arial"/>
          <w:sz w:val="24"/>
          <w:szCs w:val="24"/>
        </w:rPr>
        <w:t>at one or more</w:t>
      </w:r>
      <w:r w:rsidR="003B7301" w:rsidRPr="00FC4E24">
        <w:rPr>
          <w:rFonts w:ascii="Arial" w:hAnsi="Arial" w:cs="Arial"/>
          <w:sz w:val="24"/>
          <w:szCs w:val="24"/>
        </w:rPr>
        <w:t xml:space="preserve"> follow-up data point</w:t>
      </w:r>
      <w:r w:rsidR="002B6CC7" w:rsidRPr="00FC4E24">
        <w:rPr>
          <w:rFonts w:ascii="Arial" w:hAnsi="Arial" w:cs="Arial"/>
          <w:sz w:val="24"/>
          <w:szCs w:val="24"/>
        </w:rPr>
        <w:t>s</w:t>
      </w:r>
      <w:r w:rsidR="003B7301" w:rsidRPr="00FC4E24">
        <w:rPr>
          <w:rFonts w:ascii="Arial" w:hAnsi="Arial" w:cs="Arial"/>
          <w:sz w:val="24"/>
          <w:szCs w:val="24"/>
        </w:rPr>
        <w:t xml:space="preserve"> </w:t>
      </w:r>
      <w:r w:rsidR="005A1868"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005A1868"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005A1868" w:rsidRPr="00FC4E24">
        <w:rPr>
          <w:rFonts w:ascii="Arial" w:hAnsi="Arial" w:cs="Arial"/>
          <w:sz w:val="24"/>
          <w:szCs w:val="24"/>
        </w:rPr>
        <w:fldChar w:fldCharType="end"/>
      </w:r>
      <w:r w:rsidR="003B7301" w:rsidRPr="00FC4E24">
        <w:rPr>
          <w:rFonts w:ascii="Arial" w:hAnsi="Arial" w:cs="Arial"/>
          <w:sz w:val="24"/>
          <w:szCs w:val="24"/>
        </w:rPr>
        <w:t xml:space="preserve">.  </w:t>
      </w:r>
      <w:r w:rsidR="00B813C5" w:rsidRPr="00FC4E24">
        <w:rPr>
          <w:rFonts w:ascii="Arial" w:hAnsi="Arial" w:cs="Arial"/>
          <w:sz w:val="24"/>
          <w:szCs w:val="24"/>
        </w:rPr>
        <w:t xml:space="preserve">An essential element of collecting dietary intake data through cross-sectional surveys is the nature of the questions asked and their validity, appropriateness and reliability in relation to the population surveyed and the methodology employed.   </w:t>
      </w:r>
    </w:p>
    <w:p w14:paraId="2DADB1CE" w14:textId="35856C16" w:rsidR="00E650C2" w:rsidRPr="00FC4E24" w:rsidRDefault="00E507CE" w:rsidP="00517D0B">
      <w:pPr>
        <w:spacing w:line="360" w:lineRule="auto"/>
        <w:jc w:val="both"/>
        <w:rPr>
          <w:rFonts w:ascii="Arial" w:hAnsi="Arial" w:cs="Arial"/>
          <w:sz w:val="24"/>
          <w:szCs w:val="24"/>
        </w:rPr>
      </w:pPr>
      <w:r w:rsidRPr="00FC4E24">
        <w:rPr>
          <w:rFonts w:ascii="Arial" w:hAnsi="Arial" w:cs="Arial"/>
          <w:sz w:val="24"/>
          <w:szCs w:val="24"/>
        </w:rPr>
        <w:t>A wide range of</w:t>
      </w:r>
      <w:r w:rsidR="00B55709" w:rsidRPr="00FC4E24">
        <w:rPr>
          <w:rFonts w:ascii="Arial" w:hAnsi="Arial" w:cs="Arial"/>
          <w:sz w:val="24"/>
          <w:szCs w:val="24"/>
        </w:rPr>
        <w:t xml:space="preserve"> methods</w:t>
      </w:r>
      <w:r w:rsidR="00D37449" w:rsidRPr="00FC4E24">
        <w:rPr>
          <w:rFonts w:ascii="Arial" w:hAnsi="Arial" w:cs="Arial"/>
          <w:sz w:val="24"/>
          <w:szCs w:val="24"/>
        </w:rPr>
        <w:t xml:space="preserve"> ca</w:t>
      </w:r>
      <w:r w:rsidRPr="00FC4E24">
        <w:rPr>
          <w:rFonts w:ascii="Arial" w:hAnsi="Arial" w:cs="Arial"/>
          <w:sz w:val="24"/>
          <w:szCs w:val="24"/>
        </w:rPr>
        <w:t xml:space="preserve">n be </w:t>
      </w:r>
      <w:r w:rsidR="00A64E64" w:rsidRPr="00FC4E24">
        <w:rPr>
          <w:rFonts w:ascii="Arial" w:hAnsi="Arial" w:cs="Arial"/>
          <w:sz w:val="24"/>
          <w:szCs w:val="24"/>
        </w:rPr>
        <w:t xml:space="preserve">utilised </w:t>
      </w:r>
      <w:r w:rsidRPr="00FC4E24">
        <w:rPr>
          <w:rFonts w:ascii="Arial" w:hAnsi="Arial" w:cs="Arial"/>
          <w:sz w:val="24"/>
          <w:szCs w:val="24"/>
        </w:rPr>
        <w:t>for dietary assessment</w:t>
      </w:r>
      <w:r w:rsidR="00D37449" w:rsidRPr="00FC4E24">
        <w:rPr>
          <w:rFonts w:ascii="Arial" w:hAnsi="Arial" w:cs="Arial"/>
          <w:sz w:val="24"/>
          <w:szCs w:val="24"/>
        </w:rPr>
        <w:t xml:space="preserve">, </w:t>
      </w:r>
      <w:r w:rsidR="008132EB" w:rsidRPr="00FC4E24">
        <w:rPr>
          <w:rFonts w:ascii="Arial" w:hAnsi="Arial" w:cs="Arial"/>
          <w:sz w:val="24"/>
          <w:szCs w:val="24"/>
        </w:rPr>
        <w:t xml:space="preserve">including </w:t>
      </w:r>
      <w:r w:rsidR="005B1786" w:rsidRPr="00FC4E24">
        <w:rPr>
          <w:rFonts w:ascii="Arial" w:hAnsi="Arial" w:cs="Arial"/>
          <w:sz w:val="24"/>
          <w:szCs w:val="24"/>
        </w:rPr>
        <w:t xml:space="preserve"> anthropometr</w:t>
      </w:r>
      <w:r w:rsidR="0012267D" w:rsidRPr="00FC4E24">
        <w:rPr>
          <w:rFonts w:ascii="Arial" w:hAnsi="Arial" w:cs="Arial"/>
          <w:sz w:val="24"/>
          <w:szCs w:val="24"/>
        </w:rPr>
        <w:t>ic measurements</w:t>
      </w:r>
      <w:r w:rsidRPr="00FC4E24">
        <w:rPr>
          <w:rFonts w:ascii="Arial" w:hAnsi="Arial" w:cs="Arial"/>
          <w:sz w:val="24"/>
          <w:szCs w:val="24"/>
        </w:rPr>
        <w:t xml:space="preserve"> using a variety of methods from s</w:t>
      </w:r>
      <w:r w:rsidR="00721BCC" w:rsidRPr="00FC4E24">
        <w:rPr>
          <w:rFonts w:ascii="Arial" w:hAnsi="Arial" w:cs="Arial"/>
          <w:sz w:val="24"/>
          <w:szCs w:val="24"/>
        </w:rPr>
        <w:t>kin</w:t>
      </w:r>
      <w:r w:rsidRPr="00FC4E24">
        <w:rPr>
          <w:rFonts w:ascii="Arial" w:hAnsi="Arial" w:cs="Arial"/>
          <w:sz w:val="24"/>
          <w:szCs w:val="24"/>
        </w:rPr>
        <w:t>fold callipers to full body composition scanning equipment</w:t>
      </w:r>
      <w:r w:rsidR="00CA7425" w:rsidRPr="00FC4E24">
        <w:rPr>
          <w:rFonts w:ascii="Arial" w:hAnsi="Arial" w:cs="Arial"/>
          <w:sz w:val="24"/>
          <w:szCs w:val="24"/>
        </w:rPr>
        <w:t>,</w:t>
      </w:r>
      <w:r w:rsidRPr="00FC4E24">
        <w:rPr>
          <w:rFonts w:ascii="Arial" w:hAnsi="Arial" w:cs="Arial"/>
          <w:sz w:val="24"/>
          <w:szCs w:val="24"/>
        </w:rPr>
        <w:t xml:space="preserve"> to evaluating</w:t>
      </w:r>
      <w:r w:rsidR="0012267D" w:rsidRPr="00FC4E24">
        <w:rPr>
          <w:rFonts w:ascii="Arial" w:hAnsi="Arial" w:cs="Arial"/>
          <w:sz w:val="24"/>
          <w:szCs w:val="24"/>
        </w:rPr>
        <w:t xml:space="preserve"> </w:t>
      </w:r>
      <w:r w:rsidR="008132EB" w:rsidRPr="00FC4E24">
        <w:rPr>
          <w:rFonts w:ascii="Arial" w:hAnsi="Arial" w:cs="Arial"/>
          <w:sz w:val="24"/>
          <w:szCs w:val="24"/>
        </w:rPr>
        <w:t>biochemical markers</w:t>
      </w:r>
      <w:r w:rsidR="005B1786" w:rsidRPr="00FC4E24">
        <w:rPr>
          <w:rFonts w:ascii="Arial" w:hAnsi="Arial" w:cs="Arial"/>
          <w:sz w:val="24"/>
          <w:szCs w:val="24"/>
        </w:rPr>
        <w:t xml:space="preserve"> f</w:t>
      </w:r>
      <w:r w:rsidR="0012267D" w:rsidRPr="00FC4E24">
        <w:rPr>
          <w:rFonts w:ascii="Arial" w:hAnsi="Arial" w:cs="Arial"/>
          <w:sz w:val="24"/>
          <w:szCs w:val="24"/>
        </w:rPr>
        <w:t>rom blood and urine samples</w:t>
      </w:r>
      <w:r w:rsidR="00CA7425" w:rsidRPr="00FC4E24">
        <w:rPr>
          <w:rFonts w:ascii="Arial" w:hAnsi="Arial" w:cs="Arial"/>
          <w:sz w:val="24"/>
          <w:szCs w:val="24"/>
        </w:rPr>
        <w:t>,</w:t>
      </w:r>
      <w:r w:rsidR="0012267D" w:rsidRPr="00FC4E24">
        <w:rPr>
          <w:rFonts w:ascii="Arial" w:hAnsi="Arial" w:cs="Arial"/>
          <w:sz w:val="24"/>
          <w:szCs w:val="24"/>
        </w:rPr>
        <w:t xml:space="preserve"> or</w:t>
      </w:r>
      <w:r w:rsidRPr="00FC4E24">
        <w:rPr>
          <w:rFonts w:ascii="Arial" w:hAnsi="Arial" w:cs="Arial"/>
          <w:sz w:val="24"/>
          <w:szCs w:val="24"/>
        </w:rPr>
        <w:t xml:space="preserve"> employing</w:t>
      </w:r>
      <w:r w:rsidR="0012267D" w:rsidRPr="00FC4E24">
        <w:rPr>
          <w:rFonts w:ascii="Arial" w:hAnsi="Arial" w:cs="Arial"/>
          <w:sz w:val="24"/>
          <w:szCs w:val="24"/>
        </w:rPr>
        <w:t xml:space="preserve"> self-reported methods such as d</w:t>
      </w:r>
      <w:r w:rsidR="005B1786" w:rsidRPr="00FC4E24">
        <w:rPr>
          <w:rFonts w:ascii="Arial" w:hAnsi="Arial" w:cs="Arial"/>
          <w:sz w:val="24"/>
          <w:szCs w:val="24"/>
        </w:rPr>
        <w:t xml:space="preserve">ietary records, histories or diaries, 24-hour recall questionnaires or interviews and </w:t>
      </w:r>
      <w:r w:rsidR="00BB0802" w:rsidRPr="00FC4E24">
        <w:rPr>
          <w:rFonts w:ascii="Arial" w:hAnsi="Arial" w:cs="Arial"/>
          <w:sz w:val="24"/>
          <w:szCs w:val="24"/>
        </w:rPr>
        <w:t>Food Frequency Questionnaires (FFQ)</w:t>
      </w:r>
      <w:r w:rsidR="005B1786" w:rsidRPr="00FC4E24">
        <w:rPr>
          <w:rFonts w:ascii="Arial" w:hAnsi="Arial" w:cs="Arial"/>
          <w:sz w:val="24"/>
          <w:szCs w:val="24"/>
        </w:rPr>
        <w:t xml:space="preserve"> </w:t>
      </w:r>
      <w:r w:rsidR="005B178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005B1786"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005B1786" w:rsidRPr="00FC4E24">
        <w:rPr>
          <w:rFonts w:ascii="Arial" w:hAnsi="Arial" w:cs="Arial"/>
          <w:sz w:val="24"/>
          <w:szCs w:val="24"/>
        </w:rPr>
        <w:fldChar w:fldCharType="end"/>
      </w:r>
      <w:r w:rsidR="005B1786" w:rsidRPr="00FC4E24">
        <w:rPr>
          <w:rFonts w:ascii="Arial" w:hAnsi="Arial" w:cs="Arial"/>
          <w:sz w:val="24"/>
          <w:szCs w:val="24"/>
        </w:rPr>
        <w:t>.  Each of these methods has advantages and</w:t>
      </w:r>
      <w:r w:rsidR="003C5BC2" w:rsidRPr="00FC4E24">
        <w:rPr>
          <w:rFonts w:ascii="Arial" w:hAnsi="Arial" w:cs="Arial"/>
          <w:sz w:val="24"/>
          <w:szCs w:val="24"/>
        </w:rPr>
        <w:t xml:space="preserve"> disadvant</w:t>
      </w:r>
      <w:r w:rsidR="00203EC1" w:rsidRPr="00FC4E24">
        <w:rPr>
          <w:rFonts w:ascii="Arial" w:hAnsi="Arial" w:cs="Arial"/>
          <w:sz w:val="24"/>
          <w:szCs w:val="24"/>
        </w:rPr>
        <w:t xml:space="preserve">ages for the researcher and </w:t>
      </w:r>
      <w:r w:rsidR="00A64E64" w:rsidRPr="00FC4E24">
        <w:rPr>
          <w:rFonts w:ascii="Arial" w:hAnsi="Arial" w:cs="Arial"/>
          <w:sz w:val="24"/>
          <w:szCs w:val="24"/>
        </w:rPr>
        <w:t xml:space="preserve">the </w:t>
      </w:r>
      <w:r w:rsidR="00203EC1" w:rsidRPr="00FC4E24">
        <w:rPr>
          <w:rFonts w:ascii="Arial" w:hAnsi="Arial" w:cs="Arial"/>
          <w:sz w:val="24"/>
          <w:szCs w:val="24"/>
        </w:rPr>
        <w:t xml:space="preserve">method employed will depend </w:t>
      </w:r>
      <w:r w:rsidR="00B55709" w:rsidRPr="00FC4E24">
        <w:rPr>
          <w:rFonts w:ascii="Arial" w:hAnsi="Arial" w:cs="Arial"/>
          <w:sz w:val="24"/>
          <w:szCs w:val="24"/>
        </w:rPr>
        <w:t>on the</w:t>
      </w:r>
      <w:r w:rsidR="003C5BC2" w:rsidRPr="00FC4E24">
        <w:rPr>
          <w:rFonts w:ascii="Arial" w:hAnsi="Arial" w:cs="Arial"/>
          <w:sz w:val="24"/>
          <w:szCs w:val="24"/>
        </w:rPr>
        <w:t xml:space="preserve"> </w:t>
      </w:r>
      <w:r w:rsidR="00203EC1" w:rsidRPr="00FC4E24">
        <w:rPr>
          <w:rFonts w:ascii="Arial" w:hAnsi="Arial" w:cs="Arial"/>
          <w:sz w:val="24"/>
          <w:szCs w:val="24"/>
        </w:rPr>
        <w:t>objectives of the research and the skills, resources and time available</w:t>
      </w:r>
      <w:r w:rsidR="00B55709" w:rsidRPr="00FC4E24">
        <w:rPr>
          <w:rFonts w:ascii="Arial" w:hAnsi="Arial" w:cs="Arial"/>
          <w:sz w:val="24"/>
          <w:szCs w:val="24"/>
        </w:rPr>
        <w:t>.  More invasive methods such as those involving nurse visits to take blood and urine samples are expensive</w:t>
      </w:r>
      <w:r w:rsidR="006B2F9D" w:rsidRPr="00FC4E24">
        <w:rPr>
          <w:rFonts w:ascii="Arial" w:hAnsi="Arial" w:cs="Arial"/>
          <w:sz w:val="24"/>
          <w:szCs w:val="24"/>
        </w:rPr>
        <w:t xml:space="preserve"> and resource-intensive and</w:t>
      </w:r>
      <w:r w:rsidR="00526795" w:rsidRPr="00FC4E24">
        <w:rPr>
          <w:rFonts w:ascii="Arial" w:hAnsi="Arial" w:cs="Arial"/>
          <w:sz w:val="24"/>
          <w:szCs w:val="24"/>
        </w:rPr>
        <w:t xml:space="preserve"> are a heavy burden on participants</w:t>
      </w:r>
      <w:r w:rsidR="00B55709" w:rsidRPr="00FC4E24">
        <w:rPr>
          <w:rFonts w:ascii="Arial" w:hAnsi="Arial" w:cs="Arial"/>
          <w:sz w:val="24"/>
          <w:szCs w:val="24"/>
        </w:rPr>
        <w:t xml:space="preserve"> and tend not to be practic</w:t>
      </w:r>
      <w:r w:rsidR="00526795" w:rsidRPr="00FC4E24">
        <w:rPr>
          <w:rFonts w:ascii="Arial" w:hAnsi="Arial" w:cs="Arial"/>
          <w:sz w:val="24"/>
          <w:szCs w:val="24"/>
        </w:rPr>
        <w:t xml:space="preserve">al for larger scale research, particularly </w:t>
      </w:r>
      <w:r w:rsidR="00B55709" w:rsidRPr="00FC4E24">
        <w:rPr>
          <w:rFonts w:ascii="Arial" w:hAnsi="Arial" w:cs="Arial"/>
          <w:sz w:val="24"/>
          <w:szCs w:val="24"/>
        </w:rPr>
        <w:t>rese</w:t>
      </w:r>
      <w:r w:rsidR="00526795" w:rsidRPr="00FC4E24">
        <w:rPr>
          <w:rFonts w:ascii="Arial" w:hAnsi="Arial" w:cs="Arial"/>
          <w:sz w:val="24"/>
          <w:szCs w:val="24"/>
        </w:rPr>
        <w:t xml:space="preserve">arch undertaken by public health practitioners and policy makers </w:t>
      </w:r>
      <w:r w:rsidR="00A64E64" w:rsidRPr="00FC4E24">
        <w:rPr>
          <w:rFonts w:ascii="Arial" w:hAnsi="Arial" w:cs="Arial"/>
          <w:sz w:val="24"/>
          <w:szCs w:val="24"/>
        </w:rPr>
        <w:t>rather than</w:t>
      </w:r>
      <w:r w:rsidR="00526795" w:rsidRPr="00FC4E24">
        <w:rPr>
          <w:rFonts w:ascii="Arial" w:hAnsi="Arial" w:cs="Arial"/>
          <w:sz w:val="24"/>
          <w:szCs w:val="24"/>
        </w:rPr>
        <w:t xml:space="preserve"> academic institutions</w:t>
      </w:r>
      <w:r w:rsidR="00B55709" w:rsidRPr="00FC4E24">
        <w:rPr>
          <w:rFonts w:ascii="Arial" w:hAnsi="Arial" w:cs="Arial"/>
          <w:sz w:val="24"/>
          <w:szCs w:val="24"/>
        </w:rPr>
        <w:t xml:space="preserve">.  The methods that are more frequently feasible for </w:t>
      </w:r>
      <w:r w:rsidR="003B7301" w:rsidRPr="00FC4E24">
        <w:rPr>
          <w:rFonts w:ascii="Arial" w:hAnsi="Arial" w:cs="Arial"/>
          <w:sz w:val="24"/>
          <w:szCs w:val="24"/>
        </w:rPr>
        <w:t>gathering data at a popu</w:t>
      </w:r>
      <w:r w:rsidR="008A749D" w:rsidRPr="00FC4E24">
        <w:rPr>
          <w:rFonts w:ascii="Arial" w:hAnsi="Arial" w:cs="Arial"/>
          <w:sz w:val="24"/>
          <w:szCs w:val="24"/>
        </w:rPr>
        <w:t xml:space="preserve">lation level are considered in Section 1.3.1. </w:t>
      </w:r>
      <w:r w:rsidR="007212D0" w:rsidRPr="00FC4E24">
        <w:rPr>
          <w:rFonts w:ascii="Arial" w:hAnsi="Arial" w:cs="Arial"/>
          <w:sz w:val="24"/>
          <w:szCs w:val="24"/>
        </w:rPr>
        <w:t xml:space="preserve"> </w:t>
      </w:r>
      <w:r w:rsidR="003B7301" w:rsidRPr="00FC4E24">
        <w:rPr>
          <w:rFonts w:ascii="Arial" w:hAnsi="Arial" w:cs="Arial"/>
          <w:sz w:val="24"/>
          <w:szCs w:val="24"/>
        </w:rPr>
        <w:t xml:space="preserve"> </w:t>
      </w:r>
    </w:p>
    <w:p w14:paraId="44216C5B" w14:textId="77777777" w:rsidR="00591EB6" w:rsidRPr="00FC4E24" w:rsidRDefault="00591EB6" w:rsidP="00517D0B">
      <w:pPr>
        <w:spacing w:line="360" w:lineRule="auto"/>
        <w:jc w:val="both"/>
        <w:rPr>
          <w:rFonts w:ascii="Arial" w:hAnsi="Arial" w:cs="Arial"/>
          <w:sz w:val="24"/>
          <w:szCs w:val="24"/>
        </w:rPr>
      </w:pPr>
    </w:p>
    <w:p w14:paraId="23C93E28" w14:textId="3DB73FE2" w:rsidR="00065E24" w:rsidRPr="00FC4E24" w:rsidRDefault="001B76A3" w:rsidP="00BD58AC">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lastRenderedPageBreak/>
        <w:t>Population level d</w:t>
      </w:r>
      <w:r w:rsidR="006D1977" w:rsidRPr="00FC4E24">
        <w:rPr>
          <w:rFonts w:ascii="Arial" w:hAnsi="Arial" w:cs="Arial"/>
          <w:b/>
          <w:sz w:val="24"/>
          <w:szCs w:val="24"/>
        </w:rPr>
        <w:t>ietary assessment methods</w:t>
      </w:r>
      <w:r w:rsidR="0092704E" w:rsidRPr="00FC4E24">
        <w:rPr>
          <w:rFonts w:ascii="Arial" w:hAnsi="Arial" w:cs="Arial"/>
          <w:b/>
          <w:sz w:val="24"/>
          <w:szCs w:val="24"/>
        </w:rPr>
        <w:t xml:space="preserve">  </w:t>
      </w:r>
    </w:p>
    <w:p w14:paraId="246C97DC" w14:textId="03B8774D" w:rsidR="00DB19DC" w:rsidRPr="00FC4E24" w:rsidRDefault="00724D26" w:rsidP="00517D0B">
      <w:pPr>
        <w:spacing w:line="360" w:lineRule="auto"/>
        <w:jc w:val="both"/>
        <w:rPr>
          <w:rFonts w:ascii="Arial" w:hAnsi="Arial" w:cs="Arial"/>
          <w:sz w:val="24"/>
          <w:szCs w:val="24"/>
        </w:rPr>
      </w:pPr>
      <w:r w:rsidRPr="00FC4E24">
        <w:rPr>
          <w:rFonts w:ascii="Arial" w:hAnsi="Arial" w:cs="Arial"/>
          <w:sz w:val="24"/>
          <w:szCs w:val="24"/>
        </w:rPr>
        <w:t>This section</w:t>
      </w:r>
      <w:r w:rsidR="00CB0AEA" w:rsidRPr="00FC4E24">
        <w:rPr>
          <w:rFonts w:ascii="Arial" w:hAnsi="Arial" w:cs="Arial"/>
          <w:sz w:val="24"/>
          <w:szCs w:val="24"/>
        </w:rPr>
        <w:t xml:space="preserve"> will co</w:t>
      </w:r>
      <w:r w:rsidR="005947A5" w:rsidRPr="00FC4E24">
        <w:rPr>
          <w:rFonts w:ascii="Arial" w:hAnsi="Arial" w:cs="Arial"/>
          <w:sz w:val="24"/>
          <w:szCs w:val="24"/>
        </w:rPr>
        <w:t>nsider the different dietary assessment methods available</w:t>
      </w:r>
      <w:r w:rsidR="00FC127D" w:rsidRPr="00FC4E24">
        <w:rPr>
          <w:rFonts w:ascii="Arial" w:hAnsi="Arial" w:cs="Arial"/>
          <w:sz w:val="24"/>
          <w:szCs w:val="24"/>
        </w:rPr>
        <w:t xml:space="preserve"> for population level monitoring and surveillance and </w:t>
      </w:r>
      <w:r w:rsidR="00E313E1" w:rsidRPr="00FC4E24">
        <w:rPr>
          <w:rFonts w:ascii="Arial" w:hAnsi="Arial" w:cs="Arial"/>
          <w:sz w:val="24"/>
          <w:szCs w:val="24"/>
        </w:rPr>
        <w:t xml:space="preserve">their </w:t>
      </w:r>
      <w:r w:rsidR="00CB0AEA" w:rsidRPr="00FC4E24">
        <w:rPr>
          <w:rFonts w:ascii="Arial" w:hAnsi="Arial" w:cs="Arial"/>
          <w:sz w:val="24"/>
          <w:szCs w:val="24"/>
        </w:rPr>
        <w:t xml:space="preserve">strengths and limitations.  </w:t>
      </w:r>
      <w:r w:rsidR="00394558" w:rsidRPr="00FC4E24">
        <w:rPr>
          <w:rFonts w:ascii="Arial" w:hAnsi="Arial" w:cs="Arial"/>
          <w:sz w:val="24"/>
          <w:szCs w:val="24"/>
        </w:rPr>
        <w:t>These methods will be c</w:t>
      </w:r>
      <w:r w:rsidR="0093696F" w:rsidRPr="00FC4E24">
        <w:rPr>
          <w:rFonts w:ascii="Arial" w:hAnsi="Arial" w:cs="Arial"/>
          <w:sz w:val="24"/>
          <w:szCs w:val="24"/>
        </w:rPr>
        <w:t>onsidered in th</w:t>
      </w:r>
      <w:r w:rsidR="00CE1651" w:rsidRPr="00FC4E24">
        <w:rPr>
          <w:rFonts w:ascii="Arial" w:hAnsi="Arial" w:cs="Arial"/>
          <w:sz w:val="24"/>
          <w:szCs w:val="24"/>
        </w:rPr>
        <w:t xml:space="preserve">e context of </w:t>
      </w:r>
      <w:r w:rsidR="00FC127D" w:rsidRPr="00FC4E24">
        <w:rPr>
          <w:rFonts w:ascii="Arial" w:hAnsi="Arial" w:cs="Arial"/>
          <w:sz w:val="24"/>
          <w:szCs w:val="24"/>
        </w:rPr>
        <w:t>the pract</w:t>
      </w:r>
      <w:r w:rsidR="0093696F" w:rsidRPr="00FC4E24">
        <w:rPr>
          <w:rFonts w:ascii="Arial" w:hAnsi="Arial" w:cs="Arial"/>
          <w:sz w:val="24"/>
          <w:szCs w:val="24"/>
        </w:rPr>
        <w:t xml:space="preserve">ical resource constraints experienced by public health </w:t>
      </w:r>
      <w:r w:rsidR="006D1977" w:rsidRPr="00FC4E24">
        <w:rPr>
          <w:rFonts w:ascii="Arial" w:hAnsi="Arial" w:cs="Arial"/>
          <w:sz w:val="24"/>
          <w:szCs w:val="24"/>
        </w:rPr>
        <w:t xml:space="preserve">practitioners and </w:t>
      </w:r>
      <w:r w:rsidR="00260808" w:rsidRPr="00FC4E24">
        <w:rPr>
          <w:rFonts w:ascii="Arial" w:hAnsi="Arial" w:cs="Arial"/>
          <w:sz w:val="24"/>
          <w:szCs w:val="24"/>
        </w:rPr>
        <w:t>policy makers</w:t>
      </w:r>
      <w:r w:rsidR="0093696F" w:rsidRPr="00FC4E24">
        <w:rPr>
          <w:rFonts w:ascii="Arial" w:hAnsi="Arial" w:cs="Arial"/>
          <w:sz w:val="24"/>
          <w:szCs w:val="24"/>
        </w:rPr>
        <w:t xml:space="preserve"> at national and local level</w:t>
      </w:r>
      <w:r w:rsidR="00394558" w:rsidRPr="00FC4E24">
        <w:rPr>
          <w:rFonts w:ascii="Arial" w:hAnsi="Arial" w:cs="Arial"/>
          <w:sz w:val="24"/>
          <w:szCs w:val="24"/>
        </w:rPr>
        <w:t>.</w:t>
      </w:r>
      <w:r w:rsidR="002F0ED9" w:rsidRPr="00FC4E24">
        <w:rPr>
          <w:rFonts w:ascii="Arial" w:hAnsi="Arial" w:cs="Arial"/>
          <w:sz w:val="24"/>
          <w:szCs w:val="24"/>
        </w:rPr>
        <w:t xml:space="preserve">  </w:t>
      </w:r>
    </w:p>
    <w:p w14:paraId="337BDE91" w14:textId="29F59492" w:rsidR="00C71D15" w:rsidRPr="00FC4E24" w:rsidRDefault="00FC127D" w:rsidP="00517D0B">
      <w:pPr>
        <w:spacing w:line="360" w:lineRule="auto"/>
        <w:jc w:val="both"/>
        <w:rPr>
          <w:rFonts w:ascii="Arial" w:hAnsi="Arial" w:cs="Arial"/>
          <w:sz w:val="24"/>
          <w:szCs w:val="24"/>
        </w:rPr>
      </w:pPr>
      <w:r w:rsidRPr="00FC4E24">
        <w:rPr>
          <w:rFonts w:ascii="Arial" w:hAnsi="Arial" w:cs="Arial"/>
          <w:sz w:val="24"/>
          <w:szCs w:val="24"/>
        </w:rPr>
        <w:t>Dietar</w:t>
      </w:r>
      <w:r w:rsidR="00FB4286" w:rsidRPr="00FC4E24">
        <w:rPr>
          <w:rFonts w:ascii="Arial" w:hAnsi="Arial" w:cs="Arial"/>
          <w:sz w:val="24"/>
          <w:szCs w:val="24"/>
        </w:rPr>
        <w:t xml:space="preserve">y intake is a complex behaviour </w:t>
      </w:r>
      <w:r w:rsidR="004A6B3E" w:rsidRPr="00FC4E24">
        <w:rPr>
          <w:rFonts w:ascii="Arial" w:hAnsi="Arial" w:cs="Arial"/>
          <w:sz w:val="24"/>
          <w:szCs w:val="24"/>
        </w:rPr>
        <w:t>which can b</w:t>
      </w:r>
      <w:r w:rsidR="0084453F" w:rsidRPr="00FC4E24">
        <w:rPr>
          <w:rFonts w:ascii="Arial" w:hAnsi="Arial" w:cs="Arial"/>
          <w:sz w:val="24"/>
          <w:szCs w:val="24"/>
        </w:rPr>
        <w:t xml:space="preserve">e measured </w:t>
      </w:r>
      <w:r w:rsidR="005A1868" w:rsidRPr="00FC4E24">
        <w:rPr>
          <w:rFonts w:ascii="Arial" w:hAnsi="Arial" w:cs="Arial"/>
          <w:sz w:val="24"/>
          <w:szCs w:val="24"/>
        </w:rPr>
        <w:t>at multiple</w:t>
      </w:r>
      <w:r w:rsidR="004A6B3E" w:rsidRPr="00FC4E24">
        <w:rPr>
          <w:rFonts w:ascii="Arial" w:hAnsi="Arial" w:cs="Arial"/>
          <w:sz w:val="24"/>
          <w:szCs w:val="24"/>
        </w:rPr>
        <w:t xml:space="preserve"> levels</w:t>
      </w:r>
      <w:r w:rsidR="005A1868" w:rsidRPr="00FC4E24">
        <w:rPr>
          <w:rFonts w:ascii="Arial" w:hAnsi="Arial" w:cs="Arial"/>
          <w:sz w:val="24"/>
          <w:szCs w:val="24"/>
        </w:rPr>
        <w:t xml:space="preserve"> from </w:t>
      </w:r>
      <w:r w:rsidR="00555D78" w:rsidRPr="00FC4E24">
        <w:rPr>
          <w:rFonts w:ascii="Arial" w:hAnsi="Arial" w:cs="Arial"/>
          <w:sz w:val="24"/>
          <w:szCs w:val="24"/>
        </w:rPr>
        <w:t xml:space="preserve">biomarkers of nutritional status collected from urine and blood plasma, </w:t>
      </w:r>
      <w:r w:rsidR="00777B39" w:rsidRPr="00FC4E24">
        <w:rPr>
          <w:rFonts w:ascii="Arial" w:hAnsi="Arial" w:cs="Arial"/>
          <w:sz w:val="24"/>
          <w:szCs w:val="24"/>
        </w:rPr>
        <w:t xml:space="preserve">to </w:t>
      </w:r>
      <w:r w:rsidR="00C911BF" w:rsidRPr="00FC4E24">
        <w:rPr>
          <w:rFonts w:ascii="Arial" w:hAnsi="Arial" w:cs="Arial"/>
          <w:sz w:val="24"/>
          <w:szCs w:val="24"/>
        </w:rPr>
        <w:t xml:space="preserve">consumption of </w:t>
      </w:r>
      <w:r w:rsidR="00777B39" w:rsidRPr="00FC4E24">
        <w:rPr>
          <w:rFonts w:ascii="Arial" w:hAnsi="Arial" w:cs="Arial"/>
          <w:sz w:val="24"/>
          <w:szCs w:val="24"/>
        </w:rPr>
        <w:t>foods</w:t>
      </w:r>
      <w:r w:rsidR="005A1868" w:rsidRPr="00FC4E24">
        <w:rPr>
          <w:rFonts w:ascii="Arial" w:hAnsi="Arial" w:cs="Arial"/>
          <w:sz w:val="24"/>
          <w:szCs w:val="24"/>
        </w:rPr>
        <w:t xml:space="preserve"> </w:t>
      </w:r>
      <w:r w:rsidR="00777B39" w:rsidRPr="00FC4E24">
        <w:rPr>
          <w:rFonts w:ascii="Arial" w:hAnsi="Arial" w:cs="Arial"/>
          <w:sz w:val="24"/>
          <w:szCs w:val="24"/>
        </w:rPr>
        <w:t xml:space="preserve">and food groups, </w:t>
      </w:r>
      <w:r w:rsidR="005A1868" w:rsidRPr="00FC4E24">
        <w:rPr>
          <w:rFonts w:ascii="Arial" w:hAnsi="Arial" w:cs="Arial"/>
          <w:sz w:val="24"/>
          <w:szCs w:val="24"/>
        </w:rPr>
        <w:t xml:space="preserve">to </w:t>
      </w:r>
      <w:r w:rsidR="004A6B3E" w:rsidRPr="00FC4E24">
        <w:rPr>
          <w:rFonts w:ascii="Arial" w:hAnsi="Arial" w:cs="Arial"/>
          <w:sz w:val="24"/>
          <w:szCs w:val="24"/>
        </w:rPr>
        <w:t xml:space="preserve">broader </w:t>
      </w:r>
      <w:r w:rsidR="005A1868" w:rsidRPr="00FC4E24">
        <w:rPr>
          <w:rFonts w:ascii="Arial" w:hAnsi="Arial" w:cs="Arial"/>
          <w:sz w:val="24"/>
          <w:szCs w:val="24"/>
        </w:rPr>
        <w:t xml:space="preserve">assessment of </w:t>
      </w:r>
      <w:r w:rsidR="00777B39" w:rsidRPr="00FC4E24">
        <w:rPr>
          <w:rFonts w:ascii="Arial" w:hAnsi="Arial" w:cs="Arial"/>
          <w:sz w:val="24"/>
          <w:szCs w:val="24"/>
        </w:rPr>
        <w:t xml:space="preserve">dietary patterns and </w:t>
      </w:r>
      <w:r w:rsidR="005A1868" w:rsidRPr="00FC4E24">
        <w:rPr>
          <w:rFonts w:ascii="Arial" w:hAnsi="Arial" w:cs="Arial"/>
          <w:sz w:val="24"/>
          <w:szCs w:val="24"/>
        </w:rPr>
        <w:t>habitua</w:t>
      </w:r>
      <w:r w:rsidR="00436EDB" w:rsidRPr="00FC4E24">
        <w:rPr>
          <w:rFonts w:ascii="Arial" w:hAnsi="Arial" w:cs="Arial"/>
          <w:sz w:val="24"/>
          <w:szCs w:val="24"/>
        </w:rPr>
        <w:t>l dietary</w:t>
      </w:r>
      <w:r w:rsidR="005A1868" w:rsidRPr="00FC4E24">
        <w:rPr>
          <w:rFonts w:ascii="Arial" w:hAnsi="Arial" w:cs="Arial"/>
          <w:sz w:val="24"/>
          <w:szCs w:val="24"/>
        </w:rPr>
        <w:t xml:space="preserve"> </w:t>
      </w:r>
      <w:r w:rsidR="00555D78" w:rsidRPr="00FC4E24">
        <w:rPr>
          <w:rFonts w:ascii="Arial" w:hAnsi="Arial" w:cs="Arial"/>
          <w:sz w:val="24"/>
          <w:szCs w:val="24"/>
        </w:rPr>
        <w:t xml:space="preserve">related </w:t>
      </w:r>
      <w:r w:rsidR="005A1868" w:rsidRPr="00FC4E24">
        <w:rPr>
          <w:rFonts w:ascii="Arial" w:hAnsi="Arial" w:cs="Arial"/>
          <w:sz w:val="24"/>
          <w:szCs w:val="24"/>
        </w:rPr>
        <w:t>behaviour</w:t>
      </w:r>
      <w:r w:rsidR="0084453F" w:rsidRPr="00FC4E24">
        <w:rPr>
          <w:rFonts w:ascii="Arial" w:hAnsi="Arial" w:cs="Arial"/>
          <w:sz w:val="24"/>
          <w:szCs w:val="24"/>
        </w:rPr>
        <w:t xml:space="preserve">.  </w:t>
      </w:r>
      <w:r w:rsidR="00475442" w:rsidRPr="00FC4E24">
        <w:rPr>
          <w:rFonts w:ascii="Arial" w:hAnsi="Arial" w:cs="Arial"/>
          <w:sz w:val="24"/>
          <w:szCs w:val="24"/>
        </w:rPr>
        <w:t xml:space="preserve">It can be measured to assess individual level risk for a particular health outcome </w:t>
      </w:r>
      <w:r w:rsidR="00F62B72" w:rsidRPr="00FC4E24">
        <w:rPr>
          <w:rFonts w:ascii="Arial" w:hAnsi="Arial" w:cs="Arial"/>
          <w:sz w:val="24"/>
          <w:szCs w:val="24"/>
        </w:rPr>
        <w:t xml:space="preserve">that </w:t>
      </w:r>
      <w:r w:rsidR="00475442" w:rsidRPr="00FC4E24">
        <w:rPr>
          <w:rFonts w:ascii="Arial" w:hAnsi="Arial" w:cs="Arial"/>
          <w:sz w:val="24"/>
          <w:szCs w:val="24"/>
        </w:rPr>
        <w:t>is related to particular foods or nutrients</w:t>
      </w:r>
      <w:r w:rsidR="00F62B72" w:rsidRPr="00FC4E24">
        <w:rPr>
          <w:rFonts w:ascii="Arial" w:hAnsi="Arial" w:cs="Arial"/>
          <w:sz w:val="24"/>
          <w:szCs w:val="24"/>
        </w:rPr>
        <w:t>,</w:t>
      </w:r>
      <w:r w:rsidR="00475442" w:rsidRPr="00FC4E24">
        <w:rPr>
          <w:rFonts w:ascii="Arial" w:hAnsi="Arial" w:cs="Arial"/>
          <w:sz w:val="24"/>
          <w:szCs w:val="24"/>
        </w:rPr>
        <w:t xml:space="preserve"> for example</w:t>
      </w:r>
      <w:r w:rsidR="00F62B72" w:rsidRPr="00FC4E24">
        <w:rPr>
          <w:rFonts w:ascii="Arial" w:hAnsi="Arial" w:cs="Arial"/>
          <w:sz w:val="24"/>
          <w:szCs w:val="24"/>
        </w:rPr>
        <w:t>,</w:t>
      </w:r>
      <w:r w:rsidR="00475442" w:rsidRPr="00FC4E24">
        <w:rPr>
          <w:rFonts w:ascii="Arial" w:hAnsi="Arial" w:cs="Arial"/>
          <w:sz w:val="24"/>
          <w:szCs w:val="24"/>
        </w:rPr>
        <w:t xml:space="preserve"> measuring levels of cholesterol in the diet as an indicator for </w:t>
      </w:r>
      <w:r w:rsidR="006E447C" w:rsidRPr="00FC4E24">
        <w:rPr>
          <w:rFonts w:ascii="Arial" w:hAnsi="Arial" w:cs="Arial"/>
          <w:sz w:val="24"/>
          <w:szCs w:val="24"/>
        </w:rPr>
        <w:t xml:space="preserve">risk of </w:t>
      </w:r>
      <w:r w:rsidR="00F62B72" w:rsidRPr="00FC4E24">
        <w:rPr>
          <w:rFonts w:ascii="Arial" w:hAnsi="Arial" w:cs="Arial"/>
          <w:sz w:val="24"/>
          <w:szCs w:val="24"/>
        </w:rPr>
        <w:t>CHD</w:t>
      </w:r>
      <w:r w:rsidR="006E447C" w:rsidRPr="00FC4E24">
        <w:rPr>
          <w:rFonts w:ascii="Arial" w:hAnsi="Arial" w:cs="Arial"/>
          <w:sz w:val="24"/>
          <w:szCs w:val="24"/>
        </w:rPr>
        <w:t xml:space="preserve"> </w:t>
      </w:r>
      <w:r w:rsidR="00475442" w:rsidRPr="00FC4E24">
        <w:rPr>
          <w:rFonts w:ascii="Arial" w:hAnsi="Arial" w:cs="Arial"/>
          <w:sz w:val="24"/>
          <w:szCs w:val="24"/>
        </w:rPr>
        <w:t>or to provide an overall assessment of dietary adequacy or quality</w:t>
      </w:r>
      <w:r w:rsidR="006E447C" w:rsidRPr="00FC4E24">
        <w:rPr>
          <w:rFonts w:ascii="Arial" w:hAnsi="Arial" w:cs="Arial"/>
          <w:sz w:val="24"/>
          <w:szCs w:val="24"/>
        </w:rPr>
        <w:t xml:space="preserve"> to identify where intervention may be needed</w:t>
      </w:r>
      <w:r w:rsidR="00475442" w:rsidRPr="00FC4E24">
        <w:rPr>
          <w:rFonts w:ascii="Arial" w:hAnsi="Arial" w:cs="Arial"/>
          <w:sz w:val="24"/>
          <w:szCs w:val="24"/>
        </w:rPr>
        <w:t xml:space="preserve">.  </w:t>
      </w:r>
      <w:r w:rsidR="00DE4496" w:rsidRPr="00FC4E24">
        <w:rPr>
          <w:rFonts w:ascii="Arial" w:hAnsi="Arial" w:cs="Arial"/>
          <w:sz w:val="24"/>
          <w:szCs w:val="24"/>
        </w:rPr>
        <w:t>Due to t</w:t>
      </w:r>
      <w:r w:rsidR="0084453F" w:rsidRPr="00FC4E24">
        <w:rPr>
          <w:rFonts w:ascii="Arial" w:hAnsi="Arial" w:cs="Arial"/>
          <w:sz w:val="24"/>
          <w:szCs w:val="24"/>
        </w:rPr>
        <w:t>he inherent challenges associated with collecting accurate</w:t>
      </w:r>
      <w:r w:rsidR="009476BE" w:rsidRPr="00FC4E24">
        <w:rPr>
          <w:rFonts w:ascii="Arial" w:hAnsi="Arial" w:cs="Arial"/>
          <w:sz w:val="24"/>
          <w:szCs w:val="24"/>
        </w:rPr>
        <w:t>, unbiased</w:t>
      </w:r>
      <w:r w:rsidR="00DE4496" w:rsidRPr="00FC4E24">
        <w:rPr>
          <w:rFonts w:ascii="Arial" w:hAnsi="Arial" w:cs="Arial"/>
          <w:sz w:val="24"/>
          <w:szCs w:val="24"/>
        </w:rPr>
        <w:t xml:space="preserve"> dietary intake data</w:t>
      </w:r>
      <w:r w:rsidR="00D87860" w:rsidRPr="00FC4E24">
        <w:rPr>
          <w:rFonts w:ascii="Arial" w:hAnsi="Arial" w:cs="Arial"/>
          <w:sz w:val="24"/>
          <w:szCs w:val="24"/>
        </w:rPr>
        <w:t xml:space="preserve"> from free living individuals</w:t>
      </w:r>
      <w:r w:rsidR="00DE4496" w:rsidRPr="00FC4E24">
        <w:rPr>
          <w:rFonts w:ascii="Arial" w:hAnsi="Arial" w:cs="Arial"/>
          <w:sz w:val="24"/>
          <w:szCs w:val="24"/>
        </w:rPr>
        <w:t>, diet has been</w:t>
      </w:r>
      <w:r w:rsidR="0084453F" w:rsidRPr="00FC4E24">
        <w:rPr>
          <w:rFonts w:ascii="Arial" w:hAnsi="Arial" w:cs="Arial"/>
          <w:sz w:val="24"/>
          <w:szCs w:val="24"/>
        </w:rPr>
        <w:t xml:space="preserve"> referred to as the most </w:t>
      </w:r>
      <w:r w:rsidRPr="00FC4E24">
        <w:rPr>
          <w:rFonts w:ascii="Arial" w:hAnsi="Arial" w:cs="Arial"/>
          <w:sz w:val="24"/>
          <w:szCs w:val="24"/>
        </w:rPr>
        <w:t xml:space="preserve">difficult exposure to assess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&lt;EndNote&gt;&lt;Cite&gt;&lt;Author&gt;Michels&lt;/Author&gt;&lt;Year&gt;2003&lt;/Year&gt;&lt;RecNum&gt;11918&lt;/RecNum&gt;&lt;DisplayText&gt;(56)&lt;/DisplayText&gt;&lt;record&gt;&lt;rec-number&gt;11918&lt;/rec-number&gt;&lt;foreign-keys&gt;&lt;key app="EN" db-id="x5xts5rewe0r9peewz9xeer4t20pea5f2wa2" timestamp="1373971702"&gt;11918&lt;/key&gt;&lt;/foreign-keys&gt;&lt;ref-type name="Journal Article"&gt;17&lt;/ref-type&gt;&lt;contributors&gt;&lt;authors&gt;&lt;author&gt;Michels, K. B.&lt;/author&gt;&lt;/authors&gt;&lt;/contributors&gt;&lt;titles&gt;&lt;title&gt;Nutritional epidemiology--past, present, future&lt;/title&gt;&lt;secondary-title&gt;Int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486-8&lt;/pages&gt;&lt;volume&gt;32&lt;/volume&gt;&lt;number&gt;4&lt;/number&gt;&lt;edition&gt;2003/08/13&lt;/edition&gt;&lt;keywords&gt;&lt;keyword&gt;*Causality&lt;/keyword&gt;&lt;keyword&gt;*Diet/trends&lt;/keyword&gt;&lt;keyword&gt;Diet Surveys&lt;/keyword&gt;&lt;keyword&gt;Epidemiologic Studies&lt;/keyword&gt;&lt;keyword&gt;Forecasting&lt;/keyword&gt;&lt;keyword&gt;Humans&lt;/keyword&gt;&lt;keyword&gt;*Nutritional Physiological Phenomena&lt;/keyword&gt;&lt;/keywords&gt;&lt;dates&gt;&lt;year&gt;2003&lt;/year&gt;&lt;pub-dates&gt;&lt;date&gt;Aug&lt;/date&gt;&lt;/pub-dates&gt;&lt;/dates&gt;&lt;isbn&gt;0300-5771 (Print)&amp;#xD;0300-5771 (Linking)&lt;/isbn&gt;&lt;accession-num&gt;12913011&lt;/accession-num&gt;&lt;work-type&gt;Editorial&amp;#xD;Research Support, U.S. Gov&amp;apos;t, P.H.S.&lt;/work-type&gt;&lt;urls&gt;&lt;related-urls&gt;&lt;url&gt;http://www.ncbi.nlm.nih.gov/pubmed/12913011&lt;/url&gt;&lt;/related-urls&gt;&lt;/urls&gt;&lt;language&gt;eng&lt;/language&gt;&lt;/record&gt;&lt;/Cite&gt;&lt;/EndNote&gt;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56" w:tooltip="Michels, 2003 #11918" w:history="1">
        <w:r w:rsidR="00660E3F" w:rsidRPr="00FC4E24">
          <w:rPr>
            <w:rFonts w:ascii="Arial" w:hAnsi="Arial" w:cs="Arial"/>
            <w:noProof/>
            <w:sz w:val="24"/>
            <w:szCs w:val="24"/>
          </w:rPr>
          <w:t>56</w:t>
        </w:r>
      </w:hyperlink>
      <w:r w:rsidR="002C4A66" w:rsidRPr="00FC4E24">
        <w:rPr>
          <w:rFonts w:ascii="Arial" w:hAnsi="Arial" w:cs="Arial"/>
          <w:noProof/>
          <w:sz w:val="24"/>
          <w:szCs w:val="24"/>
        </w:rPr>
        <w:t>)</w:t>
      </w:r>
      <w:r w:rsidRPr="00FC4E24">
        <w:rPr>
          <w:rFonts w:ascii="Arial" w:hAnsi="Arial" w:cs="Arial"/>
          <w:sz w:val="24"/>
          <w:szCs w:val="24"/>
        </w:rPr>
        <w:fldChar w:fldCharType="end"/>
      </w:r>
      <w:r w:rsidR="004A6B3E" w:rsidRPr="00FC4E24">
        <w:rPr>
          <w:rFonts w:ascii="Arial" w:hAnsi="Arial" w:cs="Arial"/>
          <w:sz w:val="24"/>
          <w:szCs w:val="24"/>
        </w:rPr>
        <w:t xml:space="preserve">.  </w:t>
      </w:r>
      <w:r w:rsidR="00B87C17" w:rsidRPr="00FC4E24">
        <w:rPr>
          <w:rFonts w:ascii="Arial" w:hAnsi="Arial" w:cs="Arial"/>
          <w:sz w:val="24"/>
          <w:szCs w:val="24"/>
        </w:rPr>
        <w:t>There are many different metho</w:t>
      </w:r>
      <w:r w:rsidR="00661CC3" w:rsidRPr="00FC4E24">
        <w:rPr>
          <w:rFonts w:ascii="Arial" w:hAnsi="Arial" w:cs="Arial"/>
          <w:sz w:val="24"/>
          <w:szCs w:val="24"/>
        </w:rPr>
        <w:t>ds available to assess diet</w:t>
      </w:r>
      <w:r w:rsidR="00E124FB" w:rsidRPr="00FC4E24">
        <w:rPr>
          <w:rFonts w:ascii="Arial" w:hAnsi="Arial" w:cs="Arial"/>
          <w:sz w:val="24"/>
          <w:szCs w:val="24"/>
        </w:rPr>
        <w:t>ary intake</w:t>
      </w:r>
      <w:r w:rsidR="00661CC3" w:rsidRPr="00FC4E24">
        <w:rPr>
          <w:rFonts w:ascii="Arial" w:hAnsi="Arial" w:cs="Arial"/>
          <w:sz w:val="24"/>
          <w:szCs w:val="24"/>
        </w:rPr>
        <w:t xml:space="preserve">, ranging from </w:t>
      </w:r>
      <w:r w:rsidR="00B87C17" w:rsidRPr="00FC4E24">
        <w:rPr>
          <w:rFonts w:ascii="Arial" w:hAnsi="Arial" w:cs="Arial"/>
          <w:sz w:val="24"/>
          <w:szCs w:val="24"/>
        </w:rPr>
        <w:t>objective</w:t>
      </w:r>
      <w:r w:rsidR="00661CC3" w:rsidRPr="00FC4E24">
        <w:rPr>
          <w:rFonts w:ascii="Arial" w:hAnsi="Arial" w:cs="Arial"/>
          <w:sz w:val="24"/>
          <w:szCs w:val="24"/>
        </w:rPr>
        <w:t xml:space="preserve"> methods</w:t>
      </w:r>
      <w:r w:rsidR="00B87C17" w:rsidRPr="00FC4E24">
        <w:rPr>
          <w:rFonts w:ascii="Arial" w:hAnsi="Arial" w:cs="Arial"/>
          <w:sz w:val="24"/>
          <w:szCs w:val="24"/>
        </w:rPr>
        <w:t>, such as those derived from bi</w:t>
      </w:r>
      <w:r w:rsidR="00E14B3E" w:rsidRPr="00FC4E24">
        <w:rPr>
          <w:rFonts w:ascii="Arial" w:hAnsi="Arial" w:cs="Arial"/>
          <w:sz w:val="24"/>
          <w:szCs w:val="24"/>
        </w:rPr>
        <w:t>omarkers in the blood or urine</w:t>
      </w:r>
      <w:r w:rsidR="00C71D15" w:rsidRPr="00FC4E24">
        <w:rPr>
          <w:rFonts w:ascii="Arial" w:hAnsi="Arial" w:cs="Arial"/>
          <w:sz w:val="24"/>
          <w:szCs w:val="24"/>
        </w:rPr>
        <w:t>,</w:t>
      </w:r>
      <w:r w:rsidR="00E14B3E" w:rsidRPr="00FC4E24">
        <w:rPr>
          <w:rFonts w:ascii="Arial" w:hAnsi="Arial" w:cs="Arial"/>
          <w:sz w:val="24"/>
          <w:szCs w:val="24"/>
        </w:rPr>
        <w:t xml:space="preserve"> </w:t>
      </w:r>
      <w:r w:rsidR="00661CC3" w:rsidRPr="00FC4E24">
        <w:rPr>
          <w:rFonts w:ascii="Arial" w:hAnsi="Arial" w:cs="Arial"/>
          <w:sz w:val="24"/>
          <w:szCs w:val="24"/>
        </w:rPr>
        <w:t xml:space="preserve">to </w:t>
      </w:r>
      <w:r w:rsidR="00B87C17" w:rsidRPr="00FC4E24">
        <w:rPr>
          <w:rFonts w:ascii="Arial" w:hAnsi="Arial" w:cs="Arial"/>
          <w:sz w:val="24"/>
          <w:szCs w:val="24"/>
        </w:rPr>
        <w:t>self-reported</w:t>
      </w:r>
      <w:r w:rsidR="00661CC3" w:rsidRPr="00FC4E24">
        <w:rPr>
          <w:rFonts w:ascii="Arial" w:hAnsi="Arial" w:cs="Arial"/>
          <w:sz w:val="24"/>
          <w:szCs w:val="24"/>
        </w:rPr>
        <w:t xml:space="preserve"> methods such as diaries, food frequency</w:t>
      </w:r>
      <w:r w:rsidR="00323D2C" w:rsidRPr="00FC4E24">
        <w:rPr>
          <w:rFonts w:ascii="Arial" w:hAnsi="Arial" w:cs="Arial"/>
          <w:sz w:val="24"/>
          <w:szCs w:val="24"/>
        </w:rPr>
        <w:t xml:space="preserve"> questionnaires and 24-</w:t>
      </w:r>
      <w:r w:rsidR="00661CC3" w:rsidRPr="00FC4E24">
        <w:rPr>
          <w:rFonts w:ascii="Arial" w:hAnsi="Arial" w:cs="Arial"/>
          <w:sz w:val="24"/>
          <w:szCs w:val="24"/>
        </w:rPr>
        <w:t>hour recall</w:t>
      </w:r>
      <w:r w:rsidR="00F62B72" w:rsidRPr="00FC4E24">
        <w:rPr>
          <w:rFonts w:ascii="Arial" w:hAnsi="Arial" w:cs="Arial"/>
          <w:sz w:val="24"/>
          <w:szCs w:val="24"/>
        </w:rPr>
        <w:t xml:space="preserve"> </w:t>
      </w:r>
      <w:r w:rsidR="00094075"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00094075"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00094075" w:rsidRPr="00FC4E24">
        <w:rPr>
          <w:rFonts w:ascii="Arial" w:hAnsi="Arial" w:cs="Arial"/>
          <w:sz w:val="24"/>
          <w:szCs w:val="24"/>
        </w:rPr>
        <w:fldChar w:fldCharType="end"/>
      </w:r>
      <w:r w:rsidR="00B9402D" w:rsidRPr="00FC4E24">
        <w:rPr>
          <w:rFonts w:ascii="Arial" w:hAnsi="Arial" w:cs="Arial"/>
          <w:sz w:val="24"/>
          <w:szCs w:val="24"/>
        </w:rPr>
        <w:t xml:space="preserve">. </w:t>
      </w:r>
    </w:p>
    <w:p w14:paraId="32163951" w14:textId="45156974" w:rsidR="0011320D" w:rsidRPr="00FC4E24" w:rsidRDefault="007412DF" w:rsidP="00517D0B">
      <w:pPr>
        <w:spacing w:line="360" w:lineRule="auto"/>
        <w:jc w:val="both"/>
        <w:rPr>
          <w:rFonts w:ascii="Arial" w:hAnsi="Arial" w:cs="Arial"/>
          <w:sz w:val="24"/>
          <w:szCs w:val="24"/>
        </w:rPr>
      </w:pPr>
      <w:r w:rsidRPr="00FC4E24">
        <w:rPr>
          <w:rFonts w:ascii="Arial" w:hAnsi="Arial" w:cs="Arial"/>
          <w:sz w:val="24"/>
          <w:szCs w:val="24"/>
        </w:rPr>
        <w:t xml:space="preserve">As data </w:t>
      </w:r>
      <w:r w:rsidR="00176CFE" w:rsidRPr="00FC4E24">
        <w:rPr>
          <w:rFonts w:ascii="Arial" w:hAnsi="Arial" w:cs="Arial"/>
          <w:sz w:val="24"/>
          <w:szCs w:val="24"/>
        </w:rPr>
        <w:t xml:space="preserve">to assess population level dietary intake </w:t>
      </w:r>
      <w:r w:rsidRPr="00FC4E24">
        <w:rPr>
          <w:rFonts w:ascii="Arial" w:hAnsi="Arial" w:cs="Arial"/>
          <w:sz w:val="24"/>
          <w:szCs w:val="24"/>
        </w:rPr>
        <w:t xml:space="preserve">need to be collected from free-living individuals, </w:t>
      </w:r>
      <w:r w:rsidR="00B87C17" w:rsidRPr="00FC4E24">
        <w:rPr>
          <w:rFonts w:ascii="Arial" w:hAnsi="Arial" w:cs="Arial"/>
          <w:sz w:val="24"/>
          <w:szCs w:val="24"/>
        </w:rPr>
        <w:t xml:space="preserve">self-reported methods are frequently </w:t>
      </w:r>
      <w:r w:rsidR="00B9402D" w:rsidRPr="00FC4E24">
        <w:rPr>
          <w:rFonts w:ascii="Arial" w:hAnsi="Arial" w:cs="Arial"/>
          <w:sz w:val="24"/>
          <w:szCs w:val="24"/>
        </w:rPr>
        <w:t xml:space="preserve">the most </w:t>
      </w:r>
      <w:r w:rsidRPr="00FC4E24">
        <w:rPr>
          <w:rFonts w:ascii="Arial" w:hAnsi="Arial" w:cs="Arial"/>
          <w:sz w:val="24"/>
          <w:szCs w:val="24"/>
        </w:rPr>
        <w:t>feasible</w:t>
      </w:r>
      <w:r w:rsidR="005E7969" w:rsidRPr="00FC4E24">
        <w:rPr>
          <w:rFonts w:ascii="Arial" w:hAnsi="Arial" w:cs="Arial"/>
          <w:sz w:val="24"/>
          <w:szCs w:val="24"/>
        </w:rPr>
        <w:t xml:space="preserve">. </w:t>
      </w:r>
      <w:r w:rsidR="00A400D2" w:rsidRPr="00FC4E24">
        <w:rPr>
          <w:rFonts w:ascii="Arial" w:hAnsi="Arial" w:cs="Arial"/>
          <w:sz w:val="24"/>
          <w:szCs w:val="24"/>
        </w:rPr>
        <w:t xml:space="preserve">Self-reported dietary intake data can be prospective (in the case of diaries) and retrospective (in the case of </w:t>
      </w:r>
      <w:r w:rsidR="00B9402D" w:rsidRPr="00FC4E24">
        <w:rPr>
          <w:rFonts w:ascii="Arial" w:hAnsi="Arial" w:cs="Arial"/>
          <w:sz w:val="24"/>
          <w:szCs w:val="24"/>
        </w:rPr>
        <w:t>fo</w:t>
      </w:r>
      <w:r w:rsidR="00323D2C" w:rsidRPr="00FC4E24">
        <w:rPr>
          <w:rFonts w:ascii="Arial" w:hAnsi="Arial" w:cs="Arial"/>
          <w:sz w:val="24"/>
          <w:szCs w:val="24"/>
        </w:rPr>
        <w:t>od frequency questionnaires, 24-</w:t>
      </w:r>
      <w:r w:rsidR="00B9402D" w:rsidRPr="00FC4E24">
        <w:rPr>
          <w:rFonts w:ascii="Arial" w:hAnsi="Arial" w:cs="Arial"/>
          <w:sz w:val="24"/>
          <w:szCs w:val="24"/>
        </w:rPr>
        <w:t xml:space="preserve">hour </w:t>
      </w:r>
      <w:r w:rsidR="00A400D2" w:rsidRPr="00FC4E24">
        <w:rPr>
          <w:rFonts w:ascii="Arial" w:hAnsi="Arial" w:cs="Arial"/>
          <w:sz w:val="24"/>
          <w:szCs w:val="24"/>
        </w:rPr>
        <w:t xml:space="preserve">recalls or diet histories).  </w:t>
      </w:r>
      <w:r w:rsidRPr="00FC4E24">
        <w:rPr>
          <w:rFonts w:ascii="Arial" w:hAnsi="Arial" w:cs="Arial"/>
          <w:sz w:val="24"/>
          <w:szCs w:val="24"/>
        </w:rPr>
        <w:t>Each of these methods has strengths and weaknesses relating to ease of administration, pa</w:t>
      </w:r>
      <w:r w:rsidR="007E0506" w:rsidRPr="00FC4E24">
        <w:rPr>
          <w:rFonts w:ascii="Arial" w:hAnsi="Arial" w:cs="Arial"/>
          <w:sz w:val="24"/>
          <w:szCs w:val="24"/>
        </w:rPr>
        <w:t>rticipant burden, the level</w:t>
      </w:r>
      <w:r w:rsidR="00E60A70" w:rsidRPr="00FC4E24">
        <w:rPr>
          <w:rFonts w:ascii="Arial" w:hAnsi="Arial" w:cs="Arial"/>
          <w:sz w:val="24"/>
          <w:szCs w:val="24"/>
        </w:rPr>
        <w:t xml:space="preserve"> and type</w:t>
      </w:r>
      <w:r w:rsidR="007E0506" w:rsidRPr="00FC4E24">
        <w:rPr>
          <w:rFonts w:ascii="Arial" w:hAnsi="Arial" w:cs="Arial"/>
          <w:sz w:val="24"/>
          <w:szCs w:val="24"/>
        </w:rPr>
        <w:t xml:space="preserve"> of dietary </w:t>
      </w:r>
      <w:r w:rsidR="00E60A70" w:rsidRPr="00FC4E24">
        <w:rPr>
          <w:rFonts w:ascii="Arial" w:hAnsi="Arial" w:cs="Arial"/>
          <w:sz w:val="24"/>
          <w:szCs w:val="24"/>
        </w:rPr>
        <w:t xml:space="preserve">intake </w:t>
      </w:r>
      <w:r w:rsidR="007E0506" w:rsidRPr="00FC4E24">
        <w:rPr>
          <w:rFonts w:ascii="Arial" w:hAnsi="Arial" w:cs="Arial"/>
          <w:sz w:val="24"/>
          <w:szCs w:val="24"/>
        </w:rPr>
        <w:t xml:space="preserve">detail generated (for example </w:t>
      </w:r>
      <w:r w:rsidR="00E60A70" w:rsidRPr="00FC4E24">
        <w:rPr>
          <w:rFonts w:ascii="Arial" w:hAnsi="Arial" w:cs="Arial"/>
          <w:sz w:val="24"/>
          <w:szCs w:val="24"/>
        </w:rPr>
        <w:t xml:space="preserve">the number </w:t>
      </w:r>
      <w:r w:rsidR="00F13360" w:rsidRPr="00FC4E24">
        <w:rPr>
          <w:rFonts w:ascii="Arial" w:hAnsi="Arial" w:cs="Arial"/>
          <w:sz w:val="24"/>
          <w:szCs w:val="24"/>
        </w:rPr>
        <w:t xml:space="preserve">of items in the construct, </w:t>
      </w:r>
      <w:r w:rsidR="00E60A70" w:rsidRPr="00FC4E24">
        <w:rPr>
          <w:rFonts w:ascii="Arial" w:hAnsi="Arial" w:cs="Arial"/>
          <w:sz w:val="24"/>
          <w:szCs w:val="24"/>
        </w:rPr>
        <w:t>food or food group level of detail</w:t>
      </w:r>
      <w:r w:rsidR="00F13360" w:rsidRPr="00FC4E24">
        <w:rPr>
          <w:rFonts w:ascii="Arial" w:hAnsi="Arial" w:cs="Arial"/>
          <w:sz w:val="24"/>
          <w:szCs w:val="24"/>
        </w:rPr>
        <w:t>,</w:t>
      </w:r>
      <w:r w:rsidR="00E60A70" w:rsidRPr="00FC4E24">
        <w:rPr>
          <w:rFonts w:ascii="Arial" w:hAnsi="Arial" w:cs="Arial"/>
          <w:sz w:val="24"/>
          <w:szCs w:val="24"/>
        </w:rPr>
        <w:t xml:space="preserve"> estimated </w:t>
      </w:r>
      <w:r w:rsidR="00F13360" w:rsidRPr="00FC4E24">
        <w:rPr>
          <w:rFonts w:ascii="Arial" w:hAnsi="Arial" w:cs="Arial"/>
          <w:sz w:val="24"/>
          <w:szCs w:val="24"/>
        </w:rPr>
        <w:t>portion sizes, food group level or nutrient level analyses</w:t>
      </w:r>
      <w:r w:rsidR="00E60A70" w:rsidRPr="00FC4E24">
        <w:rPr>
          <w:rFonts w:ascii="Arial" w:hAnsi="Arial" w:cs="Arial"/>
          <w:sz w:val="24"/>
          <w:szCs w:val="24"/>
        </w:rPr>
        <w:t>)</w:t>
      </w:r>
      <w:r w:rsidRPr="00FC4E24">
        <w:rPr>
          <w:rFonts w:ascii="Arial" w:hAnsi="Arial" w:cs="Arial"/>
          <w:sz w:val="24"/>
          <w:szCs w:val="24"/>
        </w:rPr>
        <w:t xml:space="preserve">, </w:t>
      </w:r>
      <w:r w:rsidR="00F13360" w:rsidRPr="00FC4E24">
        <w:rPr>
          <w:rFonts w:ascii="Arial" w:hAnsi="Arial" w:cs="Arial"/>
          <w:sz w:val="24"/>
          <w:szCs w:val="24"/>
        </w:rPr>
        <w:t xml:space="preserve">the </w:t>
      </w:r>
      <w:r w:rsidRPr="00FC4E24">
        <w:rPr>
          <w:rFonts w:ascii="Arial" w:hAnsi="Arial" w:cs="Arial"/>
          <w:sz w:val="24"/>
          <w:szCs w:val="24"/>
        </w:rPr>
        <w:t>timeframe, sensitivity, validity</w:t>
      </w:r>
      <w:r w:rsidR="005E7969" w:rsidRPr="00FC4E24">
        <w:rPr>
          <w:rFonts w:ascii="Arial" w:hAnsi="Arial" w:cs="Arial"/>
          <w:sz w:val="24"/>
          <w:szCs w:val="24"/>
        </w:rPr>
        <w:t>, reliability</w:t>
      </w:r>
      <w:r w:rsidR="00050730" w:rsidRPr="00FC4E24">
        <w:rPr>
          <w:rFonts w:ascii="Arial" w:hAnsi="Arial" w:cs="Arial"/>
          <w:sz w:val="24"/>
          <w:szCs w:val="24"/>
        </w:rPr>
        <w:t xml:space="preserve"> and cost</w:t>
      </w:r>
      <w:r w:rsidR="00F13360" w:rsidRPr="00FC4E24">
        <w:rPr>
          <w:rFonts w:ascii="Arial" w:hAnsi="Arial" w:cs="Arial"/>
          <w:sz w:val="24"/>
          <w:szCs w:val="24"/>
        </w:rPr>
        <w:t xml:space="preserve"> </w:t>
      </w:r>
      <w:r w:rsidR="00F13360"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00F13360"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00F13360" w:rsidRPr="00FC4E24">
        <w:rPr>
          <w:rFonts w:ascii="Arial" w:hAnsi="Arial" w:cs="Arial"/>
          <w:sz w:val="24"/>
          <w:szCs w:val="24"/>
        </w:rPr>
        <w:fldChar w:fldCharType="end"/>
      </w:r>
      <w:r w:rsidR="00050730" w:rsidRPr="00FC4E24">
        <w:rPr>
          <w:rFonts w:ascii="Arial" w:hAnsi="Arial" w:cs="Arial"/>
          <w:sz w:val="24"/>
          <w:szCs w:val="24"/>
        </w:rPr>
        <w:t>.  In addition, s</w:t>
      </w:r>
      <w:r w:rsidR="005E7969" w:rsidRPr="00FC4E24">
        <w:rPr>
          <w:rFonts w:ascii="Arial" w:hAnsi="Arial" w:cs="Arial"/>
          <w:sz w:val="24"/>
          <w:szCs w:val="24"/>
        </w:rPr>
        <w:t>elf</w:t>
      </w:r>
      <w:r w:rsidR="00050730" w:rsidRPr="00FC4E24">
        <w:rPr>
          <w:rFonts w:ascii="Arial" w:hAnsi="Arial" w:cs="Arial"/>
          <w:sz w:val="24"/>
          <w:szCs w:val="24"/>
        </w:rPr>
        <w:t>-reported methods</w:t>
      </w:r>
      <w:r w:rsidR="005E7969" w:rsidRPr="00FC4E24">
        <w:rPr>
          <w:rFonts w:ascii="Arial" w:hAnsi="Arial" w:cs="Arial"/>
          <w:sz w:val="24"/>
          <w:szCs w:val="24"/>
        </w:rPr>
        <w:t xml:space="preserve"> are known to be subject to systematic and recall error and ‘social desirability </w:t>
      </w:r>
      <w:r w:rsidR="00CA7425" w:rsidRPr="00FC4E24">
        <w:rPr>
          <w:rFonts w:ascii="Arial" w:hAnsi="Arial" w:cs="Arial"/>
          <w:sz w:val="24"/>
          <w:szCs w:val="24"/>
        </w:rPr>
        <w:t xml:space="preserve">bias’ </w:t>
      </w:r>
      <w:r w:rsidR="005E796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&lt;EndNote&gt;&lt;Cite&gt;&lt;Author&gt;Hebert&lt;/Author&gt;&lt;Year&gt;1995&lt;/Year&gt;&lt;RecNum&gt;2567&lt;/RecNum&gt;&lt;DisplayText&gt;(57)&lt;/DisplayText&gt;&lt;record&gt;&lt;rec-number&gt;2567&lt;/rec-number&gt;&lt;foreign-keys&gt;&lt;key app="EN" db-id="wz5txvzdxp5ae4e9sdaxsvvx5vapwprpaa0v"&gt;2567&lt;/key&gt;&lt;/foreign-keys&gt;&lt;ref-type name="Journal Article"&gt;17&lt;/ref-type&gt;&lt;contributors&gt;&lt;authors&gt;&lt;author&gt;Hebert, J. R.&lt;/author&gt;&lt;author&gt;Clemow, L.&lt;/author&gt;&lt;author&gt;Pbert, L.&lt;/author&gt;&lt;author&gt;Ockene, I. S.&lt;/author&gt;&lt;author&gt;Ockene, J. K.&lt;/author&gt;&lt;/authors&gt;&lt;/contributors&gt;&lt;auth-address&gt;Division of Preventive and Behavioral Medicine, University of Massachusetts Medical School, Worcester 01655, USA.&lt;/auth-address&gt;&lt;titles&gt;&lt;title&gt;Social desirability bias in dietary self-report may compromise the validity of dietary intake measures&lt;/title&gt;&lt;secondary-title&gt;Int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epidemiology&lt;/abbr-1&gt;&lt;/alt-periodical&gt;&lt;pages&gt;389-98&lt;/pages&gt;&lt;volume&gt;24&lt;/volume&gt;&lt;number&gt;2&lt;/number&gt;&lt;edition&gt;1995/04/01&lt;/edition&gt;&lt;keywords&gt;&lt;keyword&gt;*Bias (Epidemiology)&lt;/keyword&gt;&lt;keyword&gt;*Diet Records&lt;/keyword&gt;&lt;keyword&gt;*Effect Modifier, Epidemiologic&lt;/keyword&gt;&lt;keyword&gt;Female&lt;/keyword&gt;&lt;keyword&gt;Humans&lt;/keyword&gt;&lt;keyword&gt;Linear Models&lt;/keyword&gt;&lt;keyword&gt;Male&lt;/keyword&gt;&lt;keyword&gt;Middle Aged&lt;/keyword&gt;&lt;keyword&gt;Questionnaires&lt;/keyword&gt;&lt;keyword&gt;Reproducibility of Results&lt;/keyword&gt;&lt;keyword&gt;Sex Factors&lt;/keyword&gt;&lt;keyword&gt;*Social Desirability&lt;/keyword&gt;&lt;keyword&gt;*Truth Disclosure&lt;/keyword&gt;&lt;keyword&gt;United States/epidemiology&lt;/keyword&gt;&lt;/keywords&gt;&lt;dates&gt;&lt;year&gt;1995&lt;/year&gt;&lt;pub-dates&gt;&lt;date&gt;Apr&lt;/date&gt;&lt;/pub-dates&gt;&lt;/dates&gt;&lt;isbn&gt;0300-5771 (Print)&amp;#xD;0300-5771 (Linking)&lt;/isbn&gt;&lt;accession-num&gt;7635601&lt;/accession-num&gt;&lt;urls&gt;&lt;related-urls&gt;&lt;url&gt;http://www.ncbi.nlm.nih.gov/pubmed/7635601&lt;/url&gt;&lt;/related-urls&gt;&lt;/urls&gt;&lt;language&gt;eng&lt;/language&gt;&lt;/record&gt;&lt;/Cite&gt;&lt;/EndNote&gt;</w:instrText>
      </w:r>
      <w:r w:rsidR="005E7969" w:rsidRPr="00FC4E24">
        <w:rPr>
          <w:rFonts w:ascii="Arial" w:hAnsi="Arial" w:cs="Arial"/>
          <w:sz w:val="24"/>
          <w:szCs w:val="24"/>
        </w:rPr>
        <w:fldChar w:fldCharType="separate"/>
      </w:r>
      <w:r w:rsidR="002C4A66" w:rsidRPr="00FC4E24">
        <w:rPr>
          <w:rFonts w:ascii="Arial" w:hAnsi="Arial" w:cs="Arial"/>
          <w:noProof/>
          <w:sz w:val="24"/>
          <w:szCs w:val="24"/>
        </w:rPr>
        <w:t>(</w:t>
      </w:r>
      <w:hyperlink w:anchor="_ENREF_57" w:tooltip="Hebert, 1995 #2567" w:history="1">
        <w:r w:rsidR="00660E3F" w:rsidRPr="00FC4E24">
          <w:rPr>
            <w:rFonts w:ascii="Arial" w:hAnsi="Arial" w:cs="Arial"/>
            <w:noProof/>
            <w:sz w:val="24"/>
            <w:szCs w:val="24"/>
          </w:rPr>
          <w:t>57</w:t>
        </w:r>
      </w:hyperlink>
      <w:r w:rsidR="002C4A66" w:rsidRPr="00FC4E24">
        <w:rPr>
          <w:rFonts w:ascii="Arial" w:hAnsi="Arial" w:cs="Arial"/>
          <w:noProof/>
          <w:sz w:val="24"/>
          <w:szCs w:val="24"/>
        </w:rPr>
        <w:t>)</w:t>
      </w:r>
      <w:r w:rsidR="005E7969" w:rsidRPr="00FC4E24">
        <w:rPr>
          <w:rFonts w:ascii="Arial" w:hAnsi="Arial" w:cs="Arial"/>
          <w:sz w:val="24"/>
          <w:szCs w:val="24"/>
        </w:rPr>
        <w:fldChar w:fldCharType="end"/>
      </w:r>
      <w:r w:rsidR="005E7969" w:rsidRPr="00FC4E24">
        <w:rPr>
          <w:rFonts w:ascii="Arial" w:hAnsi="Arial" w:cs="Arial"/>
          <w:sz w:val="24"/>
          <w:szCs w:val="24"/>
        </w:rPr>
        <w:t>.  T</w:t>
      </w:r>
      <w:r w:rsidRPr="00FC4E24">
        <w:rPr>
          <w:rFonts w:ascii="Arial" w:hAnsi="Arial" w:cs="Arial"/>
          <w:sz w:val="24"/>
          <w:szCs w:val="24"/>
        </w:rPr>
        <w:t>hese fa</w:t>
      </w:r>
      <w:r w:rsidR="009239DB" w:rsidRPr="00FC4E24">
        <w:rPr>
          <w:rFonts w:ascii="Arial" w:hAnsi="Arial" w:cs="Arial"/>
          <w:sz w:val="24"/>
          <w:szCs w:val="24"/>
        </w:rPr>
        <w:t>ctors need to be taken</w:t>
      </w:r>
      <w:r w:rsidRPr="00FC4E24">
        <w:rPr>
          <w:rFonts w:ascii="Arial" w:hAnsi="Arial" w:cs="Arial"/>
          <w:sz w:val="24"/>
          <w:szCs w:val="24"/>
        </w:rPr>
        <w:t xml:space="preserve"> into account when deciding which method of dietary assessment is most appropri</w:t>
      </w:r>
      <w:r w:rsidR="00007F7E" w:rsidRPr="00FC4E24">
        <w:rPr>
          <w:rFonts w:ascii="Arial" w:hAnsi="Arial" w:cs="Arial"/>
          <w:sz w:val="24"/>
          <w:szCs w:val="24"/>
        </w:rPr>
        <w:t>ate for the proposed research</w:t>
      </w:r>
      <w:r w:rsidR="00287A5F" w:rsidRPr="00FC4E24">
        <w:rPr>
          <w:rFonts w:ascii="Arial" w:hAnsi="Arial" w:cs="Arial"/>
          <w:sz w:val="24"/>
          <w:szCs w:val="24"/>
        </w:rPr>
        <w:t xml:space="preserve"> </w:t>
      </w:r>
      <w:r w:rsidR="00287A5F" w:rsidRPr="00FC4E24">
        <w:rPr>
          <w:rFonts w:ascii="Arial" w:hAnsi="Arial" w:cs="Arial"/>
          <w:sz w:val="24"/>
          <w:szCs w:val="24"/>
        </w:rPr>
        <w:fldChar w:fldCharType="begin">
          <w:fldData xml:space="preserve">PEVuZE5vdGU+PENpdGU+PEF1dGhvcj5Db2F0ZXM8L0F1dGhvcj48WWVhcj4yMDEyPC9ZZWFyPjxS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PEVuZE5vdGU+PENpdGU+PEF1dGhvcj5Db2F0ZXM8L0F1dGhvcj48WWVhcj4yMDEyPC9ZZWFyPjxS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287A5F" w:rsidRPr="00FC4E24">
        <w:rPr>
          <w:rFonts w:ascii="Arial" w:hAnsi="Arial" w:cs="Arial"/>
          <w:sz w:val="24"/>
          <w:szCs w:val="24"/>
        </w:rPr>
      </w:r>
      <w:r w:rsidR="00287A5F" w:rsidRPr="00FC4E24">
        <w:rPr>
          <w:rFonts w:ascii="Arial" w:hAnsi="Arial" w:cs="Arial"/>
          <w:sz w:val="24"/>
          <w:szCs w:val="24"/>
        </w:rPr>
        <w:fldChar w:fldCharType="separate"/>
      </w:r>
      <w:r w:rsidR="002C4A66" w:rsidRPr="00FC4E24">
        <w:rPr>
          <w:rFonts w:ascii="Arial" w:hAnsi="Arial" w:cs="Arial"/>
          <w:noProof/>
          <w:sz w:val="24"/>
          <w:szCs w:val="24"/>
        </w:rPr>
        <w:t>(</w:t>
      </w:r>
      <w:hyperlink w:anchor="_ENREF_58" w:tooltip="Coates, 2012 #13039" w:history="1">
        <w:r w:rsidR="00660E3F" w:rsidRPr="00FC4E24">
          <w:rPr>
            <w:rFonts w:ascii="Arial" w:hAnsi="Arial" w:cs="Arial"/>
            <w:noProof/>
            <w:sz w:val="24"/>
            <w:szCs w:val="24"/>
          </w:rPr>
          <w:t>58</w:t>
        </w:r>
      </w:hyperlink>
      <w:r w:rsidR="002C4A66" w:rsidRPr="00FC4E24">
        <w:rPr>
          <w:rFonts w:ascii="Arial" w:hAnsi="Arial" w:cs="Arial"/>
          <w:noProof/>
          <w:sz w:val="24"/>
          <w:szCs w:val="24"/>
        </w:rPr>
        <w:t>)</w:t>
      </w:r>
      <w:r w:rsidR="00287A5F" w:rsidRPr="00FC4E24">
        <w:rPr>
          <w:rFonts w:ascii="Arial" w:hAnsi="Arial" w:cs="Arial"/>
          <w:sz w:val="24"/>
          <w:szCs w:val="24"/>
        </w:rPr>
        <w:fldChar w:fldCharType="end"/>
      </w:r>
      <w:r w:rsidR="00DB7222" w:rsidRPr="00FC4E24">
        <w:rPr>
          <w:rFonts w:ascii="Arial" w:hAnsi="Arial" w:cs="Arial"/>
          <w:sz w:val="24"/>
          <w:szCs w:val="24"/>
        </w:rPr>
        <w:t xml:space="preserve">. Local public health teams </w:t>
      </w:r>
      <w:r w:rsidR="0011320D" w:rsidRPr="00FC4E24">
        <w:rPr>
          <w:rFonts w:ascii="Arial" w:hAnsi="Arial" w:cs="Arial"/>
          <w:sz w:val="24"/>
          <w:szCs w:val="24"/>
        </w:rPr>
        <w:t>need data relating to</w:t>
      </w:r>
      <w:r w:rsidR="00DB7222" w:rsidRPr="00FC4E24">
        <w:rPr>
          <w:rFonts w:ascii="Arial" w:hAnsi="Arial" w:cs="Arial"/>
          <w:sz w:val="24"/>
          <w:szCs w:val="24"/>
        </w:rPr>
        <w:t xml:space="preserve"> the diet and other health related behaviours </w:t>
      </w:r>
      <w:r w:rsidR="0011320D" w:rsidRPr="00FC4E24">
        <w:rPr>
          <w:rFonts w:ascii="Arial" w:hAnsi="Arial" w:cs="Arial"/>
          <w:sz w:val="24"/>
          <w:szCs w:val="24"/>
        </w:rPr>
        <w:t>of their local populations for health needs assessment</w:t>
      </w:r>
      <w:r w:rsidR="005B7AF4" w:rsidRPr="00FC4E24">
        <w:rPr>
          <w:rFonts w:ascii="Arial" w:hAnsi="Arial" w:cs="Arial"/>
          <w:sz w:val="24"/>
          <w:szCs w:val="24"/>
        </w:rPr>
        <w:t>s</w:t>
      </w:r>
      <w:r w:rsidR="0011320D" w:rsidRPr="00FC4E24">
        <w:rPr>
          <w:rFonts w:ascii="Arial" w:hAnsi="Arial" w:cs="Arial"/>
          <w:sz w:val="24"/>
          <w:szCs w:val="24"/>
        </w:rPr>
        <w:t>, evaluating interventions</w:t>
      </w:r>
      <w:r w:rsidR="00050730" w:rsidRPr="00FC4E24">
        <w:rPr>
          <w:rFonts w:ascii="Arial" w:hAnsi="Arial" w:cs="Arial"/>
          <w:sz w:val="24"/>
          <w:szCs w:val="24"/>
        </w:rPr>
        <w:t xml:space="preserve">, </w:t>
      </w:r>
      <w:r w:rsidR="0011320D" w:rsidRPr="00FC4E24">
        <w:rPr>
          <w:rFonts w:ascii="Arial" w:hAnsi="Arial" w:cs="Arial"/>
          <w:sz w:val="24"/>
          <w:szCs w:val="24"/>
        </w:rPr>
        <w:t xml:space="preserve">identifying ‘at risk’ sub-groups and </w:t>
      </w:r>
      <w:r w:rsidR="00F62B72" w:rsidRPr="00FC4E24">
        <w:rPr>
          <w:rFonts w:ascii="Arial" w:hAnsi="Arial" w:cs="Arial"/>
          <w:sz w:val="24"/>
          <w:szCs w:val="24"/>
        </w:rPr>
        <w:t xml:space="preserve">monitoring </w:t>
      </w:r>
      <w:r w:rsidR="00F62B72" w:rsidRPr="00FC4E24">
        <w:rPr>
          <w:rFonts w:ascii="Arial" w:hAnsi="Arial" w:cs="Arial"/>
          <w:sz w:val="24"/>
          <w:szCs w:val="24"/>
        </w:rPr>
        <w:lastRenderedPageBreak/>
        <w:t>local level t</w:t>
      </w:r>
      <w:r w:rsidR="003C24B5" w:rsidRPr="00FC4E24">
        <w:rPr>
          <w:rFonts w:ascii="Arial" w:hAnsi="Arial" w:cs="Arial"/>
          <w:sz w:val="24"/>
          <w:szCs w:val="24"/>
        </w:rPr>
        <w:t xml:space="preserve">argets, such as those enshrined in the Public Health Outcomes Framework </w:t>
      </w:r>
      <w:r w:rsidR="003C24B5"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&lt;EndNote&gt;&lt;Cite&gt;&lt;Author&gt;Department of Health&lt;/Author&gt;&lt;Year&gt;2012&lt;/Year&gt;&lt;RecNum&gt;11911&lt;/RecNum&gt;&lt;DisplayText&gt;(54)&lt;/DisplayText&gt;&lt;record&gt;&lt;rec-number&gt;11911&lt;/rec-number&gt;&lt;foreign-keys&gt;&lt;key app="EN" db-id="x5xts5rewe0r9peewz9xeer4t20pea5f2wa2" timestamp="1373967444"&gt;11911&lt;/key&gt;&lt;/foreign-keys&gt;&lt;ref-type name="Government Document"&gt;46&lt;/ref-type&gt;&lt;contributors&gt;&lt;authors&gt;&lt;author&gt;Department of Health, &lt;/author&gt;&lt;/authors&gt;&lt;secondary-authors&gt;&lt;author&gt;Department of Health&lt;/author&gt;&lt;/secondary-authors&gt;&lt;/contributors&gt;&lt;titles&gt;&lt;title&gt;Improving Outcomes and Supporting Transparency: Part 2&lt;/title&gt;&lt;/titles&gt;&lt;dates&gt;&lt;year&gt;2012&lt;/year&gt;&lt;/dates&gt;&lt;pub-location&gt;London&lt;/pub-location&gt;&lt;publisher&gt;Department of Health&lt;/publisher&gt;&lt;urls&gt;&lt;/urls&gt;&lt;/record&gt;&lt;/Cite&gt;&lt;/EndNote&gt;</w:instrText>
      </w:r>
      <w:r w:rsidR="003C24B5" w:rsidRPr="00FC4E24">
        <w:rPr>
          <w:rFonts w:ascii="Arial" w:hAnsi="Arial" w:cs="Arial"/>
          <w:sz w:val="24"/>
          <w:szCs w:val="24"/>
        </w:rPr>
        <w:fldChar w:fldCharType="separate"/>
      </w:r>
      <w:r w:rsidR="002C4A66" w:rsidRPr="00FC4E24">
        <w:rPr>
          <w:rFonts w:ascii="Arial" w:hAnsi="Arial" w:cs="Arial"/>
          <w:noProof/>
          <w:sz w:val="24"/>
          <w:szCs w:val="24"/>
        </w:rPr>
        <w:t>(</w:t>
      </w:r>
      <w:hyperlink w:anchor="_ENREF_54" w:tooltip="Department of Health, 2012 #11911" w:history="1">
        <w:r w:rsidR="00660E3F" w:rsidRPr="00FC4E24">
          <w:rPr>
            <w:rFonts w:ascii="Arial" w:hAnsi="Arial" w:cs="Arial"/>
            <w:noProof/>
            <w:sz w:val="24"/>
            <w:szCs w:val="24"/>
          </w:rPr>
          <w:t>54</w:t>
        </w:r>
      </w:hyperlink>
      <w:r w:rsidR="002C4A66" w:rsidRPr="00FC4E24">
        <w:rPr>
          <w:rFonts w:ascii="Arial" w:hAnsi="Arial" w:cs="Arial"/>
          <w:noProof/>
          <w:sz w:val="24"/>
          <w:szCs w:val="24"/>
        </w:rPr>
        <w:t>)</w:t>
      </w:r>
      <w:r w:rsidR="003C24B5" w:rsidRPr="00FC4E24">
        <w:rPr>
          <w:rFonts w:ascii="Arial" w:hAnsi="Arial" w:cs="Arial"/>
          <w:sz w:val="24"/>
          <w:szCs w:val="24"/>
        </w:rPr>
        <w:fldChar w:fldCharType="end"/>
      </w:r>
      <w:r w:rsidR="00DB7222" w:rsidRPr="00FC4E24">
        <w:rPr>
          <w:rFonts w:ascii="Arial" w:hAnsi="Arial" w:cs="Arial"/>
          <w:sz w:val="24"/>
          <w:szCs w:val="24"/>
        </w:rPr>
        <w:t>. Resource and time constraints mean some research</w:t>
      </w:r>
      <w:r w:rsidR="0011320D" w:rsidRPr="00FC4E24">
        <w:rPr>
          <w:rFonts w:ascii="Arial" w:hAnsi="Arial" w:cs="Arial"/>
          <w:sz w:val="24"/>
          <w:szCs w:val="24"/>
        </w:rPr>
        <w:t xml:space="preserve"> methods</w:t>
      </w:r>
      <w:r w:rsidR="00DB7222" w:rsidRPr="00FC4E24">
        <w:rPr>
          <w:rFonts w:ascii="Arial" w:hAnsi="Arial" w:cs="Arial"/>
          <w:sz w:val="24"/>
          <w:szCs w:val="24"/>
        </w:rPr>
        <w:t xml:space="preserve"> are unfeasible and q</w:t>
      </w:r>
      <w:r w:rsidR="00B9402D" w:rsidRPr="00FC4E24">
        <w:rPr>
          <w:rFonts w:ascii="Arial" w:hAnsi="Arial" w:cs="Arial"/>
          <w:sz w:val="24"/>
          <w:szCs w:val="24"/>
        </w:rPr>
        <w:t xml:space="preserve">uestionnaires using </w:t>
      </w:r>
      <w:r w:rsidR="0011320D" w:rsidRPr="00FC4E24">
        <w:rPr>
          <w:rFonts w:ascii="Arial" w:hAnsi="Arial" w:cs="Arial"/>
          <w:sz w:val="24"/>
          <w:szCs w:val="24"/>
        </w:rPr>
        <w:t>brief, self-report</w:t>
      </w:r>
      <w:r w:rsidR="00875B69" w:rsidRPr="00FC4E24">
        <w:rPr>
          <w:rFonts w:ascii="Arial" w:hAnsi="Arial" w:cs="Arial"/>
          <w:sz w:val="24"/>
          <w:szCs w:val="24"/>
        </w:rPr>
        <w:t xml:space="preserve"> methods and proxy indicators of more complex behaviours are employed </w:t>
      </w:r>
      <w:r w:rsidR="0017778C"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&lt;EndNote&gt;&lt;Cite&gt;&lt;Author&gt;Roberts&lt;/Author&gt;&lt;Year&gt;2012&lt;/Year&gt;&lt;RecNum&gt;12792&lt;/RecNum&gt;&lt;DisplayText&gt;(59, 60)&lt;/DisplayText&gt;&lt;record&gt;&lt;rec-number&gt;12792&lt;/rec-number&gt;&lt;foreign-keys&gt;&lt;key app="EN" db-id="x5xts5rewe0r9peewz9xeer4t20pea5f2wa2" timestamp="1376403687"&gt;12792&lt;/key&gt;&lt;/foreign-keys&gt;&lt;ref-type name="Government Document"&gt;46&lt;/ref-type&gt;&lt;contributors&gt;&lt;authors&gt;&lt;author&gt;Roberts, K, &amp;amp; Cavill, N.&lt;/author&gt;&lt;/authors&gt;&lt;/contributors&gt;&lt;titles&gt;&lt;title&gt;Standard Evaluation Framework for Dietary Interventions&lt;/title&gt;&lt;/titles&gt;&lt;dates&gt;&lt;year&gt;2012&lt;/year&gt;&lt;/dates&gt;&lt;pub-location&gt;Oxford&lt;/pub-location&gt;&lt;publisher&gt;National Obesity Observatory&lt;/publisher&gt;&lt;urls&gt;&lt;/urls&gt;&lt;/record&gt;&lt;/Cite&gt;&lt;Cite&gt;&lt;Author&gt;Cavill&lt;/Author&gt;&lt;Year&gt;2015&lt;/Year&gt;&lt;RecNum&gt;17113&lt;/RecNum&gt;&lt;record&gt;&lt;rec-number&gt;17113&lt;/rec-number&gt;&lt;foreign-keys&gt;&lt;key app="EN" db-id="x5xts5rewe0r9peewz9xeer4t20pea5f2wa2" timestamp="1489945340"&gt;17113&lt;/key&gt;&lt;/foreign-keys&gt;&lt;ref-type name="Government Document"&gt;46&lt;/ref-type&gt;&lt;contributors&gt;&lt;authors&gt;&lt;author&gt;Cavill, N., Roberts, K and Ells, L. &lt;/author&gt;&lt;/authors&gt;&lt;secondary-authors&gt;&lt;author&gt;Public Health England, &lt;/author&gt;&lt;/secondary-authors&gt;&lt;/contributors&gt;&lt;titles&gt;&lt;title&gt;Evaluation of weight management, physical activity and dietary interventions&lt;/title&gt;&lt;/titles&gt;&lt;dates&gt;&lt;year&gt;2015&lt;/year&gt;&lt;/dates&gt;&lt;pub-location&gt;London&lt;/pub-location&gt;&lt;publisher&gt;Public Health England&lt;/publisher&gt;&lt;urls&gt;&lt;/urls&gt;&lt;/record&gt;&lt;/Cite&gt;&lt;/EndNote&gt;</w:instrText>
      </w:r>
      <w:r w:rsidR="0017778C" w:rsidRPr="00FC4E24">
        <w:rPr>
          <w:rFonts w:ascii="Arial" w:hAnsi="Arial" w:cs="Arial"/>
          <w:sz w:val="24"/>
          <w:szCs w:val="24"/>
        </w:rPr>
        <w:fldChar w:fldCharType="separate"/>
      </w:r>
      <w:r w:rsidR="002C4A66" w:rsidRPr="00FC4E24">
        <w:rPr>
          <w:rFonts w:ascii="Arial" w:hAnsi="Arial" w:cs="Arial"/>
          <w:noProof/>
          <w:sz w:val="24"/>
          <w:szCs w:val="24"/>
        </w:rPr>
        <w:t>(</w:t>
      </w:r>
      <w:hyperlink w:anchor="_ENREF_59" w:tooltip="Roberts, 2012 #12792" w:history="1">
        <w:r w:rsidR="00660E3F" w:rsidRPr="00FC4E24">
          <w:rPr>
            <w:rFonts w:ascii="Arial" w:hAnsi="Arial" w:cs="Arial"/>
            <w:noProof/>
            <w:sz w:val="24"/>
            <w:szCs w:val="24"/>
          </w:rPr>
          <w:t>59</w:t>
        </w:r>
      </w:hyperlink>
      <w:r w:rsidR="002C4A66" w:rsidRPr="00FC4E24">
        <w:rPr>
          <w:rFonts w:ascii="Arial" w:hAnsi="Arial" w:cs="Arial"/>
          <w:noProof/>
          <w:sz w:val="24"/>
          <w:szCs w:val="24"/>
        </w:rPr>
        <w:t xml:space="preserve">, </w:t>
      </w:r>
      <w:hyperlink w:anchor="_ENREF_60" w:tooltip="Cavill, 2015 #17113" w:history="1">
        <w:r w:rsidR="00660E3F" w:rsidRPr="00FC4E24">
          <w:rPr>
            <w:rFonts w:ascii="Arial" w:hAnsi="Arial" w:cs="Arial"/>
            <w:noProof/>
            <w:sz w:val="24"/>
            <w:szCs w:val="24"/>
          </w:rPr>
          <w:t>60</w:t>
        </w:r>
      </w:hyperlink>
      <w:r w:rsidR="002C4A66" w:rsidRPr="00FC4E24">
        <w:rPr>
          <w:rFonts w:ascii="Arial" w:hAnsi="Arial" w:cs="Arial"/>
          <w:noProof/>
          <w:sz w:val="24"/>
          <w:szCs w:val="24"/>
        </w:rPr>
        <w:t>)</w:t>
      </w:r>
      <w:r w:rsidR="0017778C" w:rsidRPr="00FC4E24">
        <w:rPr>
          <w:rFonts w:ascii="Arial" w:hAnsi="Arial" w:cs="Arial"/>
          <w:sz w:val="24"/>
          <w:szCs w:val="24"/>
        </w:rPr>
        <w:fldChar w:fldCharType="end"/>
      </w:r>
      <w:r w:rsidR="00875B69" w:rsidRPr="00FC4E24">
        <w:rPr>
          <w:rFonts w:ascii="Arial" w:hAnsi="Arial" w:cs="Arial"/>
          <w:sz w:val="24"/>
          <w:szCs w:val="24"/>
        </w:rPr>
        <w:t xml:space="preserve">.  </w:t>
      </w:r>
      <w:r w:rsidR="0011320D" w:rsidRPr="00FC4E24">
        <w:rPr>
          <w:rFonts w:ascii="Arial" w:hAnsi="Arial" w:cs="Arial"/>
          <w:sz w:val="24"/>
          <w:szCs w:val="24"/>
        </w:rPr>
        <w:t xml:space="preserve">    </w:t>
      </w:r>
    </w:p>
    <w:p w14:paraId="19A1ADB2" w14:textId="5C247164" w:rsidR="00070762" w:rsidRPr="00FC4E24" w:rsidRDefault="00070762" w:rsidP="00BD58AC">
      <w:pPr>
        <w:pStyle w:val="ListParagraph"/>
        <w:numPr>
          <w:ilvl w:val="3"/>
          <w:numId w:val="29"/>
        </w:numPr>
        <w:spacing w:line="360" w:lineRule="auto"/>
        <w:jc w:val="both"/>
        <w:rPr>
          <w:rFonts w:ascii="Arial" w:hAnsi="Arial" w:cs="Arial"/>
          <w:i/>
          <w:sz w:val="24"/>
          <w:szCs w:val="24"/>
        </w:rPr>
      </w:pPr>
      <w:r w:rsidRPr="00FC4E24">
        <w:rPr>
          <w:rFonts w:ascii="Arial" w:hAnsi="Arial" w:cs="Arial"/>
          <w:i/>
          <w:sz w:val="24"/>
          <w:szCs w:val="24"/>
        </w:rPr>
        <w:t>Weighed or estimated food diaries</w:t>
      </w:r>
    </w:p>
    <w:p w14:paraId="6A915443" w14:textId="616505CA" w:rsidR="00070762" w:rsidRPr="00FC4E24" w:rsidRDefault="00070762" w:rsidP="00517D0B">
      <w:pPr>
        <w:spacing w:line="360" w:lineRule="auto"/>
        <w:jc w:val="both"/>
        <w:rPr>
          <w:rFonts w:ascii="Arial" w:hAnsi="Arial" w:cs="Arial"/>
          <w:sz w:val="24"/>
          <w:szCs w:val="24"/>
        </w:rPr>
      </w:pPr>
      <w:r w:rsidRPr="00FC4E24">
        <w:rPr>
          <w:rFonts w:ascii="Arial" w:hAnsi="Arial" w:cs="Arial"/>
          <w:sz w:val="24"/>
          <w:szCs w:val="24"/>
        </w:rPr>
        <w:t xml:space="preserve">A weighed food diary is often considered to be the most accurate </w:t>
      </w:r>
      <w:r w:rsidR="00BD58AC" w:rsidRPr="00FC4E24">
        <w:rPr>
          <w:rFonts w:ascii="Arial" w:hAnsi="Arial" w:cs="Arial"/>
          <w:sz w:val="24"/>
          <w:szCs w:val="24"/>
        </w:rPr>
        <w:t xml:space="preserve">self-reported </w:t>
      </w:r>
      <w:r w:rsidRPr="00FC4E24">
        <w:rPr>
          <w:rFonts w:ascii="Arial" w:hAnsi="Arial" w:cs="Arial"/>
          <w:sz w:val="24"/>
          <w:szCs w:val="24"/>
        </w:rPr>
        <w:t xml:space="preserve">measurement available for assessing diet at </w:t>
      </w:r>
      <w:r w:rsidR="0015537D" w:rsidRPr="00FC4E24">
        <w:rPr>
          <w:rFonts w:ascii="Arial" w:hAnsi="Arial" w:cs="Arial"/>
          <w:sz w:val="24"/>
          <w:szCs w:val="24"/>
        </w:rPr>
        <w:t xml:space="preserve">an </w:t>
      </w:r>
      <w:r w:rsidRPr="00FC4E24">
        <w:rPr>
          <w:rFonts w:ascii="Arial" w:hAnsi="Arial" w:cs="Arial"/>
          <w:sz w:val="24"/>
          <w:szCs w:val="24"/>
        </w:rPr>
        <w:t xml:space="preserve">individual level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When using a</w:t>
      </w:r>
      <w:r w:rsidR="004167BC" w:rsidRPr="00FC4E24">
        <w:rPr>
          <w:rFonts w:ascii="Arial" w:hAnsi="Arial" w:cs="Arial"/>
          <w:sz w:val="24"/>
          <w:szCs w:val="24"/>
        </w:rPr>
        <w:t xml:space="preserve"> weighed food diary, </w:t>
      </w:r>
      <w:r w:rsidRPr="00FC4E24">
        <w:rPr>
          <w:rFonts w:ascii="Arial" w:hAnsi="Arial" w:cs="Arial"/>
          <w:sz w:val="24"/>
          <w:szCs w:val="24"/>
        </w:rPr>
        <w:t xml:space="preserve">participants in the study are instructed to weigh all foods and beverages consumed during a period of time, usually </w:t>
      </w:r>
      <w:r w:rsidR="009B0709" w:rsidRPr="00FC4E24">
        <w:rPr>
          <w:rFonts w:ascii="Arial" w:hAnsi="Arial" w:cs="Arial"/>
          <w:sz w:val="24"/>
          <w:szCs w:val="24"/>
        </w:rPr>
        <w:t>4 to 7</w:t>
      </w:r>
      <w:r w:rsidRPr="00FC4E24">
        <w:rPr>
          <w:rFonts w:ascii="Arial" w:hAnsi="Arial" w:cs="Arial"/>
          <w:sz w:val="24"/>
          <w:szCs w:val="24"/>
        </w:rPr>
        <w:t xml:space="preserve"> days.  This includes recording in detail the amounts of individual ingredients and raw foods used in composite dishes, cooking methods used as well as the total weight of the final dish.  This method therefore requires a large commitment from participants.  It can be expensiv</w:t>
      </w:r>
      <w:r w:rsidR="00417FC8" w:rsidRPr="00FC4E24">
        <w:rPr>
          <w:rFonts w:ascii="Arial" w:hAnsi="Arial" w:cs="Arial"/>
          <w:sz w:val="24"/>
          <w:szCs w:val="24"/>
        </w:rPr>
        <w:t>e for a number of reasons.  S</w:t>
      </w:r>
      <w:r w:rsidRPr="00FC4E24">
        <w:rPr>
          <w:rFonts w:ascii="Arial" w:hAnsi="Arial" w:cs="Arial"/>
          <w:sz w:val="24"/>
          <w:szCs w:val="24"/>
        </w:rPr>
        <w:t>tandardised equipment</w:t>
      </w:r>
      <w:r w:rsidR="004F4FEE" w:rsidRPr="00FC4E24">
        <w:rPr>
          <w:rFonts w:ascii="Arial" w:hAnsi="Arial" w:cs="Arial"/>
          <w:sz w:val="24"/>
          <w:szCs w:val="24"/>
        </w:rPr>
        <w:t xml:space="preserve"> (for example weighing scales)</w:t>
      </w:r>
      <w:r w:rsidRPr="00FC4E24">
        <w:rPr>
          <w:rFonts w:ascii="Arial" w:hAnsi="Arial" w:cs="Arial"/>
          <w:sz w:val="24"/>
          <w:szCs w:val="24"/>
        </w:rPr>
        <w:t xml:space="preserve"> </w:t>
      </w:r>
      <w:r w:rsidR="004F4FEE" w:rsidRPr="00FC4E24">
        <w:rPr>
          <w:rFonts w:ascii="Arial" w:hAnsi="Arial" w:cs="Arial"/>
          <w:sz w:val="24"/>
          <w:szCs w:val="24"/>
        </w:rPr>
        <w:t xml:space="preserve">or financial incentives </w:t>
      </w:r>
      <w:r w:rsidRPr="00FC4E24">
        <w:rPr>
          <w:rFonts w:ascii="Arial" w:hAnsi="Arial" w:cs="Arial"/>
          <w:sz w:val="24"/>
          <w:szCs w:val="24"/>
        </w:rPr>
        <w:t>may nee</w:t>
      </w:r>
      <w:r w:rsidR="004F4FEE" w:rsidRPr="00FC4E24">
        <w:rPr>
          <w:rFonts w:ascii="Arial" w:hAnsi="Arial" w:cs="Arial"/>
          <w:sz w:val="24"/>
          <w:szCs w:val="24"/>
        </w:rPr>
        <w:t>d to be issued to participants</w:t>
      </w:r>
      <w:r w:rsidR="00FF4A11" w:rsidRPr="00FC4E24">
        <w:rPr>
          <w:rFonts w:ascii="Arial" w:hAnsi="Arial" w:cs="Arial"/>
          <w:sz w:val="24"/>
          <w:szCs w:val="24"/>
        </w:rPr>
        <w:t>,</w:t>
      </w:r>
      <w:r w:rsidRPr="00FC4E24">
        <w:rPr>
          <w:rFonts w:ascii="Arial" w:hAnsi="Arial" w:cs="Arial"/>
          <w:sz w:val="24"/>
          <w:szCs w:val="24"/>
        </w:rPr>
        <w:t xml:space="preserve"> and specialised software is often needed to be employed in order to analyse the resultin</w:t>
      </w:r>
      <w:r w:rsidR="00CF057F" w:rsidRPr="00FC4E24">
        <w:rPr>
          <w:rFonts w:ascii="Arial" w:hAnsi="Arial" w:cs="Arial"/>
          <w:sz w:val="24"/>
          <w:szCs w:val="24"/>
        </w:rPr>
        <w:t>g da</w:t>
      </w:r>
      <w:r w:rsidR="00101059" w:rsidRPr="00FC4E24">
        <w:rPr>
          <w:rFonts w:ascii="Arial" w:hAnsi="Arial" w:cs="Arial"/>
          <w:sz w:val="24"/>
          <w:szCs w:val="24"/>
        </w:rPr>
        <w:t>ta</w:t>
      </w:r>
      <w:r w:rsidR="00C63631" w:rsidRPr="00FC4E24">
        <w:rPr>
          <w:rFonts w:ascii="Arial" w:hAnsi="Arial" w:cs="Arial"/>
          <w:sz w:val="24"/>
          <w:szCs w:val="24"/>
        </w:rPr>
        <w:t xml:space="preserve">. </w:t>
      </w:r>
      <w:r w:rsidR="0045759F" w:rsidRPr="00FC4E24">
        <w:rPr>
          <w:rFonts w:ascii="Arial" w:hAnsi="Arial" w:cs="Arial"/>
          <w:sz w:val="24"/>
          <w:szCs w:val="24"/>
        </w:rPr>
        <w:t>Diaries, a</w:t>
      </w:r>
      <w:r w:rsidR="00101059" w:rsidRPr="00FC4E24">
        <w:rPr>
          <w:rFonts w:ascii="Arial" w:hAnsi="Arial" w:cs="Arial"/>
          <w:sz w:val="24"/>
          <w:szCs w:val="24"/>
        </w:rPr>
        <w:t>s with other</w:t>
      </w:r>
      <w:r w:rsidR="00CF057F" w:rsidRPr="00FC4E24">
        <w:rPr>
          <w:rFonts w:ascii="Arial" w:hAnsi="Arial" w:cs="Arial"/>
          <w:sz w:val="24"/>
          <w:szCs w:val="24"/>
        </w:rPr>
        <w:t xml:space="preserve"> </w:t>
      </w:r>
      <w:r w:rsidR="00101059" w:rsidRPr="00FC4E24">
        <w:rPr>
          <w:rFonts w:ascii="Arial" w:hAnsi="Arial" w:cs="Arial"/>
          <w:sz w:val="24"/>
          <w:szCs w:val="24"/>
        </w:rPr>
        <w:t>self-reported methods of diet</w:t>
      </w:r>
      <w:r w:rsidR="0045759F" w:rsidRPr="00FC4E24">
        <w:rPr>
          <w:rFonts w:ascii="Arial" w:hAnsi="Arial" w:cs="Arial"/>
          <w:sz w:val="24"/>
          <w:szCs w:val="24"/>
        </w:rPr>
        <w:t xml:space="preserve">ary assessment, </w:t>
      </w:r>
      <w:r w:rsidR="00101059" w:rsidRPr="00FC4E24">
        <w:rPr>
          <w:rFonts w:ascii="Arial" w:hAnsi="Arial" w:cs="Arial"/>
          <w:sz w:val="24"/>
          <w:szCs w:val="24"/>
        </w:rPr>
        <w:t xml:space="preserve">may be </w:t>
      </w:r>
      <w:r w:rsidR="00C63631" w:rsidRPr="00FC4E24">
        <w:rPr>
          <w:rFonts w:ascii="Arial" w:hAnsi="Arial" w:cs="Arial"/>
          <w:sz w:val="24"/>
          <w:szCs w:val="24"/>
        </w:rPr>
        <w:t>subject</w:t>
      </w:r>
      <w:r w:rsidR="00101059" w:rsidRPr="00FC4E24">
        <w:rPr>
          <w:rFonts w:ascii="Arial" w:hAnsi="Arial" w:cs="Arial"/>
          <w:sz w:val="24"/>
          <w:szCs w:val="24"/>
        </w:rPr>
        <w:t xml:space="preserve"> to</w:t>
      </w:r>
      <w:r w:rsidRPr="00FC4E24">
        <w:rPr>
          <w:rFonts w:ascii="Arial" w:hAnsi="Arial" w:cs="Arial"/>
          <w:sz w:val="24"/>
          <w:szCs w:val="24"/>
        </w:rPr>
        <w:t xml:space="preserve"> </w:t>
      </w:r>
      <w:r w:rsidR="007E5C95" w:rsidRPr="00FC4E24">
        <w:rPr>
          <w:rFonts w:ascii="Arial" w:hAnsi="Arial" w:cs="Arial"/>
          <w:sz w:val="24"/>
          <w:szCs w:val="24"/>
        </w:rPr>
        <w:t xml:space="preserve">systematic </w:t>
      </w:r>
      <w:r w:rsidRPr="00FC4E24">
        <w:rPr>
          <w:rFonts w:ascii="Arial" w:hAnsi="Arial" w:cs="Arial"/>
          <w:sz w:val="24"/>
          <w:szCs w:val="24"/>
        </w:rPr>
        <w:t xml:space="preserve">under-reporting </w:t>
      </w:r>
      <w:r w:rsidRPr="00FC4E24">
        <w:rPr>
          <w:rFonts w:ascii="Arial" w:hAnsi="Arial" w:cs="Arial"/>
          <w:sz w:val="24"/>
          <w:szCs w:val="24"/>
        </w:rPr>
        <w:fldChar w:fldCharType="begin">
          <w:fldData xml:space="preserve">PEVuZE5vdGU+PENpdGU+PEF1dGhvcj5MaXZpbmdzdG9uZTwvQXV0aG9yPjxZZWFyPjE5OTA8L1ll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PEVuZE5vdGU+PENpdGU+PEF1dGhvcj5MaXZpbmdzdG9uZTwvQXV0aG9yPjxZZWFyPjE5OTA8L1ll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61" w:tooltip="Livingstone, 1990 #11935" w:history="1">
        <w:r w:rsidR="00660E3F" w:rsidRPr="00FC4E24">
          <w:rPr>
            <w:rFonts w:ascii="Arial" w:hAnsi="Arial" w:cs="Arial"/>
            <w:noProof/>
            <w:sz w:val="24"/>
            <w:szCs w:val="24"/>
          </w:rPr>
          <w:t>61</w:t>
        </w:r>
      </w:hyperlink>
      <w:r w:rsidR="002C4A66" w:rsidRPr="00FC4E24">
        <w:rPr>
          <w:rFonts w:ascii="Arial" w:hAnsi="Arial" w:cs="Arial"/>
          <w:noProof/>
          <w:sz w:val="24"/>
          <w:szCs w:val="24"/>
        </w:rPr>
        <w:t xml:space="preserve">, </w:t>
      </w:r>
      <w:hyperlink w:anchor="_ENREF_62" w:tooltip="Hill, 2001 #13757" w:history="1">
        <w:r w:rsidR="00660E3F" w:rsidRPr="00FC4E24">
          <w:rPr>
            <w:rFonts w:ascii="Arial" w:hAnsi="Arial" w:cs="Arial"/>
            <w:noProof/>
            <w:sz w:val="24"/>
            <w:szCs w:val="24"/>
          </w:rPr>
          <w:t>62</w:t>
        </w:r>
      </w:hyperlink>
      <w:r w:rsidR="002C4A66" w:rsidRPr="00FC4E24">
        <w:rPr>
          <w:rFonts w:ascii="Arial" w:hAnsi="Arial" w:cs="Arial"/>
          <w:noProof/>
          <w:sz w:val="24"/>
          <w:szCs w:val="24"/>
        </w:rPr>
        <w:t>)</w:t>
      </w:r>
      <w:r w:rsidRPr="00FC4E24">
        <w:rPr>
          <w:rFonts w:ascii="Arial" w:hAnsi="Arial" w:cs="Arial"/>
          <w:sz w:val="24"/>
          <w:szCs w:val="24"/>
        </w:rPr>
        <w:fldChar w:fldCharType="end"/>
      </w:r>
      <w:r w:rsidR="00101059" w:rsidRPr="00FC4E24">
        <w:rPr>
          <w:rFonts w:ascii="Arial" w:hAnsi="Arial" w:cs="Arial"/>
          <w:sz w:val="24"/>
          <w:szCs w:val="24"/>
        </w:rPr>
        <w:t>.  Additionally, i</w:t>
      </w:r>
      <w:r w:rsidRPr="00FC4E24">
        <w:rPr>
          <w:rFonts w:ascii="Arial" w:hAnsi="Arial" w:cs="Arial"/>
          <w:sz w:val="24"/>
          <w:szCs w:val="24"/>
        </w:rPr>
        <w:t>ndividuals may change their usual eating patterns either to make the process of recording their intake simpler</w:t>
      </w:r>
      <w:r w:rsidR="00FF4A11" w:rsidRPr="00FC4E24">
        <w:rPr>
          <w:rFonts w:ascii="Arial" w:hAnsi="Arial" w:cs="Arial"/>
          <w:sz w:val="24"/>
          <w:szCs w:val="24"/>
        </w:rPr>
        <w:t>,</w:t>
      </w:r>
      <w:r w:rsidRPr="00FC4E24">
        <w:rPr>
          <w:rFonts w:ascii="Arial" w:hAnsi="Arial" w:cs="Arial"/>
          <w:sz w:val="24"/>
          <w:szCs w:val="24"/>
        </w:rPr>
        <w:t xml:space="preserve"> or as a result of social desirability bias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&lt;EndNote&gt;&lt;Cite&gt;&lt;Author&gt;Pattersen&lt;/Author&gt;&lt;Year&gt;2004&lt;/Year&gt;&lt;RecNum&gt;11931&lt;/RecNum&gt;&lt;DisplayText&gt;(63)&lt;/DisplayText&gt;&lt;record&gt;&lt;rec-number&gt;11931&lt;/rec-number&gt;&lt;foreign-keys&gt;&lt;key app="EN" db-id="x5xts5rewe0r9peewz9xeer4t20pea5f2wa2" timestamp="1374240168"&gt;11931&lt;/key&gt;&lt;/foreign-keys&gt;&lt;ref-type name="Book Section"&gt;5&lt;/ref-type&gt;&lt;contributors&gt;&lt;authors&gt;&lt;author&gt;Pattersen, R.E &amp;amp; Pietinen, P. &lt;/author&gt;&lt;/authors&gt;&lt;secondary-authors&gt;&lt;author&gt;Gibney, M.J., Margetts, B.M., Kearney, J.M, &amp;amp; Arab, L. &lt;/author&gt;&lt;/secondary-authors&gt;&lt;/contributors&gt;&lt;titles&gt;&lt;title&gt;Assessment of nutritional status in individuals and populations&lt;/title&gt;&lt;secondary-title&gt;Public Health Nutrition&lt;/secondary-title&gt;&lt;/titles&gt;&lt;periodical&gt;&lt;full-title&gt;Public Health Nutr&lt;/full-title&gt;&lt;abbr-1&gt;Public health nutrition&lt;/abbr-1&gt;&lt;/periodical&gt;&lt;dates&gt;&lt;year&gt;2004&lt;/year&gt;&lt;/dates&gt;&lt;pub-location&gt;Oxford&lt;/pub-location&gt;&lt;publisher&gt;Blackwell Science Ltd&lt;/publisher&gt;&lt;urls&gt;&lt;/urls&gt;&lt;/record&gt;&lt;/Cite&gt;&lt;/EndNote&gt;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63" w:tooltip="Pattersen, 2004 #11931" w:history="1">
        <w:r w:rsidR="00660E3F" w:rsidRPr="00FC4E24">
          <w:rPr>
            <w:rFonts w:ascii="Arial" w:hAnsi="Arial" w:cs="Arial"/>
            <w:noProof/>
            <w:sz w:val="24"/>
            <w:szCs w:val="24"/>
          </w:rPr>
          <w:t>63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As a result of the high level or particular burden in using this method, there is evidence that recording can become increasingly inaccurate over time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&lt;EndNote&gt;&lt;Cite&gt;&lt;Author&gt;Johnson&lt;/Author&gt;&lt;Year&gt;2002&lt;/Year&gt;&lt;RecNum&gt;11933&lt;/RecNum&gt;&lt;DisplayText&gt;(64)&lt;/DisplayText&gt;&lt;record&gt;&lt;rec-number&gt;11933&lt;/rec-number&gt;&lt;foreign-keys&gt;&lt;key app="EN" db-id="x5xts5rewe0r9peewz9xeer4t20pea5f2wa2" timestamp="1374240456"&gt;11933&lt;/key&gt;&lt;/foreign-keys&gt;&lt;ref-type name="Journal Article"&gt;17&lt;/ref-type&gt;&lt;contributors&gt;&lt;authors&gt;&lt;author&gt;Johnson, R. K.&lt;/author&gt;&lt;/authors&gt;&lt;/contributors&gt;&lt;auth-address&gt;Department of Nutrition and Food Science, College of Agriculture and Life Sciences, 108 Morrill Hall, University of Vermont, Burlington, VT 05405, USA. rachel.johnson@uvm.edu&lt;/auth-address&gt;&lt;titles&gt;&lt;title&gt;Dietary intake--how do we measure what people are really eating?&lt;/title&gt;&lt;secondary-title&gt;Obes Res&lt;/secondary-title&gt;&lt;alt-title&gt;Obesity research&lt;/alt-title&gt;&lt;/titles&gt;&lt;periodical&gt;&lt;full-title&gt;Obes Res&lt;/full-title&gt;&lt;abbr-1&gt;Obesity research&lt;/abbr-1&gt;&lt;/periodical&gt;&lt;alt-periodical&gt;&lt;full-title&gt;Obes Res&lt;/full-title&gt;&lt;abbr-1&gt;Obesity research&lt;/abbr-1&gt;&lt;/alt-periodical&gt;&lt;pages&gt;63S-68S&lt;/pages&gt;&lt;volume&gt;10 Suppl 1&lt;/volume&gt;&lt;edition&gt;2002/11/26&lt;/edition&gt;&lt;keywords&gt;&lt;keyword&gt;Adolescent&lt;/keyword&gt;&lt;keyword&gt;Adult&lt;/keyword&gt;&lt;keyword&gt;Child&lt;/keyword&gt;&lt;keyword&gt;*Diet Records&lt;/keyword&gt;&lt;keyword&gt;Energy Intake&lt;/keyword&gt;&lt;keyword&gt;False Negative Reactions&lt;/keyword&gt;&lt;keyword&gt;Food&lt;/keyword&gt;&lt;keyword&gt;Humans&lt;/keyword&gt;&lt;keyword&gt;Mental Recall&lt;/keyword&gt;&lt;keyword&gt;Obesity/*therapy&lt;/keyword&gt;&lt;keyword&gt;Questionnaires&lt;/keyword&gt;&lt;/keywords&gt;&lt;dates&gt;&lt;year&gt;2002&lt;/year&gt;&lt;pub-dates&gt;&lt;date&gt;Nov&lt;/date&gt;&lt;/pub-dates&gt;&lt;/dates&gt;&lt;isbn&gt;1071-7323 (Print)&amp;#xD;1071-7323 (Linking)&lt;/isbn&gt;&lt;accession-num&gt;12446861&lt;/accession-num&gt;&lt;work-type&gt;Research Support, Non-U.S. Gov&amp;apos;t&amp;#xD;Review&lt;/work-type&gt;&lt;urls&gt;&lt;related-urls&gt;&lt;url&gt;http://www.ncbi.nlm.nih.gov/pubmed/12446861&lt;/url&gt;&lt;/related-urls&gt;&lt;/urls&gt;&lt;electronic-resource-num&gt;10.1038/oby.2002.192&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64" w:tooltip="Johnson, 2002 #11933" w:history="1">
        <w:r w:rsidR="00660E3F" w:rsidRPr="00FC4E24">
          <w:rPr>
            <w:rFonts w:ascii="Arial" w:hAnsi="Arial" w:cs="Arial"/>
            <w:noProof/>
            <w:sz w:val="24"/>
            <w:szCs w:val="24"/>
          </w:rPr>
          <w:t>64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45A7CEF" w14:textId="4EE00009" w:rsidR="0019161C" w:rsidRPr="00FC4E24" w:rsidRDefault="00070762" w:rsidP="00517D0B">
      <w:pPr>
        <w:spacing w:line="360" w:lineRule="auto"/>
        <w:jc w:val="both"/>
        <w:rPr>
          <w:rFonts w:ascii="Arial" w:hAnsi="Arial" w:cs="Arial"/>
          <w:sz w:val="24"/>
          <w:szCs w:val="24"/>
        </w:rPr>
      </w:pPr>
      <w:r w:rsidRPr="00FC4E24">
        <w:rPr>
          <w:rFonts w:ascii="Arial" w:hAnsi="Arial" w:cs="Arial"/>
          <w:sz w:val="24"/>
          <w:szCs w:val="24"/>
        </w:rPr>
        <w:t xml:space="preserve">In order to reduce the burden on the participant, estimated food diaries can be used. Using this methodology, participants provide detailed descriptions of all foods and beverages consumed, </w:t>
      </w:r>
      <w:r w:rsidR="004167BC" w:rsidRPr="00FC4E24">
        <w:rPr>
          <w:rFonts w:ascii="Arial" w:hAnsi="Arial" w:cs="Arial"/>
          <w:sz w:val="24"/>
          <w:szCs w:val="24"/>
        </w:rPr>
        <w:t>as</w:t>
      </w:r>
      <w:r w:rsidRPr="00FC4E24">
        <w:rPr>
          <w:rFonts w:ascii="Arial" w:hAnsi="Arial" w:cs="Arial"/>
          <w:sz w:val="24"/>
          <w:szCs w:val="24"/>
        </w:rPr>
        <w:t xml:space="preserve"> with a weighed diary, except that portion size is estimated by the participant (or parent or guardian in children) perhaps using standard household measures such as cups, spoons or handfuls, sometimes with the help of supporting pictures or guidance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This method is clearly more likely to produce recording errors and inconsistencies of measurement between study participants</w:t>
      </w:r>
      <w:r w:rsidR="008556EB" w:rsidRPr="00FC4E24">
        <w:rPr>
          <w:rFonts w:ascii="Arial" w:hAnsi="Arial" w:cs="Arial"/>
          <w:sz w:val="24"/>
          <w:szCs w:val="24"/>
        </w:rPr>
        <w:t xml:space="preserve"> than weighed intake</w:t>
      </w:r>
      <w:r w:rsidRPr="00FC4E24">
        <w:rPr>
          <w:rFonts w:ascii="Arial" w:hAnsi="Arial" w:cs="Arial"/>
          <w:sz w:val="24"/>
          <w:szCs w:val="24"/>
        </w:rPr>
        <w:t>.</w:t>
      </w:r>
      <w:r w:rsidR="0019161C" w:rsidRPr="00FC4E24">
        <w:rPr>
          <w:rFonts w:ascii="Arial" w:hAnsi="Arial" w:cs="Arial"/>
          <w:sz w:val="24"/>
          <w:szCs w:val="24"/>
        </w:rPr>
        <w:t xml:space="preserve">  </w:t>
      </w:r>
    </w:p>
    <w:p w14:paraId="4D745833" w14:textId="77777777" w:rsidR="00592B09" w:rsidRPr="00FC4E24" w:rsidRDefault="00592B09" w:rsidP="00517D0B">
      <w:pPr>
        <w:spacing w:line="360" w:lineRule="auto"/>
        <w:jc w:val="both"/>
        <w:rPr>
          <w:rFonts w:ascii="Arial" w:hAnsi="Arial" w:cs="Arial"/>
          <w:sz w:val="24"/>
          <w:szCs w:val="24"/>
        </w:rPr>
      </w:pPr>
    </w:p>
    <w:p w14:paraId="03687F70" w14:textId="77777777" w:rsidR="00592B09" w:rsidRPr="00FC4E24" w:rsidRDefault="00592B09" w:rsidP="00517D0B">
      <w:pPr>
        <w:spacing w:line="360" w:lineRule="auto"/>
        <w:jc w:val="both"/>
        <w:rPr>
          <w:rFonts w:ascii="Arial" w:hAnsi="Arial" w:cs="Arial"/>
          <w:sz w:val="24"/>
          <w:szCs w:val="24"/>
        </w:rPr>
      </w:pPr>
    </w:p>
    <w:p w14:paraId="523CE2B4" w14:textId="05175643" w:rsidR="009F6B6D" w:rsidRPr="00FC4E24" w:rsidRDefault="009F6B6D" w:rsidP="00BD58AC">
      <w:pPr>
        <w:pStyle w:val="ListParagraph"/>
        <w:numPr>
          <w:ilvl w:val="3"/>
          <w:numId w:val="29"/>
        </w:numPr>
        <w:spacing w:line="360" w:lineRule="auto"/>
        <w:jc w:val="both"/>
        <w:rPr>
          <w:rFonts w:ascii="Arial" w:hAnsi="Arial" w:cs="Arial"/>
          <w:i/>
          <w:sz w:val="24"/>
          <w:szCs w:val="24"/>
        </w:rPr>
      </w:pPr>
      <w:r w:rsidRPr="00FC4E24">
        <w:rPr>
          <w:rFonts w:ascii="Arial" w:hAnsi="Arial" w:cs="Arial"/>
          <w:i/>
          <w:sz w:val="24"/>
          <w:szCs w:val="24"/>
        </w:rPr>
        <w:lastRenderedPageBreak/>
        <w:t>Dietary recall</w:t>
      </w:r>
    </w:p>
    <w:p w14:paraId="04D1FCD2" w14:textId="2AB3AED0" w:rsidR="00CB3267" w:rsidRPr="00FC4E24" w:rsidRDefault="009F6B6D" w:rsidP="00517D0B">
      <w:pPr>
        <w:spacing w:line="360" w:lineRule="auto"/>
        <w:jc w:val="both"/>
        <w:rPr>
          <w:rFonts w:ascii="Arial" w:hAnsi="Arial" w:cs="Arial"/>
          <w:sz w:val="24"/>
          <w:szCs w:val="24"/>
        </w:rPr>
      </w:pPr>
      <w:r w:rsidRPr="00FC4E24">
        <w:rPr>
          <w:rFonts w:ascii="Arial" w:hAnsi="Arial" w:cs="Arial"/>
          <w:sz w:val="24"/>
          <w:szCs w:val="24"/>
        </w:rPr>
        <w:t>Dietary recall methods are typically administered by an interviewer and can</w:t>
      </w:r>
      <w:r w:rsidR="00FF4A11" w:rsidRPr="00FC4E24">
        <w:rPr>
          <w:rFonts w:ascii="Arial" w:hAnsi="Arial" w:cs="Arial"/>
          <w:sz w:val="24"/>
          <w:szCs w:val="24"/>
        </w:rPr>
        <w:t xml:space="preserve"> be carried out face-to-</w:t>
      </w:r>
      <w:r w:rsidRPr="00FC4E24">
        <w:rPr>
          <w:rFonts w:ascii="Arial" w:hAnsi="Arial" w:cs="Arial"/>
          <w:sz w:val="24"/>
          <w:szCs w:val="24"/>
        </w:rPr>
        <w:t>face or by telephone.  The participant is usually asked to recall everything they have had to eat and drink in the previous 24</w:t>
      </w:r>
      <w:r w:rsidR="002067B0" w:rsidRPr="00FC4E24">
        <w:rPr>
          <w:rFonts w:ascii="Arial" w:hAnsi="Arial" w:cs="Arial"/>
          <w:sz w:val="24"/>
          <w:szCs w:val="24"/>
        </w:rPr>
        <w:t>-</w:t>
      </w:r>
      <w:r w:rsidRPr="00FC4E24">
        <w:rPr>
          <w:rFonts w:ascii="Arial" w:hAnsi="Arial" w:cs="Arial"/>
          <w:sz w:val="24"/>
          <w:szCs w:val="24"/>
        </w:rPr>
        <w:t>hour period</w:t>
      </w:r>
      <w:r w:rsidR="00853A7A" w:rsidRPr="00FC4E24">
        <w:rPr>
          <w:rFonts w:ascii="Arial" w:hAnsi="Arial" w:cs="Arial"/>
          <w:sz w:val="24"/>
          <w:szCs w:val="24"/>
        </w:rPr>
        <w:t xml:space="preserve"> </w:t>
      </w:r>
      <w:r w:rsidR="00CE26B8"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00CE26B8"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00CE26B8" w:rsidRPr="00FC4E24">
        <w:rPr>
          <w:rFonts w:ascii="Arial" w:hAnsi="Arial" w:cs="Arial"/>
          <w:sz w:val="24"/>
          <w:szCs w:val="24"/>
        </w:rPr>
        <w:fldChar w:fldCharType="end"/>
      </w:r>
      <w:r w:rsidRPr="00FC4E24">
        <w:rPr>
          <w:rFonts w:ascii="Arial" w:hAnsi="Arial" w:cs="Arial"/>
          <w:sz w:val="24"/>
          <w:szCs w:val="24"/>
        </w:rPr>
        <w:t xml:space="preserve">.  Interviewers can ask probing questions in order to aid memory and </w:t>
      </w:r>
      <w:r w:rsidR="0033447B" w:rsidRPr="00FC4E24">
        <w:rPr>
          <w:rFonts w:ascii="Arial" w:hAnsi="Arial" w:cs="Arial"/>
          <w:sz w:val="24"/>
          <w:szCs w:val="24"/>
        </w:rPr>
        <w:t xml:space="preserve">improve </w:t>
      </w:r>
      <w:r w:rsidRPr="00FC4E24">
        <w:rPr>
          <w:rFonts w:ascii="Arial" w:hAnsi="Arial" w:cs="Arial"/>
          <w:sz w:val="24"/>
          <w:szCs w:val="24"/>
        </w:rPr>
        <w:t xml:space="preserve">the accuracy of the data collected.  </w:t>
      </w:r>
      <w:r w:rsidR="00853A7A" w:rsidRPr="00FC4E24">
        <w:rPr>
          <w:rFonts w:ascii="Arial" w:hAnsi="Arial" w:cs="Arial"/>
          <w:sz w:val="24"/>
          <w:szCs w:val="24"/>
        </w:rPr>
        <w:t xml:space="preserve">In more recent studies memory aids such as digital photographs and web-based tools have been successfully employed </w:t>
      </w:r>
      <w:r w:rsidR="00CE26B8" w:rsidRPr="00FC4E24">
        <w:rPr>
          <w:rFonts w:ascii="Arial" w:hAnsi="Arial" w:cs="Arial"/>
          <w:sz w:val="24"/>
          <w:szCs w:val="24"/>
        </w:rPr>
        <w:t xml:space="preserve">to improve accuracy of recall </w:t>
      </w:r>
      <w:r w:rsidR="00CE26B8" w:rsidRPr="00FC4E24">
        <w:rPr>
          <w:rFonts w:ascii="Arial" w:hAnsi="Arial" w:cs="Arial"/>
          <w:sz w:val="24"/>
          <w:szCs w:val="24"/>
        </w:rPr>
        <w:fldChar w:fldCharType="begin">
          <w:fldData xml:space="preserve">PEVuZE5vdGU+PENpdGU+PEF1dGhvcj5MYXphcnRlPC9BdXRob3I+PFllYXI+MjAxMjwvWWVhcj48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=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PEVuZE5vdGU+PENpdGU+PEF1dGhvcj5MYXphcnRlPC9BdXRob3I+PFllYXI+MjAxMjwvWWVhcj48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=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CE26B8" w:rsidRPr="00FC4E24">
        <w:rPr>
          <w:rFonts w:ascii="Arial" w:hAnsi="Arial" w:cs="Arial"/>
          <w:sz w:val="24"/>
          <w:szCs w:val="24"/>
        </w:rPr>
      </w:r>
      <w:r w:rsidR="00CE26B8" w:rsidRPr="00FC4E24">
        <w:rPr>
          <w:rFonts w:ascii="Arial" w:hAnsi="Arial" w:cs="Arial"/>
          <w:sz w:val="24"/>
          <w:szCs w:val="24"/>
        </w:rPr>
        <w:fldChar w:fldCharType="separate"/>
      </w:r>
      <w:r w:rsidR="002C4A66" w:rsidRPr="00FC4E24">
        <w:rPr>
          <w:rFonts w:ascii="Arial" w:hAnsi="Arial" w:cs="Arial"/>
          <w:noProof/>
          <w:sz w:val="24"/>
          <w:szCs w:val="24"/>
        </w:rPr>
        <w:t>(</w:t>
      </w:r>
      <w:hyperlink w:anchor="_ENREF_65" w:tooltip="Lazarte, 2012 #13690" w:history="1">
        <w:r w:rsidR="00660E3F" w:rsidRPr="00FC4E24">
          <w:rPr>
            <w:rFonts w:ascii="Arial" w:hAnsi="Arial" w:cs="Arial"/>
            <w:noProof/>
            <w:sz w:val="24"/>
            <w:szCs w:val="24"/>
          </w:rPr>
          <w:t>65</w:t>
        </w:r>
      </w:hyperlink>
      <w:r w:rsidR="002C4A66" w:rsidRPr="00FC4E24">
        <w:rPr>
          <w:rFonts w:ascii="Arial" w:hAnsi="Arial" w:cs="Arial"/>
          <w:noProof/>
          <w:sz w:val="24"/>
          <w:szCs w:val="24"/>
        </w:rPr>
        <w:t xml:space="preserve">, </w:t>
      </w:r>
      <w:hyperlink w:anchor="_ENREF_66" w:tooltip="Baranowski, 2012 #13718" w:history="1">
        <w:r w:rsidR="00660E3F" w:rsidRPr="00FC4E24">
          <w:rPr>
            <w:rFonts w:ascii="Arial" w:hAnsi="Arial" w:cs="Arial"/>
            <w:noProof/>
            <w:sz w:val="24"/>
            <w:szCs w:val="24"/>
          </w:rPr>
          <w:t>66</w:t>
        </w:r>
      </w:hyperlink>
      <w:r w:rsidR="002C4A66" w:rsidRPr="00FC4E24">
        <w:rPr>
          <w:rFonts w:ascii="Arial" w:hAnsi="Arial" w:cs="Arial"/>
          <w:noProof/>
          <w:sz w:val="24"/>
          <w:szCs w:val="24"/>
        </w:rPr>
        <w:t>)</w:t>
      </w:r>
      <w:r w:rsidR="00CE26B8" w:rsidRPr="00FC4E24">
        <w:rPr>
          <w:rFonts w:ascii="Arial" w:hAnsi="Arial" w:cs="Arial"/>
          <w:sz w:val="24"/>
          <w:szCs w:val="24"/>
        </w:rPr>
        <w:fldChar w:fldCharType="end"/>
      </w:r>
      <w:r w:rsidR="00853A7A" w:rsidRPr="00FC4E24">
        <w:rPr>
          <w:rFonts w:ascii="Arial" w:hAnsi="Arial" w:cs="Arial"/>
          <w:sz w:val="24"/>
          <w:szCs w:val="24"/>
        </w:rPr>
        <w:t xml:space="preserve">.  One advantage of the </w:t>
      </w:r>
      <w:r w:rsidR="002067B0" w:rsidRPr="00FC4E24">
        <w:rPr>
          <w:rFonts w:ascii="Arial" w:hAnsi="Arial" w:cs="Arial"/>
          <w:sz w:val="24"/>
          <w:szCs w:val="24"/>
        </w:rPr>
        <w:t>24-hour recall</w:t>
      </w:r>
      <w:r w:rsidRPr="00FC4E24">
        <w:rPr>
          <w:rFonts w:ascii="Arial" w:hAnsi="Arial" w:cs="Arial"/>
          <w:sz w:val="24"/>
          <w:szCs w:val="24"/>
        </w:rPr>
        <w:t xml:space="preserve"> method is t</w:t>
      </w:r>
      <w:r w:rsidR="002247C0" w:rsidRPr="00FC4E24">
        <w:rPr>
          <w:rFonts w:ascii="Arial" w:hAnsi="Arial" w:cs="Arial"/>
          <w:sz w:val="24"/>
          <w:szCs w:val="24"/>
        </w:rPr>
        <w:t xml:space="preserve">hat </w:t>
      </w:r>
      <w:r w:rsidR="002067B0" w:rsidRPr="00FC4E24">
        <w:rPr>
          <w:rFonts w:ascii="Arial" w:hAnsi="Arial" w:cs="Arial"/>
          <w:sz w:val="24"/>
          <w:szCs w:val="24"/>
        </w:rPr>
        <w:t xml:space="preserve">it </w:t>
      </w:r>
      <w:r w:rsidRPr="00FC4E24">
        <w:rPr>
          <w:rFonts w:ascii="Arial" w:hAnsi="Arial" w:cs="Arial"/>
          <w:sz w:val="24"/>
          <w:szCs w:val="24"/>
        </w:rPr>
        <w:t>reduc</w:t>
      </w:r>
      <w:r w:rsidR="002247C0" w:rsidRPr="00FC4E24">
        <w:rPr>
          <w:rFonts w:ascii="Arial" w:hAnsi="Arial" w:cs="Arial"/>
          <w:sz w:val="24"/>
          <w:szCs w:val="24"/>
        </w:rPr>
        <w:t xml:space="preserve">es </w:t>
      </w:r>
      <w:r w:rsidRPr="00FC4E24">
        <w:rPr>
          <w:rFonts w:ascii="Arial" w:hAnsi="Arial" w:cs="Arial"/>
          <w:sz w:val="24"/>
          <w:szCs w:val="24"/>
        </w:rPr>
        <w:t>the likelihood of an individual altering their eating behaviours due to the measuremen</w:t>
      </w:r>
      <w:r w:rsidR="00853A7A" w:rsidRPr="00FC4E24">
        <w:rPr>
          <w:rFonts w:ascii="Arial" w:hAnsi="Arial" w:cs="Arial"/>
          <w:sz w:val="24"/>
          <w:szCs w:val="24"/>
        </w:rPr>
        <w:t>t process itself</w:t>
      </w:r>
      <w:r w:rsidR="0033447B" w:rsidRPr="00FC4E24">
        <w:rPr>
          <w:rFonts w:ascii="Arial" w:hAnsi="Arial" w:cs="Arial"/>
          <w:sz w:val="24"/>
          <w:szCs w:val="24"/>
        </w:rPr>
        <w:t>,</w:t>
      </w:r>
      <w:r w:rsidR="00853A7A" w:rsidRPr="00FC4E24">
        <w:rPr>
          <w:rFonts w:ascii="Arial" w:hAnsi="Arial" w:cs="Arial"/>
          <w:sz w:val="24"/>
          <w:szCs w:val="24"/>
        </w:rPr>
        <w:t xml:space="preserve"> as with prospective methods</w:t>
      </w:r>
      <w:r w:rsidR="00CA018E" w:rsidRPr="00FC4E24">
        <w:rPr>
          <w:rFonts w:ascii="Arial" w:hAnsi="Arial" w:cs="Arial"/>
          <w:sz w:val="24"/>
          <w:szCs w:val="24"/>
        </w:rPr>
        <w:t xml:space="preserve">.  </w:t>
      </w:r>
    </w:p>
    <w:p w14:paraId="06DCA736" w14:textId="2B1AF3B3" w:rsidR="000C2A2B" w:rsidRPr="00FC4E24" w:rsidRDefault="00CB3267" w:rsidP="00517D0B">
      <w:pPr>
        <w:spacing w:line="360" w:lineRule="auto"/>
        <w:jc w:val="both"/>
        <w:rPr>
          <w:rFonts w:ascii="Arial" w:hAnsi="Arial" w:cs="Arial"/>
          <w:sz w:val="24"/>
          <w:szCs w:val="24"/>
        </w:rPr>
      </w:pPr>
      <w:r w:rsidRPr="00FC4E24">
        <w:rPr>
          <w:rFonts w:ascii="Arial" w:hAnsi="Arial" w:cs="Arial"/>
          <w:sz w:val="24"/>
          <w:szCs w:val="24"/>
        </w:rPr>
        <w:t>This method has been employed for population level dietary surveillance and monitoring. For example, for th</w:t>
      </w:r>
      <w:r w:rsidR="009F6B6D" w:rsidRPr="00FC4E24">
        <w:rPr>
          <w:rFonts w:ascii="Arial" w:hAnsi="Arial" w:cs="Arial"/>
          <w:sz w:val="24"/>
          <w:szCs w:val="24"/>
        </w:rPr>
        <w:t>e Low-Income Diet and Nutrition Survey</w:t>
      </w:r>
      <w:r w:rsidR="00B11758" w:rsidRPr="00FC4E24">
        <w:rPr>
          <w:rFonts w:ascii="Arial" w:hAnsi="Arial" w:cs="Arial"/>
          <w:sz w:val="24"/>
          <w:szCs w:val="24"/>
        </w:rPr>
        <w:t xml:space="preserve"> (LIDNS)</w:t>
      </w:r>
      <w:r w:rsidR="004167BC" w:rsidRPr="00FC4E24">
        <w:rPr>
          <w:rFonts w:ascii="Arial" w:hAnsi="Arial" w:cs="Arial"/>
          <w:sz w:val="24"/>
          <w:szCs w:val="24"/>
        </w:rPr>
        <w:t>,</w:t>
      </w:r>
      <w:r w:rsidRPr="00FC4E24">
        <w:rPr>
          <w:rFonts w:ascii="Arial" w:hAnsi="Arial" w:cs="Arial"/>
          <w:sz w:val="24"/>
          <w:szCs w:val="24"/>
        </w:rPr>
        <w:t xml:space="preserve"> several </w:t>
      </w:r>
      <w:r w:rsidR="002067B0" w:rsidRPr="00FC4E24">
        <w:rPr>
          <w:rFonts w:ascii="Arial" w:hAnsi="Arial" w:cs="Arial"/>
          <w:sz w:val="24"/>
          <w:szCs w:val="24"/>
        </w:rPr>
        <w:t>24-hour recall</w:t>
      </w:r>
      <w:r w:rsidRPr="00FC4E24">
        <w:rPr>
          <w:rFonts w:ascii="Arial" w:hAnsi="Arial" w:cs="Arial"/>
          <w:sz w:val="24"/>
          <w:szCs w:val="24"/>
        </w:rPr>
        <w:t>s were</w:t>
      </w:r>
      <w:r w:rsidR="009F6B6D" w:rsidRPr="00FC4E24">
        <w:rPr>
          <w:rFonts w:ascii="Arial" w:hAnsi="Arial" w:cs="Arial"/>
          <w:sz w:val="24"/>
          <w:szCs w:val="24"/>
        </w:rPr>
        <w:t xml:space="preserve"> </w:t>
      </w:r>
      <w:r w:rsidR="00F4474F" w:rsidRPr="00FC4E24">
        <w:rPr>
          <w:rFonts w:ascii="Arial" w:hAnsi="Arial" w:cs="Arial"/>
          <w:sz w:val="24"/>
          <w:szCs w:val="24"/>
        </w:rPr>
        <w:t>conducted</w:t>
      </w:r>
      <w:r w:rsidR="009F6B6D" w:rsidRPr="00FC4E24">
        <w:rPr>
          <w:rFonts w:ascii="Arial" w:hAnsi="Arial" w:cs="Arial"/>
          <w:sz w:val="24"/>
          <w:szCs w:val="24"/>
        </w:rPr>
        <w:t xml:space="preserve"> over a period of time, ensuring that weekend days and week days are included</w:t>
      </w:r>
      <w:r w:rsidR="00CA018E" w:rsidRPr="00FC4E24">
        <w:rPr>
          <w:rFonts w:ascii="Arial" w:hAnsi="Arial" w:cs="Arial"/>
          <w:sz w:val="24"/>
          <w:szCs w:val="24"/>
        </w:rPr>
        <w:t xml:space="preserve"> </w:t>
      </w:r>
      <w:r w:rsidR="00CA018E"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&lt;EndNote&gt;&lt;Cite&gt;&lt;Author&gt;Nelson&lt;/Author&gt;&lt;Year&gt;2007&lt;/Year&gt;&lt;RecNum&gt;11936&lt;/RecNum&gt;&lt;DisplayText&gt;(67)&lt;/DisplayText&gt;&lt;record&gt;&lt;rec-number&gt;11936&lt;/rec-number&gt;&lt;foreign-keys&gt;&lt;key app="EN" db-id="x5xts5rewe0r9peewz9xeer4t20pea5f2wa2" timestamp="1374244202"&gt;11936&lt;/key&gt;&lt;/foreign-keys&gt;&lt;ref-type name="Government Document"&gt;46&lt;/ref-type&gt;&lt;contributors&gt;&lt;authors&gt;&lt;author&gt;Nelson, M., Erens, B., Bates, B., Church, S &amp;amp; Bosher, T.&lt;/author&gt;&lt;/authors&gt;&lt;/contributors&gt;&lt;titles&gt;&lt;title&gt;Low income diet and nutrition survey - summary of key findings&lt;/title&gt;&lt;/titles&gt;&lt;dates&gt;&lt;year&gt;2007&lt;/year&gt;&lt;/dates&gt;&lt;pub-location&gt;Norwich&lt;/pub-location&gt;&lt;publisher&gt;TSO&lt;/publisher&gt;&lt;urls&gt;&lt;/urls&gt;&lt;/record&gt;&lt;/Cite&gt;&lt;/EndNote&gt;</w:instrText>
      </w:r>
      <w:r w:rsidR="00CA018E" w:rsidRPr="00FC4E24">
        <w:rPr>
          <w:rFonts w:ascii="Arial" w:hAnsi="Arial" w:cs="Arial"/>
          <w:sz w:val="24"/>
          <w:szCs w:val="24"/>
        </w:rPr>
        <w:fldChar w:fldCharType="separate"/>
      </w:r>
      <w:r w:rsidR="002C4A66" w:rsidRPr="00FC4E24">
        <w:rPr>
          <w:rFonts w:ascii="Arial" w:hAnsi="Arial" w:cs="Arial"/>
          <w:noProof/>
          <w:sz w:val="24"/>
          <w:szCs w:val="24"/>
        </w:rPr>
        <w:t>(</w:t>
      </w:r>
      <w:hyperlink w:anchor="_ENREF_67" w:tooltip="Nelson, 2007 #11936" w:history="1">
        <w:r w:rsidR="00660E3F" w:rsidRPr="00FC4E24">
          <w:rPr>
            <w:rFonts w:ascii="Arial" w:hAnsi="Arial" w:cs="Arial"/>
            <w:noProof/>
            <w:sz w:val="24"/>
            <w:szCs w:val="24"/>
          </w:rPr>
          <w:t>67</w:t>
        </w:r>
      </w:hyperlink>
      <w:r w:rsidR="002C4A66" w:rsidRPr="00FC4E24">
        <w:rPr>
          <w:rFonts w:ascii="Arial" w:hAnsi="Arial" w:cs="Arial"/>
          <w:noProof/>
          <w:sz w:val="24"/>
          <w:szCs w:val="24"/>
        </w:rPr>
        <w:t>)</w:t>
      </w:r>
      <w:r w:rsidR="00CA018E" w:rsidRPr="00FC4E24">
        <w:rPr>
          <w:rFonts w:ascii="Arial" w:hAnsi="Arial" w:cs="Arial"/>
          <w:sz w:val="24"/>
          <w:szCs w:val="24"/>
        </w:rPr>
        <w:fldChar w:fldCharType="end"/>
      </w:r>
      <w:r w:rsidRPr="00FC4E24">
        <w:rPr>
          <w:rFonts w:ascii="Arial" w:hAnsi="Arial" w:cs="Arial"/>
          <w:sz w:val="24"/>
          <w:szCs w:val="24"/>
        </w:rPr>
        <w:t xml:space="preserve"> to </w:t>
      </w:r>
      <w:r w:rsidR="009F6B6D" w:rsidRPr="00FC4E24">
        <w:rPr>
          <w:rFonts w:ascii="Arial" w:hAnsi="Arial" w:cs="Arial"/>
          <w:sz w:val="24"/>
          <w:szCs w:val="24"/>
        </w:rPr>
        <w:t>provide a measure of within-subject variability to help establish how accurately participants have reported their habitual diet</w:t>
      </w:r>
      <w:r w:rsidRPr="00FC4E24">
        <w:rPr>
          <w:rFonts w:ascii="Arial" w:hAnsi="Arial" w:cs="Arial"/>
          <w:sz w:val="24"/>
          <w:szCs w:val="24"/>
        </w:rPr>
        <w:t>.</w:t>
      </w:r>
      <w:r w:rsidR="001B7FD7" w:rsidRPr="00FC4E24">
        <w:rPr>
          <w:rFonts w:ascii="Arial" w:hAnsi="Arial" w:cs="Arial"/>
          <w:sz w:val="24"/>
          <w:szCs w:val="24"/>
        </w:rPr>
        <w:t xml:space="preserve">  </w:t>
      </w:r>
      <w:r w:rsidR="0031706C" w:rsidRPr="00FC4E24">
        <w:rPr>
          <w:rFonts w:ascii="Arial" w:hAnsi="Arial" w:cs="Arial"/>
          <w:sz w:val="24"/>
          <w:szCs w:val="24"/>
        </w:rPr>
        <w:t>Some have suggested that compared with food frequency questionnaires and other self-report methods</w:t>
      </w:r>
      <w:r w:rsidR="002067B0" w:rsidRPr="00FC4E24">
        <w:rPr>
          <w:rFonts w:ascii="Arial" w:hAnsi="Arial" w:cs="Arial"/>
          <w:sz w:val="24"/>
          <w:szCs w:val="24"/>
        </w:rPr>
        <w:t>,</w:t>
      </w:r>
      <w:r w:rsidR="0031706C" w:rsidRPr="00FC4E24">
        <w:rPr>
          <w:rFonts w:ascii="Arial" w:hAnsi="Arial" w:cs="Arial"/>
          <w:sz w:val="24"/>
          <w:szCs w:val="24"/>
        </w:rPr>
        <w:t xml:space="preserve"> this is an appropriate method for evaluating food-based interventions at </w:t>
      </w:r>
      <w:r w:rsidR="0033447B" w:rsidRPr="00FC4E24">
        <w:rPr>
          <w:rFonts w:ascii="Arial" w:hAnsi="Arial" w:cs="Arial"/>
          <w:sz w:val="24"/>
          <w:szCs w:val="24"/>
        </w:rPr>
        <w:t xml:space="preserve">a </w:t>
      </w:r>
      <w:r w:rsidR="0031706C" w:rsidRPr="00FC4E24">
        <w:rPr>
          <w:rFonts w:ascii="Arial" w:hAnsi="Arial" w:cs="Arial"/>
          <w:sz w:val="24"/>
          <w:szCs w:val="24"/>
        </w:rPr>
        <w:t xml:space="preserve">local level </w:t>
      </w:r>
      <w:r w:rsidR="00755F99" w:rsidRPr="00FC4E24">
        <w:rPr>
          <w:rFonts w:ascii="Arial" w:hAnsi="Arial" w:cs="Arial"/>
          <w:sz w:val="24"/>
          <w:szCs w:val="24"/>
        </w:rPr>
        <w:fldChar w:fldCharType="begin">
          <w:fldData xml:space="preserve">PEVuZE5vdGU+PENpdGU+PEF1dGhvcj5Db2F0ZXM8L0F1dGhvcj48WWVhcj4yMDEyPC9ZZWFyPjxS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PEVuZE5vdGU+PENpdGU+PEF1dGhvcj5Db2F0ZXM8L0F1dGhvcj48WWVhcj4yMDEyPC9ZZWFyPjxS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755F99" w:rsidRPr="00FC4E24">
        <w:rPr>
          <w:rFonts w:ascii="Arial" w:hAnsi="Arial" w:cs="Arial"/>
          <w:sz w:val="24"/>
          <w:szCs w:val="24"/>
        </w:rPr>
      </w:r>
      <w:r w:rsidR="00755F99" w:rsidRPr="00FC4E24">
        <w:rPr>
          <w:rFonts w:ascii="Arial" w:hAnsi="Arial" w:cs="Arial"/>
          <w:sz w:val="24"/>
          <w:szCs w:val="24"/>
        </w:rPr>
        <w:fldChar w:fldCharType="separate"/>
      </w:r>
      <w:r w:rsidR="002C4A66" w:rsidRPr="00FC4E24">
        <w:rPr>
          <w:rFonts w:ascii="Arial" w:hAnsi="Arial" w:cs="Arial"/>
          <w:noProof/>
          <w:sz w:val="24"/>
          <w:szCs w:val="24"/>
        </w:rPr>
        <w:t>(</w:t>
      </w:r>
      <w:hyperlink w:anchor="_ENREF_58" w:tooltip="Coates, 2012 #13039" w:history="1">
        <w:r w:rsidR="00660E3F" w:rsidRPr="00FC4E24">
          <w:rPr>
            <w:rFonts w:ascii="Arial" w:hAnsi="Arial" w:cs="Arial"/>
            <w:noProof/>
            <w:sz w:val="24"/>
            <w:szCs w:val="24"/>
          </w:rPr>
          <w:t>58</w:t>
        </w:r>
      </w:hyperlink>
      <w:r w:rsidR="002C4A66" w:rsidRPr="00FC4E24">
        <w:rPr>
          <w:rFonts w:ascii="Arial" w:hAnsi="Arial" w:cs="Arial"/>
          <w:noProof/>
          <w:sz w:val="24"/>
          <w:szCs w:val="24"/>
        </w:rPr>
        <w:t>)</w:t>
      </w:r>
      <w:r w:rsidR="00755F99" w:rsidRPr="00FC4E24">
        <w:rPr>
          <w:rFonts w:ascii="Arial" w:hAnsi="Arial" w:cs="Arial"/>
          <w:sz w:val="24"/>
          <w:szCs w:val="24"/>
        </w:rPr>
        <w:fldChar w:fldCharType="end"/>
      </w:r>
      <w:r w:rsidR="0031706C" w:rsidRPr="00FC4E24">
        <w:rPr>
          <w:rFonts w:ascii="Arial" w:hAnsi="Arial" w:cs="Arial"/>
          <w:sz w:val="24"/>
          <w:szCs w:val="24"/>
        </w:rPr>
        <w:t>. However, t</w:t>
      </w:r>
      <w:r w:rsidR="000C2A2B" w:rsidRPr="00FC4E24">
        <w:rPr>
          <w:rFonts w:ascii="Arial" w:hAnsi="Arial" w:cs="Arial"/>
          <w:sz w:val="24"/>
          <w:szCs w:val="24"/>
        </w:rPr>
        <w:t>his method can be</w:t>
      </w:r>
      <w:r w:rsidR="002067B0" w:rsidRPr="00FC4E24">
        <w:rPr>
          <w:rFonts w:ascii="Arial" w:hAnsi="Arial" w:cs="Arial"/>
          <w:sz w:val="24"/>
          <w:szCs w:val="24"/>
        </w:rPr>
        <w:t xml:space="preserve"> resource-</w:t>
      </w:r>
      <w:r w:rsidR="00C768BF" w:rsidRPr="00FC4E24">
        <w:rPr>
          <w:rFonts w:ascii="Arial" w:hAnsi="Arial" w:cs="Arial"/>
          <w:sz w:val="24"/>
          <w:szCs w:val="24"/>
        </w:rPr>
        <w:t xml:space="preserve">intensive and requires </w:t>
      </w:r>
      <w:r w:rsidR="0031706C" w:rsidRPr="00FC4E24">
        <w:rPr>
          <w:rFonts w:ascii="Arial" w:hAnsi="Arial" w:cs="Arial"/>
          <w:sz w:val="24"/>
          <w:szCs w:val="24"/>
        </w:rPr>
        <w:t xml:space="preserve">significant time and </w:t>
      </w:r>
      <w:r w:rsidR="00C768BF" w:rsidRPr="00FC4E24">
        <w:rPr>
          <w:rFonts w:ascii="Arial" w:hAnsi="Arial" w:cs="Arial"/>
          <w:sz w:val="24"/>
          <w:szCs w:val="24"/>
        </w:rPr>
        <w:t xml:space="preserve">expertise for analysing data.  </w:t>
      </w:r>
    </w:p>
    <w:p w14:paraId="5A076874" w14:textId="700DB3E5" w:rsidR="00A5426E" w:rsidRPr="00FC4E24" w:rsidRDefault="00B11758" w:rsidP="00517D0B">
      <w:pPr>
        <w:spacing w:line="360" w:lineRule="auto"/>
        <w:jc w:val="both"/>
        <w:rPr>
          <w:rFonts w:ascii="Arial" w:hAnsi="Arial" w:cs="Arial"/>
          <w:sz w:val="24"/>
          <w:szCs w:val="24"/>
        </w:rPr>
      </w:pPr>
      <w:r w:rsidRPr="00FC4E24">
        <w:rPr>
          <w:rFonts w:ascii="Arial" w:hAnsi="Arial" w:cs="Arial"/>
          <w:sz w:val="24"/>
          <w:szCs w:val="24"/>
        </w:rPr>
        <w:t>S</w:t>
      </w:r>
      <w:r w:rsidR="009A0E7F" w:rsidRPr="00FC4E24">
        <w:rPr>
          <w:rFonts w:ascii="Arial" w:hAnsi="Arial" w:cs="Arial"/>
          <w:sz w:val="24"/>
          <w:szCs w:val="24"/>
        </w:rPr>
        <w:t xml:space="preserve">ome studies have demonstrated that </w:t>
      </w:r>
      <w:r w:rsidRPr="00FC4E24">
        <w:rPr>
          <w:rFonts w:ascii="Arial" w:hAnsi="Arial" w:cs="Arial"/>
          <w:sz w:val="24"/>
          <w:szCs w:val="24"/>
        </w:rPr>
        <w:t xml:space="preserve">when compared with the ‘doubly labelled water’ method, an objective measure that estimates energy expenditure and thus </w:t>
      </w:r>
      <w:r w:rsidR="00DB3F96" w:rsidRPr="00FC4E24">
        <w:rPr>
          <w:rFonts w:ascii="Arial" w:hAnsi="Arial" w:cs="Arial"/>
          <w:sz w:val="24"/>
          <w:szCs w:val="24"/>
        </w:rPr>
        <w:t>energy intake</w:t>
      </w:r>
      <w:r w:rsidRPr="00FC4E24">
        <w:rPr>
          <w:rFonts w:ascii="Arial" w:hAnsi="Arial" w:cs="Arial"/>
          <w:sz w:val="24"/>
          <w:szCs w:val="24"/>
        </w:rPr>
        <w:t xml:space="preserve"> in weight stable adults through the use of a trace isotope in water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&lt;EndNote&gt;&lt;Cite&gt;&lt;Author&gt;Trabulsi&lt;/Author&gt;&lt;Year&gt;2003&lt;/Year&gt;&lt;RecNum&gt;17448&lt;/RecNum&gt;&lt;DisplayText&gt;(68)&lt;/DisplayText&gt;&lt;record&gt;&lt;rec-number&gt;17448&lt;/rec-number&gt;&lt;foreign-keys&gt;&lt;key app="EN" db-id="x5xts5rewe0r9peewz9xeer4t20pea5f2wa2" timestamp="1490023706"&gt;17448&lt;/key&gt;&lt;/foreign-keys&gt;&lt;ref-type name="Journal Article"&gt;17&lt;/ref-type&gt;&lt;contributors&gt;&lt;authors&gt;&lt;author&gt;Trabulsi, J.&lt;/author&gt;&lt;author&gt;Troiano, R. P.&lt;/author&gt;&lt;author&gt;Subar, A. F.&lt;/author&gt;&lt;author&gt;Sharbaugh, C.&lt;/author&gt;&lt;author&gt;Kipnis, V.&lt;/author&gt;&lt;author&gt;Schatzkin, A.&lt;/author&gt;&lt;author&gt;Schoeller, D. A.&lt;/author&gt;&lt;/authors&gt;&lt;/contributors&gt;&lt;auth-address&gt;Department of Nutritional Sciences, University of Wisconsin, Madison, WI, USA.&lt;/auth-address&gt;&lt;titles&gt;&lt;title&gt;Precision of the doubly labeled water method in a large-scale application: evaluation of a streamlined-dosing protocol in the Observing Protein and Energy Nutrition (OPEN) study&lt;/title&gt;&lt;secondary-title&gt;Eur J Clin Nutr&lt;/secondary-title&gt;&lt;/titles&gt;&lt;periodical&gt;&lt;full-title&gt;Eur J Clin Nutr&lt;/full-title&gt;&lt;abbr-1&gt;European journal of clinical nutrition&lt;/abbr-1&gt;&lt;/periodical&gt;&lt;pages&gt;1370-7&lt;/pages&gt;&lt;volume&gt;57&lt;/volume&gt;&lt;number&gt;11&lt;/number&gt;&lt;keywords&gt;&lt;keyword&gt;Adult&lt;/keyword&gt;&lt;keyword&gt;Aged&lt;/keyword&gt;&lt;keyword&gt;Body Water/*metabolism&lt;/keyword&gt;&lt;keyword&gt;*Deuterium&lt;/keyword&gt;&lt;keyword&gt;*Energy Metabolism&lt;/keyword&gt;&lt;keyword&gt;Female&lt;/keyword&gt;&lt;keyword&gt;Humans&lt;/keyword&gt;&lt;keyword&gt;Isotope Labeling&lt;/keyword&gt;&lt;keyword&gt;Male&lt;/keyword&gt;&lt;keyword&gt;Middle Aged&lt;/keyword&gt;&lt;keyword&gt;Oxygen Isotopes&lt;/keyword&gt;&lt;keyword&gt;Reproducibility of Results&lt;/keyword&gt;&lt;keyword&gt;Sensitivity and Specificity&lt;/keyword&gt;&lt;keyword&gt;Urine/chemistry&lt;/keyword&gt;&lt;/keywords&gt;&lt;dates&gt;&lt;year&gt;2003&lt;/year&gt;&lt;pub-dates&gt;&lt;date&gt;Nov&lt;/date&gt;&lt;/pub-dates&gt;&lt;/dates&gt;&lt;isbn&gt;0954-3007 (Print)&amp;#xD;0954-3007 (Linking)&lt;/isbn&gt;&lt;accession-num&gt;14576749&lt;/accession-num&gt;&lt;urls&gt;&lt;related-urls&gt;&lt;url&gt;https://www.ncbi.nlm.nih.gov/pubmed/14576749&lt;/url&gt;&lt;/related-urls&gt;&lt;/urls&gt;&lt;electronic-resource-num&gt;10.1038/sj.ejcn.1601698&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68" w:tooltip="Trabulsi, 2003 #17448" w:history="1">
        <w:r w:rsidR="00660E3F" w:rsidRPr="00FC4E24">
          <w:rPr>
            <w:rFonts w:ascii="Arial" w:hAnsi="Arial" w:cs="Arial"/>
            <w:noProof/>
            <w:sz w:val="24"/>
            <w:szCs w:val="24"/>
          </w:rPr>
          <w:t>68</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9A0E7F" w:rsidRPr="00FC4E24">
        <w:rPr>
          <w:rFonts w:ascii="Arial" w:hAnsi="Arial" w:cs="Arial"/>
          <w:sz w:val="24"/>
          <w:szCs w:val="24"/>
        </w:rPr>
        <w:t xml:space="preserve">energy intake estimates from </w:t>
      </w:r>
      <w:r w:rsidR="002067B0" w:rsidRPr="00FC4E24">
        <w:rPr>
          <w:rFonts w:ascii="Arial" w:hAnsi="Arial" w:cs="Arial"/>
          <w:sz w:val="24"/>
          <w:szCs w:val="24"/>
        </w:rPr>
        <w:t>24-hour recall</w:t>
      </w:r>
      <w:r w:rsidR="009A0E7F" w:rsidRPr="00FC4E24">
        <w:rPr>
          <w:rFonts w:ascii="Arial" w:hAnsi="Arial" w:cs="Arial"/>
          <w:sz w:val="24"/>
          <w:szCs w:val="24"/>
        </w:rPr>
        <w:t xml:space="preserve"> methods are susceptible to significant under-reporting </w:t>
      </w:r>
      <w:r w:rsidR="00755F99" w:rsidRPr="00FC4E24">
        <w:rPr>
          <w:rFonts w:ascii="Arial" w:hAnsi="Arial" w:cs="Arial"/>
          <w:sz w:val="24"/>
          <w:szCs w:val="24"/>
        </w:rPr>
        <w:fldChar w:fldCharType="begin">
          <w:fldData xml:space="preserve">PEVuZE5vdGU+PENpdGU+PEF1dGhvcj5TY2FnbGl1c2k8L0F1dGhvcj48WWVhcj4yMDA4PC9ZZWFy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PEVuZE5vdGU+PENpdGU+PEF1dGhvcj5TY2FnbGl1c2k8L0F1dGhvcj48WWVhcj4yMDA4PC9ZZWFy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755F99" w:rsidRPr="00FC4E24">
        <w:rPr>
          <w:rFonts w:ascii="Arial" w:hAnsi="Arial" w:cs="Arial"/>
          <w:sz w:val="24"/>
          <w:szCs w:val="24"/>
        </w:rPr>
      </w:r>
      <w:r w:rsidR="00755F99" w:rsidRPr="00FC4E24">
        <w:rPr>
          <w:rFonts w:ascii="Arial" w:hAnsi="Arial" w:cs="Arial"/>
          <w:sz w:val="24"/>
          <w:szCs w:val="24"/>
        </w:rPr>
        <w:fldChar w:fldCharType="separate"/>
      </w:r>
      <w:r w:rsidR="002C4A66" w:rsidRPr="00FC4E24">
        <w:rPr>
          <w:rFonts w:ascii="Arial" w:hAnsi="Arial" w:cs="Arial"/>
          <w:noProof/>
          <w:sz w:val="24"/>
          <w:szCs w:val="24"/>
        </w:rPr>
        <w:t>(</w:t>
      </w:r>
      <w:hyperlink w:anchor="_ENREF_69" w:tooltip="Scagliusi, 2008 #13752" w:history="1">
        <w:r w:rsidR="00660E3F" w:rsidRPr="00FC4E24">
          <w:rPr>
            <w:rFonts w:ascii="Arial" w:hAnsi="Arial" w:cs="Arial"/>
            <w:noProof/>
            <w:sz w:val="24"/>
            <w:szCs w:val="24"/>
          </w:rPr>
          <w:t>69</w:t>
        </w:r>
      </w:hyperlink>
      <w:r w:rsidR="002C4A66" w:rsidRPr="00FC4E24">
        <w:rPr>
          <w:rFonts w:ascii="Arial" w:hAnsi="Arial" w:cs="Arial"/>
          <w:noProof/>
          <w:sz w:val="24"/>
          <w:szCs w:val="24"/>
        </w:rPr>
        <w:t>)</w:t>
      </w:r>
      <w:r w:rsidR="00755F99" w:rsidRPr="00FC4E24">
        <w:rPr>
          <w:rFonts w:ascii="Arial" w:hAnsi="Arial" w:cs="Arial"/>
          <w:sz w:val="24"/>
          <w:szCs w:val="24"/>
        </w:rPr>
        <w:fldChar w:fldCharType="end"/>
      </w:r>
      <w:r w:rsidRPr="00FC4E24">
        <w:rPr>
          <w:rFonts w:ascii="Arial" w:hAnsi="Arial" w:cs="Arial"/>
          <w:sz w:val="24"/>
          <w:szCs w:val="24"/>
        </w:rPr>
        <w:t xml:space="preserve">.  This effect </w:t>
      </w:r>
      <w:r w:rsidR="009A0E7F" w:rsidRPr="00FC4E24">
        <w:rPr>
          <w:rFonts w:ascii="Arial" w:hAnsi="Arial" w:cs="Arial"/>
          <w:sz w:val="24"/>
          <w:szCs w:val="24"/>
        </w:rPr>
        <w:t xml:space="preserve">may occur regardless of whether the recall method was administered by phone or </w:t>
      </w:r>
      <w:r w:rsidR="002067B0" w:rsidRPr="00FC4E24">
        <w:rPr>
          <w:rFonts w:ascii="Arial" w:hAnsi="Arial" w:cs="Arial"/>
          <w:sz w:val="24"/>
          <w:szCs w:val="24"/>
        </w:rPr>
        <w:t>face-to-face</w:t>
      </w:r>
      <w:r w:rsidR="009A0E7F" w:rsidRPr="00FC4E24">
        <w:rPr>
          <w:rFonts w:ascii="Arial" w:hAnsi="Arial" w:cs="Arial"/>
          <w:sz w:val="24"/>
          <w:szCs w:val="24"/>
        </w:rPr>
        <w:t xml:space="preserve"> interview </w:t>
      </w:r>
      <w:r w:rsidR="00755F99" w:rsidRPr="00FC4E24">
        <w:rPr>
          <w:rFonts w:ascii="Arial" w:hAnsi="Arial" w:cs="Arial"/>
          <w:sz w:val="24"/>
          <w:szCs w:val="24"/>
        </w:rPr>
        <w:fldChar w:fldCharType="begin">
          <w:fldData xml:space="preserve">PEVuZE5vdGU+PENpdGU+PEF1dGhvcj5UcmFuPC9BdXRob3I+PFllYXI+MjAwMDwvWWVhcj48UmVj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LzEwOTE2NTE1PC91cmw+PC9yZWxhdGVkLXVybHM+PC91cmxzPjxlbGVjdHJvbmljLXJlc291cmNl
LW51bT4xMC4xMDE2L1MwMDAyLTgyMjMoMDApMDAyMjctMzwvZWxlY3Ryb25pYy1yZXNvdXJjZS1u
dW0+PGxhbmd1YWdlPmVuZzwvbGFuZ3VhZ2U+PC9yZWNvcmQ+PC9DaXRlPjwvRW5kTm90ZT5=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PEVuZE5vdGU+PENpdGU+PEF1dGhvcj5UcmFuPC9BdXRob3I+PFllYXI+MjAwMDwvWWVhcj48UmVj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LzEwOTE2NTE1PC91cmw+PC9yZWxhdGVkLXVybHM+PC91cmxzPjxlbGVjdHJvbmljLXJlc291cmNl
LW51bT4xMC4xMDE2L1MwMDAyLTgyMjMoMDApMDAyMjctMzwvZWxlY3Ryb25pYy1yZXNvdXJjZS1u
dW0+PGxhbmd1YWdlPmVuZzwvbGFuZ3VhZ2U+PC9yZWNvcmQ+PC9DaXRlPjwvRW5kTm90ZT5=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755F99" w:rsidRPr="00FC4E24">
        <w:rPr>
          <w:rFonts w:ascii="Arial" w:hAnsi="Arial" w:cs="Arial"/>
          <w:sz w:val="24"/>
          <w:szCs w:val="24"/>
        </w:rPr>
      </w:r>
      <w:r w:rsidR="00755F99" w:rsidRPr="00FC4E24">
        <w:rPr>
          <w:rFonts w:ascii="Arial" w:hAnsi="Arial" w:cs="Arial"/>
          <w:sz w:val="24"/>
          <w:szCs w:val="24"/>
        </w:rPr>
        <w:fldChar w:fldCharType="separate"/>
      </w:r>
      <w:r w:rsidR="002C4A66" w:rsidRPr="00FC4E24">
        <w:rPr>
          <w:rFonts w:ascii="Arial" w:hAnsi="Arial" w:cs="Arial"/>
          <w:noProof/>
          <w:sz w:val="24"/>
          <w:szCs w:val="24"/>
        </w:rPr>
        <w:t>(</w:t>
      </w:r>
      <w:hyperlink w:anchor="_ENREF_70" w:tooltip="Tran, 2000 #13754" w:history="1">
        <w:r w:rsidR="00660E3F" w:rsidRPr="00FC4E24">
          <w:rPr>
            <w:rFonts w:ascii="Arial" w:hAnsi="Arial" w:cs="Arial"/>
            <w:noProof/>
            <w:sz w:val="24"/>
            <w:szCs w:val="24"/>
          </w:rPr>
          <w:t>70</w:t>
        </w:r>
      </w:hyperlink>
      <w:r w:rsidR="002C4A66" w:rsidRPr="00FC4E24">
        <w:rPr>
          <w:rFonts w:ascii="Arial" w:hAnsi="Arial" w:cs="Arial"/>
          <w:noProof/>
          <w:sz w:val="24"/>
          <w:szCs w:val="24"/>
        </w:rPr>
        <w:t>)</w:t>
      </w:r>
      <w:r w:rsidR="00755F99" w:rsidRPr="00FC4E24">
        <w:rPr>
          <w:rFonts w:ascii="Arial" w:hAnsi="Arial" w:cs="Arial"/>
          <w:sz w:val="24"/>
          <w:szCs w:val="24"/>
        </w:rPr>
        <w:fldChar w:fldCharType="end"/>
      </w:r>
      <w:r w:rsidR="00671EC0" w:rsidRPr="00FC4E24">
        <w:rPr>
          <w:rFonts w:ascii="Arial" w:hAnsi="Arial" w:cs="Arial"/>
          <w:sz w:val="24"/>
          <w:szCs w:val="24"/>
        </w:rPr>
        <w:t xml:space="preserve">. However, this </w:t>
      </w:r>
      <w:r w:rsidR="00897DE6" w:rsidRPr="00FC4E24">
        <w:rPr>
          <w:rFonts w:ascii="Arial" w:hAnsi="Arial" w:cs="Arial"/>
          <w:sz w:val="24"/>
          <w:szCs w:val="24"/>
        </w:rPr>
        <w:t xml:space="preserve">level of under-reporting </w:t>
      </w:r>
      <w:r w:rsidR="00671EC0" w:rsidRPr="00FC4E24">
        <w:rPr>
          <w:rFonts w:ascii="Arial" w:hAnsi="Arial" w:cs="Arial"/>
          <w:sz w:val="24"/>
          <w:szCs w:val="24"/>
        </w:rPr>
        <w:t xml:space="preserve">may be </w:t>
      </w:r>
      <w:r w:rsidR="00897DE6" w:rsidRPr="00FC4E24">
        <w:rPr>
          <w:rFonts w:ascii="Arial" w:hAnsi="Arial" w:cs="Arial"/>
          <w:sz w:val="24"/>
          <w:szCs w:val="24"/>
        </w:rPr>
        <w:t xml:space="preserve">similar </w:t>
      </w:r>
      <w:r w:rsidR="00332EA2" w:rsidRPr="00FC4E24">
        <w:rPr>
          <w:rFonts w:ascii="Arial" w:hAnsi="Arial" w:cs="Arial"/>
          <w:sz w:val="24"/>
          <w:szCs w:val="24"/>
        </w:rPr>
        <w:t xml:space="preserve">to </w:t>
      </w:r>
      <w:r w:rsidR="00671EC0" w:rsidRPr="00FC4E24">
        <w:rPr>
          <w:rFonts w:ascii="Arial" w:hAnsi="Arial" w:cs="Arial"/>
          <w:sz w:val="24"/>
          <w:szCs w:val="24"/>
        </w:rPr>
        <w:t xml:space="preserve">that observed </w:t>
      </w:r>
      <w:r w:rsidR="00897DE6" w:rsidRPr="00FC4E24">
        <w:rPr>
          <w:rFonts w:ascii="Arial" w:hAnsi="Arial" w:cs="Arial"/>
          <w:sz w:val="24"/>
          <w:szCs w:val="24"/>
        </w:rPr>
        <w:t xml:space="preserve">in </w:t>
      </w:r>
      <w:r w:rsidR="00522355" w:rsidRPr="00FC4E24">
        <w:rPr>
          <w:rFonts w:ascii="Arial" w:hAnsi="Arial" w:cs="Arial"/>
          <w:sz w:val="24"/>
          <w:szCs w:val="24"/>
        </w:rPr>
        <w:t>other</w:t>
      </w:r>
      <w:r w:rsidR="00897DE6" w:rsidRPr="00FC4E24">
        <w:rPr>
          <w:rFonts w:ascii="Arial" w:hAnsi="Arial" w:cs="Arial"/>
          <w:sz w:val="24"/>
          <w:szCs w:val="24"/>
        </w:rPr>
        <w:t xml:space="preserve"> self-report methods </w:t>
      </w:r>
      <w:r w:rsidR="00755F99" w:rsidRPr="00FC4E24">
        <w:rPr>
          <w:rFonts w:ascii="Arial" w:hAnsi="Arial" w:cs="Arial"/>
          <w:sz w:val="24"/>
          <w:szCs w:val="24"/>
        </w:rPr>
        <w:fldChar w:fldCharType="begin">
          <w:fldData xml:space="preserve">PEVuZE5vdGU+PENpdGU+PEF1dGhvcj5Qb3NsdXNuYTwvQXV0aG9yPjxZZWFyPjIwMDk8L1llYXI+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PEVuZE5vdGU+PENpdGU+PEF1dGhvcj5Qb3NsdXNuYTwvQXV0aG9yPjxZZWFyPjIwMDk8L1llYXI+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755F99" w:rsidRPr="00FC4E24">
        <w:rPr>
          <w:rFonts w:ascii="Arial" w:hAnsi="Arial" w:cs="Arial"/>
          <w:sz w:val="24"/>
          <w:szCs w:val="24"/>
        </w:rPr>
      </w:r>
      <w:r w:rsidR="00755F99" w:rsidRPr="00FC4E24">
        <w:rPr>
          <w:rFonts w:ascii="Arial" w:hAnsi="Arial" w:cs="Arial"/>
          <w:sz w:val="24"/>
          <w:szCs w:val="24"/>
        </w:rPr>
        <w:fldChar w:fldCharType="separate"/>
      </w:r>
      <w:r w:rsidR="002C4A66" w:rsidRPr="00FC4E24">
        <w:rPr>
          <w:rFonts w:ascii="Arial" w:hAnsi="Arial" w:cs="Arial"/>
          <w:noProof/>
          <w:sz w:val="24"/>
          <w:szCs w:val="24"/>
        </w:rPr>
        <w:t>(</w:t>
      </w:r>
      <w:hyperlink w:anchor="_ENREF_71" w:tooltip="Poslusna, 2009 #13755" w:history="1">
        <w:r w:rsidR="00660E3F" w:rsidRPr="00FC4E24">
          <w:rPr>
            <w:rFonts w:ascii="Arial" w:hAnsi="Arial" w:cs="Arial"/>
            <w:noProof/>
            <w:sz w:val="24"/>
            <w:szCs w:val="24"/>
          </w:rPr>
          <w:t>71</w:t>
        </w:r>
      </w:hyperlink>
      <w:r w:rsidR="002C4A66" w:rsidRPr="00FC4E24">
        <w:rPr>
          <w:rFonts w:ascii="Arial" w:hAnsi="Arial" w:cs="Arial"/>
          <w:noProof/>
          <w:sz w:val="24"/>
          <w:szCs w:val="24"/>
        </w:rPr>
        <w:t>)</w:t>
      </w:r>
      <w:r w:rsidR="00755F99" w:rsidRPr="00FC4E24">
        <w:rPr>
          <w:rFonts w:ascii="Arial" w:hAnsi="Arial" w:cs="Arial"/>
          <w:sz w:val="24"/>
          <w:szCs w:val="24"/>
        </w:rPr>
        <w:fldChar w:fldCharType="end"/>
      </w:r>
      <w:r w:rsidR="00897DE6" w:rsidRPr="00FC4E24">
        <w:rPr>
          <w:rFonts w:ascii="Arial" w:hAnsi="Arial" w:cs="Arial"/>
          <w:sz w:val="24"/>
          <w:szCs w:val="24"/>
        </w:rPr>
        <w:t xml:space="preserve">.  </w:t>
      </w:r>
    </w:p>
    <w:p w14:paraId="693F1FED" w14:textId="06F6ABDF" w:rsidR="008A586C" w:rsidRPr="00FC4E24" w:rsidRDefault="00C768BF" w:rsidP="00BD58AC">
      <w:pPr>
        <w:pStyle w:val="ListParagraph"/>
        <w:numPr>
          <w:ilvl w:val="3"/>
          <w:numId w:val="29"/>
        </w:numPr>
        <w:spacing w:line="360" w:lineRule="auto"/>
        <w:jc w:val="both"/>
        <w:rPr>
          <w:rFonts w:ascii="Arial" w:hAnsi="Arial" w:cs="Arial"/>
          <w:i/>
          <w:sz w:val="24"/>
          <w:szCs w:val="24"/>
        </w:rPr>
      </w:pPr>
      <w:r w:rsidRPr="00FC4E24">
        <w:rPr>
          <w:rFonts w:ascii="Arial" w:hAnsi="Arial" w:cs="Arial"/>
          <w:i/>
          <w:sz w:val="24"/>
          <w:szCs w:val="24"/>
        </w:rPr>
        <w:t xml:space="preserve">Food Frequency Questionnaires </w:t>
      </w:r>
      <w:r w:rsidR="00755F99" w:rsidRPr="00FC4E24">
        <w:rPr>
          <w:rFonts w:ascii="Arial" w:hAnsi="Arial" w:cs="Arial"/>
          <w:i/>
          <w:sz w:val="24"/>
          <w:szCs w:val="24"/>
        </w:rPr>
        <w:t>(</w:t>
      </w:r>
      <w:r w:rsidR="00BB0802" w:rsidRPr="00FC4E24">
        <w:rPr>
          <w:rFonts w:ascii="Arial" w:hAnsi="Arial" w:cs="Arial"/>
          <w:i/>
          <w:sz w:val="24"/>
          <w:szCs w:val="24"/>
        </w:rPr>
        <w:t>FFQs</w:t>
      </w:r>
      <w:r w:rsidR="008A586C" w:rsidRPr="00FC4E24">
        <w:rPr>
          <w:rFonts w:ascii="Arial" w:hAnsi="Arial" w:cs="Arial"/>
          <w:i/>
          <w:sz w:val="24"/>
          <w:szCs w:val="24"/>
        </w:rPr>
        <w:t>)</w:t>
      </w:r>
    </w:p>
    <w:p w14:paraId="35B8B59E" w14:textId="4403EB2D" w:rsidR="0044428B" w:rsidRPr="00FC4E24" w:rsidRDefault="00BB0802" w:rsidP="00517D0B">
      <w:pPr>
        <w:spacing w:line="360" w:lineRule="auto"/>
        <w:jc w:val="both"/>
        <w:rPr>
          <w:rFonts w:ascii="Arial" w:hAnsi="Arial" w:cs="Arial"/>
          <w:sz w:val="24"/>
          <w:szCs w:val="24"/>
        </w:rPr>
      </w:pPr>
      <w:r w:rsidRPr="00FC4E24">
        <w:rPr>
          <w:rFonts w:ascii="Arial" w:hAnsi="Arial" w:cs="Arial"/>
          <w:sz w:val="24"/>
          <w:szCs w:val="24"/>
        </w:rPr>
        <w:t>FFQs a</w:t>
      </w:r>
      <w:r w:rsidR="0054461E" w:rsidRPr="00FC4E24">
        <w:rPr>
          <w:rFonts w:ascii="Arial" w:hAnsi="Arial" w:cs="Arial"/>
          <w:sz w:val="24"/>
          <w:szCs w:val="24"/>
        </w:rPr>
        <w:t>im to assess</w:t>
      </w:r>
      <w:r w:rsidR="008A586C" w:rsidRPr="00FC4E24">
        <w:rPr>
          <w:rFonts w:ascii="Arial" w:hAnsi="Arial" w:cs="Arial"/>
          <w:sz w:val="24"/>
          <w:szCs w:val="24"/>
        </w:rPr>
        <w:t xml:space="preserve"> the </w:t>
      </w:r>
      <w:r w:rsidR="0054461E" w:rsidRPr="00FC4E24">
        <w:rPr>
          <w:rFonts w:ascii="Arial" w:hAnsi="Arial" w:cs="Arial"/>
          <w:sz w:val="24"/>
          <w:szCs w:val="24"/>
        </w:rPr>
        <w:t xml:space="preserve">frequency of the </w:t>
      </w:r>
      <w:r w:rsidR="008A586C" w:rsidRPr="00FC4E24">
        <w:rPr>
          <w:rFonts w:ascii="Arial" w:hAnsi="Arial" w:cs="Arial"/>
          <w:sz w:val="24"/>
          <w:szCs w:val="24"/>
        </w:rPr>
        <w:t xml:space="preserve">habitual consumption of particular foods or </w:t>
      </w:r>
      <w:r w:rsidR="00F1729B" w:rsidRPr="00FC4E24">
        <w:rPr>
          <w:rFonts w:ascii="Arial" w:hAnsi="Arial" w:cs="Arial"/>
          <w:sz w:val="24"/>
          <w:szCs w:val="24"/>
        </w:rPr>
        <w:t>nutrients over a period of time</w:t>
      </w:r>
      <w:r w:rsidR="0054461E" w:rsidRPr="00FC4E24">
        <w:rPr>
          <w:rFonts w:ascii="Arial" w:hAnsi="Arial" w:cs="Arial"/>
          <w:sz w:val="24"/>
          <w:szCs w:val="24"/>
        </w:rPr>
        <w:t xml:space="preserve"> </w:t>
      </w:r>
      <w:r w:rsidR="0052153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0052153B"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0052153B" w:rsidRPr="00FC4E24">
        <w:rPr>
          <w:rFonts w:ascii="Arial" w:hAnsi="Arial" w:cs="Arial"/>
          <w:sz w:val="24"/>
          <w:szCs w:val="24"/>
        </w:rPr>
        <w:fldChar w:fldCharType="end"/>
      </w:r>
      <w:r w:rsidR="0054461E" w:rsidRPr="00FC4E24">
        <w:rPr>
          <w:rFonts w:ascii="Arial" w:hAnsi="Arial" w:cs="Arial"/>
          <w:sz w:val="24"/>
          <w:szCs w:val="24"/>
        </w:rPr>
        <w:t>.  FFQs</w:t>
      </w:r>
      <w:r w:rsidR="00F1729B" w:rsidRPr="00FC4E24">
        <w:rPr>
          <w:rFonts w:ascii="Arial" w:hAnsi="Arial" w:cs="Arial"/>
          <w:sz w:val="24"/>
          <w:szCs w:val="24"/>
        </w:rPr>
        <w:t xml:space="preserve"> </w:t>
      </w:r>
      <w:r w:rsidR="0054461E" w:rsidRPr="00FC4E24">
        <w:rPr>
          <w:rFonts w:ascii="Arial" w:hAnsi="Arial" w:cs="Arial"/>
          <w:sz w:val="24"/>
          <w:szCs w:val="24"/>
        </w:rPr>
        <w:t>have become o</w:t>
      </w:r>
      <w:r w:rsidR="00F1729B" w:rsidRPr="00FC4E24">
        <w:rPr>
          <w:rFonts w:ascii="Arial" w:hAnsi="Arial" w:cs="Arial"/>
          <w:sz w:val="24"/>
          <w:szCs w:val="24"/>
        </w:rPr>
        <w:t>ne of the most widely used research tools in nutrition</w:t>
      </w:r>
      <w:r w:rsidR="00755F99" w:rsidRPr="00FC4E24">
        <w:rPr>
          <w:rFonts w:ascii="Arial" w:hAnsi="Arial" w:cs="Arial"/>
          <w:sz w:val="24"/>
          <w:szCs w:val="24"/>
        </w:rPr>
        <w:t>al</w:t>
      </w:r>
      <w:r w:rsidR="00F1729B" w:rsidRPr="00FC4E24">
        <w:rPr>
          <w:rFonts w:ascii="Arial" w:hAnsi="Arial" w:cs="Arial"/>
          <w:sz w:val="24"/>
          <w:szCs w:val="24"/>
        </w:rPr>
        <w:t xml:space="preserve"> epidemiology </w:t>
      </w:r>
      <w:r w:rsidR="00F1729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&lt;EndNote&gt;&lt;Cite&gt;&lt;Author&gt;Cade&lt;/Author&gt;&lt;Year&gt;2004&lt;/Year&gt;&lt;RecNum&gt;13056&lt;/RecNum&gt;&lt;DisplayText&gt;(72)&lt;/DisplayText&gt;&lt;record&gt;&lt;rec-number&gt;13056&lt;/rec-number&gt;&lt;foreign-keys&gt;&lt;key app="EN" db-id="x5xts5rewe0r9peewz9xeer4t20pea5f2wa2" timestamp="1382118005"&gt;13056&lt;/key&gt;&lt;/foreign-keys&gt;&lt;ref-type name="Journal Article"&gt;17&lt;/ref-type&gt;&lt;contributors&gt;&lt;authors&gt;&lt;author&gt;Cade, J. E.&lt;/author&gt;&lt;author&gt;Burley, V. J.&lt;/author&gt;&lt;author&gt;Warm, D. L.&lt;/author&gt;&lt;author&gt;Thompson, R. L.&lt;/author&gt;&lt;author&gt;Margetts, B. M.&lt;/author&gt;&lt;/authors&gt;&lt;/contributors&gt;&lt;auth-address&gt;Nutritional Epidemiology Group, University of Leeds, Leeds LS2 9JT, UK. j.e.cade@leeds.ac.uk&lt;/auth-address&gt;&lt;titles&gt;&lt;title&gt;Food-frequency questionnaires: a review of their design, validation and utilisation&lt;/title&gt;&lt;secondary-title&gt;Nutr Res Rev&lt;/secondary-title&gt;&lt;alt-title&gt;Nutrition research reviews&lt;/alt-title&gt;&lt;/titles&gt;&lt;periodical&gt;&lt;full-title&gt;Nutr Res Rev&lt;/full-title&gt;&lt;abbr-1&gt;Nutrition research reviews&lt;/abbr-1&gt;&lt;/periodical&gt;&lt;alt-periodical&gt;&lt;full-title&gt;Nutr Res Rev&lt;/full-title&gt;&lt;abbr-1&gt;Nutrition research reviews&lt;/abbr-1&gt;&lt;/alt-periodical&gt;&lt;pages&gt;5-22&lt;/pages&gt;&lt;volume&gt;17&lt;/volume&gt;&lt;number&gt;1&lt;/number&gt;&lt;edition&gt;2004/06/01&lt;/edition&gt;&lt;dates&gt;&lt;year&gt;2004&lt;/year&gt;&lt;pub-dates&gt;&lt;date&gt;Jun&lt;/date&gt;&lt;/pub-dates&gt;&lt;/dates&gt;&lt;isbn&gt;1475-2700 (Electronic)&amp;#xD;0954-4224 (Linking)&lt;/isbn&gt;&lt;accession-num&gt;19079912&lt;/accession-num&gt;&lt;urls&gt;&lt;related-urls&gt;&lt;url&gt;http://www.ncbi.nlm.nih.gov/pubmed/19079912&lt;/url&gt;&lt;/related-urls&gt;&lt;/urls&gt;&lt;electronic-resource-num&gt;10.1079/NRR200370&lt;/electronic-resource-num&gt;&lt;language&gt;eng&lt;/language&gt;&lt;/record&gt;&lt;/Cite&gt;&lt;/EndNote&gt;</w:instrText>
      </w:r>
      <w:r w:rsidR="00F1729B" w:rsidRPr="00FC4E24">
        <w:rPr>
          <w:rFonts w:ascii="Arial" w:hAnsi="Arial" w:cs="Arial"/>
          <w:sz w:val="24"/>
          <w:szCs w:val="24"/>
        </w:rPr>
        <w:fldChar w:fldCharType="separate"/>
      </w:r>
      <w:r w:rsidR="002C4A66" w:rsidRPr="00FC4E24">
        <w:rPr>
          <w:rFonts w:ascii="Arial" w:hAnsi="Arial" w:cs="Arial"/>
          <w:noProof/>
          <w:sz w:val="24"/>
          <w:szCs w:val="24"/>
        </w:rPr>
        <w:t>(</w:t>
      </w:r>
      <w:hyperlink w:anchor="_ENREF_72" w:tooltip="Cade, 2004 #13056" w:history="1">
        <w:r w:rsidR="00660E3F" w:rsidRPr="00FC4E24">
          <w:rPr>
            <w:rFonts w:ascii="Arial" w:hAnsi="Arial" w:cs="Arial"/>
            <w:noProof/>
            <w:sz w:val="24"/>
            <w:szCs w:val="24"/>
          </w:rPr>
          <w:t>72</w:t>
        </w:r>
      </w:hyperlink>
      <w:r w:rsidR="002C4A66" w:rsidRPr="00FC4E24">
        <w:rPr>
          <w:rFonts w:ascii="Arial" w:hAnsi="Arial" w:cs="Arial"/>
          <w:noProof/>
          <w:sz w:val="24"/>
          <w:szCs w:val="24"/>
        </w:rPr>
        <w:t>)</w:t>
      </w:r>
      <w:r w:rsidR="00F1729B" w:rsidRPr="00FC4E24">
        <w:rPr>
          <w:rFonts w:ascii="Arial" w:hAnsi="Arial" w:cs="Arial"/>
          <w:sz w:val="24"/>
          <w:szCs w:val="24"/>
        </w:rPr>
        <w:fldChar w:fldCharType="end"/>
      </w:r>
      <w:r w:rsidR="00F1729B" w:rsidRPr="00FC4E24">
        <w:rPr>
          <w:rFonts w:ascii="Arial" w:hAnsi="Arial" w:cs="Arial"/>
          <w:sz w:val="24"/>
          <w:szCs w:val="24"/>
        </w:rPr>
        <w:t xml:space="preserve">.  </w:t>
      </w:r>
      <w:r w:rsidR="003A4750" w:rsidRPr="00FC4E24">
        <w:rPr>
          <w:rFonts w:ascii="Arial" w:hAnsi="Arial" w:cs="Arial"/>
          <w:sz w:val="24"/>
          <w:szCs w:val="24"/>
        </w:rPr>
        <w:t xml:space="preserve">The aim was to develop a </w:t>
      </w:r>
      <w:r w:rsidR="005A5374" w:rsidRPr="00FC4E24">
        <w:rPr>
          <w:rFonts w:ascii="Arial" w:hAnsi="Arial" w:cs="Arial"/>
          <w:sz w:val="24"/>
          <w:szCs w:val="24"/>
        </w:rPr>
        <w:t xml:space="preserve">rapid, less costly </w:t>
      </w:r>
      <w:r w:rsidR="003A4750" w:rsidRPr="00FC4E24">
        <w:rPr>
          <w:rFonts w:ascii="Arial" w:hAnsi="Arial" w:cs="Arial"/>
          <w:sz w:val="24"/>
          <w:szCs w:val="24"/>
        </w:rPr>
        <w:t>method</w:t>
      </w:r>
      <w:r w:rsidR="005A5374" w:rsidRPr="00FC4E24">
        <w:rPr>
          <w:rFonts w:ascii="Arial" w:hAnsi="Arial" w:cs="Arial"/>
          <w:sz w:val="24"/>
          <w:szCs w:val="24"/>
        </w:rPr>
        <w:t xml:space="preserve"> for identifying the </w:t>
      </w:r>
      <w:r w:rsidR="003A4750" w:rsidRPr="00FC4E24">
        <w:rPr>
          <w:rFonts w:ascii="Arial" w:hAnsi="Arial" w:cs="Arial"/>
          <w:sz w:val="24"/>
          <w:szCs w:val="24"/>
        </w:rPr>
        <w:t xml:space="preserve">intake of certain foods, types and combinations of </w:t>
      </w:r>
      <w:r w:rsidR="003A4750" w:rsidRPr="00FC4E24">
        <w:rPr>
          <w:rFonts w:ascii="Arial" w:hAnsi="Arial" w:cs="Arial"/>
          <w:sz w:val="24"/>
          <w:szCs w:val="24"/>
        </w:rPr>
        <w:lastRenderedPageBreak/>
        <w:t>foods and other variables in the diet</w:t>
      </w:r>
      <w:r w:rsidR="002067B0" w:rsidRPr="00FC4E24">
        <w:rPr>
          <w:rFonts w:ascii="Arial" w:hAnsi="Arial" w:cs="Arial"/>
          <w:sz w:val="24"/>
          <w:szCs w:val="24"/>
        </w:rPr>
        <w:t>,</w:t>
      </w:r>
      <w:r w:rsidR="005A5374" w:rsidRPr="00FC4E24">
        <w:rPr>
          <w:rFonts w:ascii="Arial" w:hAnsi="Arial" w:cs="Arial"/>
          <w:sz w:val="24"/>
          <w:szCs w:val="24"/>
        </w:rPr>
        <w:t xml:space="preserve"> to enable </w:t>
      </w:r>
      <w:r w:rsidR="007B723B" w:rsidRPr="00FC4E24">
        <w:rPr>
          <w:rFonts w:ascii="Arial" w:hAnsi="Arial" w:cs="Arial"/>
          <w:sz w:val="24"/>
          <w:szCs w:val="24"/>
        </w:rPr>
        <w:t>valid and reliable classification</w:t>
      </w:r>
      <w:r w:rsidR="0054461E" w:rsidRPr="00FC4E24">
        <w:rPr>
          <w:rFonts w:ascii="Arial" w:hAnsi="Arial" w:cs="Arial"/>
          <w:sz w:val="24"/>
          <w:szCs w:val="24"/>
        </w:rPr>
        <w:t xml:space="preserve"> </w:t>
      </w:r>
      <w:r w:rsidR="007B723B" w:rsidRPr="00FC4E24">
        <w:rPr>
          <w:rFonts w:ascii="Arial" w:hAnsi="Arial" w:cs="Arial"/>
          <w:sz w:val="24"/>
          <w:szCs w:val="24"/>
        </w:rPr>
        <w:t xml:space="preserve">of particular dietary practices </w:t>
      </w:r>
      <w:r w:rsidR="00AA6E85" w:rsidRPr="00FC4E24">
        <w:rPr>
          <w:rFonts w:ascii="Arial" w:hAnsi="Arial" w:cs="Arial"/>
          <w:sz w:val="24"/>
          <w:szCs w:val="24"/>
        </w:rPr>
        <w:t xml:space="preserve">in a population </w:t>
      </w:r>
      <w:r w:rsidR="0052153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&lt;EndNote&gt;&lt;Cite&gt;&lt;Author&gt;Stefanik&lt;/Author&gt;&lt;Year&gt;1962&lt;/Year&gt;&lt;RecNum&gt;13759&lt;/RecNum&gt;&lt;DisplayText&gt;(73, 74)&lt;/DisplayText&gt;&lt;record&gt;&lt;rec-number&gt;13759&lt;/rec-number&gt;&lt;foreign-keys&gt;&lt;key app="EN" db-id="x5xts5rewe0r9peewz9xeer4t20pea5f2wa2" timestamp="1386235572"&gt;13759&lt;/key&gt;&lt;/foreign-keys&gt;&lt;ref-type name="Journal Article"&gt;17&lt;/ref-type&gt;&lt;contributors&gt;&lt;authors&gt;&lt;author&gt;Stefanik, P. A.&lt;/author&gt;&lt;author&gt;Trulson, M. F.&lt;/author&gt;&lt;/authors&gt;&lt;/contributors&gt;&lt;titles&gt;&lt;title&gt;Determining the frequency intakes of foods in large group studies&lt;/title&gt;&lt;secondary-title&gt;Am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nutrition&lt;/abbr-1&gt;&lt;/alt-periodical&gt;&lt;pages&gt;335-43&lt;/pages&gt;&lt;volume&gt;11&lt;/volume&gt;&lt;edition&gt;1962/11/01&lt;/edition&gt;&lt;keywords&gt;&lt;keyword&gt;*Nutrition Surveys&lt;/keyword&gt;&lt;/keywords&gt;&lt;dates&gt;&lt;year&gt;1962&lt;/year&gt;&lt;pub-dates&gt;&lt;date&gt;Nov&lt;/date&gt;&lt;/pub-dates&gt;&lt;/dates&gt;&lt;isbn&gt;0002-9165 (Print)&amp;#xD;0002-9165 (Linking)&lt;/isbn&gt;&lt;accession-num&gt;13983593&lt;/accession-num&gt;&lt;urls&gt;&lt;related-urls&gt;&lt;url&gt;http://www.ncbi.nlm.nih.gov/pubmed/13983593&lt;/url&gt;&lt;/related-urls&gt;&lt;/urls&gt;&lt;language&gt;eng&lt;/language&gt;&lt;/record&gt;&lt;/Cite&gt;&lt;Cite&gt;&lt;Author&gt;Willett&lt;/Author&gt;&lt;Year&gt;2013&lt;/Year&gt;&lt;RecNum&gt;13476&lt;/RecNum&gt;&lt;record&gt;&lt;rec-number&gt;13476&lt;/rec-number&gt;&lt;foreign-keys&gt;&lt;key app="EN" db-id="x5xts5rewe0r9peewz9xeer4t20pea5f2wa2" timestamp="1382373354"&gt;13476&lt;/key&gt;&lt;/foreign-keys&gt;&lt;ref-type name="Book"&gt;6&lt;/ref-type&gt;&lt;contributors&gt;&lt;authors&gt;&lt;author&gt;Willett, W. C.&lt;/author&gt;&lt;/authors&gt;&lt;/contributors&gt;&lt;titles&gt;&lt;title&gt;Nutritional Epidemiology&lt;/title&gt;&lt;/titles&gt;&lt;dates&gt;&lt;year&gt;2013&lt;/year&gt;&lt;/dates&gt;&lt;pub-location&gt;New York&lt;/pub-location&gt;&lt;publisher&gt;Oxford University Press&lt;/publisher&gt;&lt;urls&gt;&lt;/urls&gt;&lt;/record&gt;&lt;/Cite&gt;&lt;/EndNote&gt;</w:instrText>
      </w:r>
      <w:r w:rsidR="0052153B" w:rsidRPr="00FC4E24">
        <w:rPr>
          <w:rFonts w:ascii="Arial" w:hAnsi="Arial" w:cs="Arial"/>
          <w:sz w:val="24"/>
          <w:szCs w:val="24"/>
        </w:rPr>
        <w:fldChar w:fldCharType="separate"/>
      </w:r>
      <w:r w:rsidR="002C4A66" w:rsidRPr="00FC4E24">
        <w:rPr>
          <w:rFonts w:ascii="Arial" w:hAnsi="Arial" w:cs="Arial"/>
          <w:noProof/>
          <w:sz w:val="24"/>
          <w:szCs w:val="24"/>
        </w:rPr>
        <w:t>(</w:t>
      </w:r>
      <w:hyperlink w:anchor="_ENREF_73" w:tooltip="Stefanik, 1962 #13759" w:history="1">
        <w:r w:rsidR="00660E3F" w:rsidRPr="00FC4E24">
          <w:rPr>
            <w:rFonts w:ascii="Arial" w:hAnsi="Arial" w:cs="Arial"/>
            <w:noProof/>
            <w:sz w:val="24"/>
            <w:szCs w:val="24"/>
          </w:rPr>
          <w:t>73</w:t>
        </w:r>
      </w:hyperlink>
      <w:r w:rsidR="002C4A66" w:rsidRPr="00FC4E24">
        <w:rPr>
          <w:rFonts w:ascii="Arial" w:hAnsi="Arial" w:cs="Arial"/>
          <w:noProof/>
          <w:sz w:val="24"/>
          <w:szCs w:val="24"/>
        </w:rPr>
        <w:t xml:space="preserve">, </w:t>
      </w:r>
      <w:hyperlink w:anchor="_ENREF_74" w:tooltip="Willett, 2013 #13476" w:history="1">
        <w:r w:rsidR="00660E3F" w:rsidRPr="00FC4E24">
          <w:rPr>
            <w:rFonts w:ascii="Arial" w:hAnsi="Arial" w:cs="Arial"/>
            <w:noProof/>
            <w:sz w:val="24"/>
            <w:szCs w:val="24"/>
          </w:rPr>
          <w:t>74</w:t>
        </w:r>
      </w:hyperlink>
      <w:r w:rsidR="002C4A66" w:rsidRPr="00FC4E24">
        <w:rPr>
          <w:rFonts w:ascii="Arial" w:hAnsi="Arial" w:cs="Arial"/>
          <w:noProof/>
          <w:sz w:val="24"/>
          <w:szCs w:val="24"/>
        </w:rPr>
        <w:t>)</w:t>
      </w:r>
      <w:r w:rsidR="0052153B" w:rsidRPr="00FC4E24">
        <w:rPr>
          <w:rFonts w:ascii="Arial" w:hAnsi="Arial" w:cs="Arial"/>
          <w:sz w:val="24"/>
          <w:szCs w:val="24"/>
        </w:rPr>
        <w:fldChar w:fldCharType="end"/>
      </w:r>
      <w:r w:rsidR="007B723B" w:rsidRPr="00FC4E24">
        <w:rPr>
          <w:rFonts w:ascii="Arial" w:hAnsi="Arial" w:cs="Arial"/>
          <w:sz w:val="24"/>
          <w:szCs w:val="24"/>
        </w:rPr>
        <w:t xml:space="preserve">.  </w:t>
      </w:r>
      <w:r w:rsidR="0044428B" w:rsidRPr="00FC4E24">
        <w:rPr>
          <w:rFonts w:ascii="Arial" w:hAnsi="Arial" w:cs="Arial"/>
          <w:sz w:val="24"/>
          <w:szCs w:val="24"/>
        </w:rPr>
        <w:t xml:space="preserve">FFQs consist of a </w:t>
      </w:r>
      <w:r w:rsidR="0054461E" w:rsidRPr="00FC4E24">
        <w:rPr>
          <w:rFonts w:ascii="Arial" w:hAnsi="Arial" w:cs="Arial"/>
          <w:sz w:val="24"/>
          <w:szCs w:val="24"/>
        </w:rPr>
        <w:t>check</w:t>
      </w:r>
      <w:r w:rsidR="00D10C40" w:rsidRPr="00FC4E24">
        <w:rPr>
          <w:rFonts w:ascii="Arial" w:hAnsi="Arial" w:cs="Arial"/>
          <w:sz w:val="24"/>
          <w:szCs w:val="24"/>
        </w:rPr>
        <w:t xml:space="preserve">list of </w:t>
      </w:r>
      <w:r w:rsidR="00293C4F" w:rsidRPr="00FC4E24">
        <w:rPr>
          <w:rFonts w:ascii="Arial" w:hAnsi="Arial" w:cs="Arial"/>
          <w:sz w:val="24"/>
          <w:szCs w:val="24"/>
        </w:rPr>
        <w:t xml:space="preserve">one or more </w:t>
      </w:r>
      <w:r w:rsidR="00D10C40" w:rsidRPr="00FC4E24">
        <w:rPr>
          <w:rFonts w:ascii="Arial" w:hAnsi="Arial" w:cs="Arial"/>
          <w:sz w:val="24"/>
          <w:szCs w:val="24"/>
        </w:rPr>
        <w:t xml:space="preserve">foods with options </w:t>
      </w:r>
      <w:r w:rsidR="00293C4F" w:rsidRPr="00FC4E24">
        <w:rPr>
          <w:rFonts w:ascii="Arial" w:hAnsi="Arial" w:cs="Arial"/>
          <w:sz w:val="24"/>
          <w:szCs w:val="24"/>
        </w:rPr>
        <w:t xml:space="preserve">or categories </w:t>
      </w:r>
      <w:r w:rsidR="00D10C40" w:rsidRPr="00FC4E24">
        <w:rPr>
          <w:rFonts w:ascii="Arial" w:hAnsi="Arial" w:cs="Arial"/>
          <w:sz w:val="24"/>
          <w:szCs w:val="24"/>
        </w:rPr>
        <w:t>for frequency of occasions consumed</w:t>
      </w:r>
      <w:r w:rsidR="00293C4F" w:rsidRPr="00FC4E24">
        <w:rPr>
          <w:rFonts w:ascii="Arial" w:hAnsi="Arial" w:cs="Arial"/>
          <w:sz w:val="24"/>
          <w:szCs w:val="24"/>
        </w:rPr>
        <w:t xml:space="preserve"> within a particular time frame.</w:t>
      </w:r>
      <w:r w:rsidR="00D10C40" w:rsidRPr="00FC4E24">
        <w:rPr>
          <w:rFonts w:ascii="Arial" w:hAnsi="Arial" w:cs="Arial"/>
          <w:sz w:val="24"/>
          <w:szCs w:val="24"/>
        </w:rPr>
        <w:t xml:space="preserve">  </w:t>
      </w:r>
      <w:r w:rsidR="00964741" w:rsidRPr="00FC4E24">
        <w:rPr>
          <w:rFonts w:ascii="Arial" w:hAnsi="Arial" w:cs="Arial"/>
          <w:sz w:val="24"/>
          <w:szCs w:val="24"/>
        </w:rPr>
        <w:t>They vary in length</w:t>
      </w:r>
      <w:r w:rsidR="00293C4F" w:rsidRPr="00FC4E24">
        <w:rPr>
          <w:rFonts w:ascii="Arial" w:hAnsi="Arial" w:cs="Arial"/>
          <w:sz w:val="24"/>
          <w:szCs w:val="24"/>
        </w:rPr>
        <w:t xml:space="preserve">, method of administration </w:t>
      </w:r>
      <w:r w:rsidR="00964741" w:rsidRPr="00FC4E24">
        <w:rPr>
          <w:rFonts w:ascii="Arial" w:hAnsi="Arial" w:cs="Arial"/>
          <w:sz w:val="24"/>
          <w:szCs w:val="24"/>
        </w:rPr>
        <w:t xml:space="preserve">and </w:t>
      </w:r>
      <w:r w:rsidR="00293C4F" w:rsidRPr="00FC4E24">
        <w:rPr>
          <w:rFonts w:ascii="Arial" w:hAnsi="Arial" w:cs="Arial"/>
          <w:sz w:val="24"/>
          <w:szCs w:val="24"/>
        </w:rPr>
        <w:t xml:space="preserve">level of </w:t>
      </w:r>
      <w:r w:rsidR="00964741" w:rsidRPr="00FC4E24">
        <w:rPr>
          <w:rFonts w:ascii="Arial" w:hAnsi="Arial" w:cs="Arial"/>
          <w:sz w:val="24"/>
          <w:szCs w:val="24"/>
        </w:rPr>
        <w:t>detail depending on the nature of the study and the dietary outcomes being investigated.</w:t>
      </w:r>
      <w:r w:rsidR="004A5740" w:rsidRPr="00FC4E24">
        <w:rPr>
          <w:rFonts w:ascii="Arial" w:hAnsi="Arial" w:cs="Arial"/>
          <w:sz w:val="24"/>
          <w:szCs w:val="24"/>
        </w:rPr>
        <w:t xml:space="preserve">  </w:t>
      </w:r>
    </w:p>
    <w:p w14:paraId="0A1C452B" w14:textId="6561EC52" w:rsidR="008A586C" w:rsidRPr="00FC4E24" w:rsidRDefault="00230D63" w:rsidP="00517D0B">
      <w:pPr>
        <w:spacing w:line="360" w:lineRule="auto"/>
        <w:jc w:val="both"/>
        <w:rPr>
          <w:rFonts w:ascii="Arial" w:hAnsi="Arial" w:cs="Arial"/>
          <w:sz w:val="24"/>
          <w:szCs w:val="24"/>
        </w:rPr>
      </w:pPr>
      <w:r w:rsidRPr="00FC4E24">
        <w:rPr>
          <w:rFonts w:ascii="Arial" w:hAnsi="Arial" w:cs="Arial"/>
          <w:sz w:val="24"/>
          <w:szCs w:val="24"/>
        </w:rPr>
        <w:t xml:space="preserve">A </w:t>
      </w:r>
      <w:r w:rsidR="00AC2A06" w:rsidRPr="00FC4E24">
        <w:rPr>
          <w:rFonts w:ascii="Arial" w:hAnsi="Arial" w:cs="Arial"/>
          <w:sz w:val="24"/>
          <w:szCs w:val="24"/>
        </w:rPr>
        <w:t>semi-systematic</w:t>
      </w:r>
      <w:r w:rsidR="004C6BC9" w:rsidRPr="00FC4E24">
        <w:rPr>
          <w:rFonts w:ascii="Arial" w:hAnsi="Arial" w:cs="Arial"/>
          <w:sz w:val="24"/>
          <w:szCs w:val="24"/>
        </w:rPr>
        <w:t xml:space="preserve"> </w:t>
      </w:r>
      <w:r w:rsidRPr="00FC4E24">
        <w:rPr>
          <w:rFonts w:ascii="Arial" w:hAnsi="Arial" w:cs="Arial"/>
          <w:sz w:val="24"/>
          <w:szCs w:val="24"/>
        </w:rPr>
        <w:t>review of their design, validation and utilisation concluded that FFQs were most commonly used in cross-sectional surveys and the majority were designed to be disease specific</w:t>
      </w:r>
      <w:r w:rsidR="001B2B0A" w:rsidRPr="00FC4E24">
        <w:rPr>
          <w:rFonts w:ascii="Arial" w:hAnsi="Arial" w:cs="Arial"/>
          <w:sz w:val="24"/>
          <w:szCs w:val="24"/>
        </w:rPr>
        <w:t xml:space="preserve"> </w:t>
      </w:r>
      <w:r w:rsidR="00C21A5A"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&lt;EndNote&gt;&lt;Cite&gt;&lt;Author&gt;Cade&lt;/Author&gt;&lt;Year&gt;2004&lt;/Year&gt;&lt;RecNum&gt;13056&lt;/RecNum&gt;&lt;DisplayText&gt;(72)&lt;/DisplayText&gt;&lt;record&gt;&lt;rec-number&gt;13056&lt;/rec-number&gt;&lt;foreign-keys&gt;&lt;key app="EN" db-id="x5xts5rewe0r9peewz9xeer4t20pea5f2wa2" timestamp="1382118005"&gt;13056&lt;/key&gt;&lt;/foreign-keys&gt;&lt;ref-type name="Journal Article"&gt;17&lt;/ref-type&gt;&lt;contributors&gt;&lt;authors&gt;&lt;author&gt;Cade, J. E.&lt;/author&gt;&lt;author&gt;Burley, V. J.&lt;/author&gt;&lt;author&gt;Warm, D. L.&lt;/author&gt;&lt;author&gt;Thompson, R. L.&lt;/author&gt;&lt;author&gt;Margetts, B. M.&lt;/author&gt;&lt;/authors&gt;&lt;/contributors&gt;&lt;auth-address&gt;Nutritional Epidemiology Group, University of Leeds, Leeds LS2 9JT, UK. j.e.cade@leeds.ac.uk&lt;/auth-address&gt;&lt;titles&gt;&lt;title&gt;Food-frequency questionnaires: a review of their design, validation and utilisation&lt;/title&gt;&lt;secondary-title&gt;Nutr Res Rev&lt;/secondary-title&gt;&lt;alt-title&gt;Nutrition research reviews&lt;/alt-title&gt;&lt;/titles&gt;&lt;periodical&gt;&lt;full-title&gt;Nutr Res Rev&lt;/full-title&gt;&lt;abbr-1&gt;Nutrition research reviews&lt;/abbr-1&gt;&lt;/periodical&gt;&lt;alt-periodical&gt;&lt;full-title&gt;Nutr Res Rev&lt;/full-title&gt;&lt;abbr-1&gt;Nutrition research reviews&lt;/abbr-1&gt;&lt;/alt-periodical&gt;&lt;pages&gt;5-22&lt;/pages&gt;&lt;volume&gt;17&lt;/volume&gt;&lt;number&gt;1&lt;/number&gt;&lt;edition&gt;2004/06/01&lt;/edition&gt;&lt;dates&gt;&lt;year&gt;2004&lt;/year&gt;&lt;pub-dates&gt;&lt;date&gt;Jun&lt;/date&gt;&lt;/pub-dates&gt;&lt;/dates&gt;&lt;isbn&gt;1475-2700 (Electronic)&amp;#xD;0954-4224 (Linking)&lt;/isbn&gt;&lt;accession-num&gt;19079912&lt;/accession-num&gt;&lt;urls&gt;&lt;related-urls&gt;&lt;url&gt;http://www.ncbi.nlm.nih.gov/pubmed/19079912&lt;/url&gt;&lt;/related-urls&gt;&lt;/urls&gt;&lt;electronic-resource-num&gt;10.1079/NRR200370&lt;/electronic-resource-num&gt;&lt;language&gt;eng&lt;/language&gt;&lt;/record&gt;&lt;/Cite&gt;&lt;/EndNote&gt;</w:instrText>
      </w:r>
      <w:r w:rsidR="00C21A5A" w:rsidRPr="00FC4E24">
        <w:rPr>
          <w:rFonts w:ascii="Arial" w:hAnsi="Arial" w:cs="Arial"/>
          <w:sz w:val="24"/>
          <w:szCs w:val="24"/>
        </w:rPr>
        <w:fldChar w:fldCharType="separate"/>
      </w:r>
      <w:r w:rsidR="002C4A66" w:rsidRPr="00FC4E24">
        <w:rPr>
          <w:rFonts w:ascii="Arial" w:hAnsi="Arial" w:cs="Arial"/>
          <w:noProof/>
          <w:sz w:val="24"/>
          <w:szCs w:val="24"/>
        </w:rPr>
        <w:t>(</w:t>
      </w:r>
      <w:hyperlink w:anchor="_ENREF_72" w:tooltip="Cade, 2004 #13056" w:history="1">
        <w:r w:rsidR="00660E3F" w:rsidRPr="00FC4E24">
          <w:rPr>
            <w:rFonts w:ascii="Arial" w:hAnsi="Arial" w:cs="Arial"/>
            <w:noProof/>
            <w:sz w:val="24"/>
            <w:szCs w:val="24"/>
          </w:rPr>
          <w:t>72</w:t>
        </w:r>
      </w:hyperlink>
      <w:r w:rsidR="002C4A66" w:rsidRPr="00FC4E24">
        <w:rPr>
          <w:rFonts w:ascii="Arial" w:hAnsi="Arial" w:cs="Arial"/>
          <w:noProof/>
          <w:sz w:val="24"/>
          <w:szCs w:val="24"/>
        </w:rPr>
        <w:t>)</w:t>
      </w:r>
      <w:r w:rsidR="00C21A5A" w:rsidRPr="00FC4E24">
        <w:rPr>
          <w:rFonts w:ascii="Arial" w:hAnsi="Arial" w:cs="Arial"/>
          <w:sz w:val="24"/>
          <w:szCs w:val="24"/>
        </w:rPr>
        <w:fldChar w:fldCharType="end"/>
      </w:r>
      <w:r w:rsidRPr="00FC4E24">
        <w:rPr>
          <w:rFonts w:ascii="Arial" w:hAnsi="Arial" w:cs="Arial"/>
          <w:sz w:val="24"/>
          <w:szCs w:val="24"/>
        </w:rPr>
        <w:t xml:space="preserve">. </w:t>
      </w:r>
      <w:r w:rsidR="00F00E5D" w:rsidRPr="00FC4E24">
        <w:rPr>
          <w:rFonts w:ascii="Arial" w:hAnsi="Arial" w:cs="Arial"/>
          <w:sz w:val="24"/>
          <w:szCs w:val="24"/>
        </w:rPr>
        <w:t>The review also identified a n</w:t>
      </w:r>
      <w:r w:rsidRPr="00FC4E24">
        <w:rPr>
          <w:rFonts w:ascii="Arial" w:hAnsi="Arial" w:cs="Arial"/>
          <w:sz w:val="24"/>
          <w:szCs w:val="24"/>
        </w:rPr>
        <w:t>umber</w:t>
      </w:r>
      <w:r w:rsidR="00F00E5D" w:rsidRPr="00FC4E24">
        <w:rPr>
          <w:rFonts w:ascii="Arial" w:hAnsi="Arial" w:cs="Arial"/>
          <w:sz w:val="24"/>
          <w:szCs w:val="24"/>
        </w:rPr>
        <w:t xml:space="preserve"> of aspects of design which improved accuracy including having pre-defined</w:t>
      </w:r>
      <w:r w:rsidRPr="00FC4E24">
        <w:rPr>
          <w:rFonts w:ascii="Arial" w:hAnsi="Arial" w:cs="Arial"/>
          <w:sz w:val="24"/>
          <w:szCs w:val="24"/>
        </w:rPr>
        <w:t xml:space="preserve"> portion sizes; </w:t>
      </w:r>
      <w:r w:rsidR="00F00E5D" w:rsidRPr="00FC4E24">
        <w:rPr>
          <w:rFonts w:ascii="Arial" w:hAnsi="Arial" w:cs="Arial"/>
          <w:sz w:val="24"/>
          <w:szCs w:val="24"/>
        </w:rPr>
        <w:t xml:space="preserve">administering the FFQ by interview (either </w:t>
      </w:r>
      <w:r w:rsidR="002067B0" w:rsidRPr="00FC4E24">
        <w:rPr>
          <w:rFonts w:ascii="Arial" w:hAnsi="Arial" w:cs="Arial"/>
          <w:sz w:val="24"/>
          <w:szCs w:val="24"/>
        </w:rPr>
        <w:t>face-to-face</w:t>
      </w:r>
      <w:r w:rsidR="00F00E5D" w:rsidRPr="00FC4E24">
        <w:rPr>
          <w:rFonts w:ascii="Arial" w:hAnsi="Arial" w:cs="Arial"/>
          <w:sz w:val="24"/>
          <w:szCs w:val="24"/>
        </w:rPr>
        <w:t xml:space="preserve"> or by telephone)</w:t>
      </w:r>
      <w:r w:rsidR="002067B0" w:rsidRPr="00FC4E24">
        <w:rPr>
          <w:rFonts w:ascii="Arial" w:hAnsi="Arial" w:cs="Arial"/>
          <w:sz w:val="24"/>
          <w:szCs w:val="24"/>
        </w:rPr>
        <w:t>;</w:t>
      </w:r>
      <w:r w:rsidR="00522DEF" w:rsidRPr="00FC4E24">
        <w:rPr>
          <w:rFonts w:ascii="Arial" w:hAnsi="Arial" w:cs="Arial"/>
          <w:sz w:val="24"/>
          <w:szCs w:val="24"/>
        </w:rPr>
        <w:t xml:space="preserve"> a</w:t>
      </w:r>
      <w:r w:rsidR="00F00E5D" w:rsidRPr="00FC4E24">
        <w:rPr>
          <w:rFonts w:ascii="Arial" w:hAnsi="Arial" w:cs="Arial"/>
          <w:sz w:val="24"/>
          <w:szCs w:val="24"/>
        </w:rPr>
        <w:t xml:space="preserve">nd having a </w:t>
      </w:r>
      <w:r w:rsidR="00522DEF" w:rsidRPr="00FC4E24">
        <w:rPr>
          <w:rFonts w:ascii="Arial" w:hAnsi="Arial" w:cs="Arial"/>
          <w:sz w:val="24"/>
          <w:szCs w:val="24"/>
        </w:rPr>
        <w:t xml:space="preserve">higher number of </w:t>
      </w:r>
      <w:r w:rsidR="00F00E5D" w:rsidRPr="00FC4E24">
        <w:rPr>
          <w:rFonts w:ascii="Arial" w:hAnsi="Arial" w:cs="Arial"/>
          <w:sz w:val="24"/>
          <w:szCs w:val="24"/>
        </w:rPr>
        <w:t>items</w:t>
      </w:r>
      <w:r w:rsidR="00D22843" w:rsidRPr="00FC4E24">
        <w:rPr>
          <w:rFonts w:ascii="Arial" w:hAnsi="Arial" w:cs="Arial"/>
          <w:sz w:val="24"/>
          <w:szCs w:val="24"/>
        </w:rPr>
        <w:t>, although this depended on the specific measurement objectives of the list</w:t>
      </w:r>
      <w:r w:rsidR="00F00E5D" w:rsidRPr="00FC4E24">
        <w:rPr>
          <w:rFonts w:ascii="Arial" w:hAnsi="Arial" w:cs="Arial"/>
          <w:sz w:val="24"/>
          <w:szCs w:val="24"/>
        </w:rPr>
        <w:t xml:space="preserve">. </w:t>
      </w:r>
      <w:r w:rsidR="000717BF" w:rsidRPr="00FC4E24">
        <w:rPr>
          <w:rFonts w:ascii="Arial" w:hAnsi="Arial" w:cs="Arial"/>
          <w:sz w:val="24"/>
          <w:szCs w:val="24"/>
        </w:rPr>
        <w:t xml:space="preserve"> </w:t>
      </w:r>
      <w:r w:rsidR="00722130" w:rsidRPr="00FC4E24">
        <w:rPr>
          <w:rFonts w:ascii="Arial" w:hAnsi="Arial" w:cs="Arial"/>
          <w:sz w:val="24"/>
          <w:szCs w:val="24"/>
        </w:rPr>
        <w:t xml:space="preserve">However, in the majority of </w:t>
      </w:r>
      <w:r w:rsidR="00992C25" w:rsidRPr="00FC4E24">
        <w:rPr>
          <w:rFonts w:ascii="Arial" w:hAnsi="Arial" w:cs="Arial"/>
          <w:sz w:val="24"/>
          <w:szCs w:val="24"/>
        </w:rPr>
        <w:t xml:space="preserve">studies </w:t>
      </w:r>
      <w:r w:rsidR="00722130" w:rsidRPr="00FC4E24">
        <w:rPr>
          <w:rFonts w:ascii="Arial" w:hAnsi="Arial" w:cs="Arial"/>
          <w:sz w:val="24"/>
          <w:szCs w:val="24"/>
        </w:rPr>
        <w:t xml:space="preserve">reviewed, the FFQs were validated against </w:t>
      </w:r>
      <w:r w:rsidR="00D370A7" w:rsidRPr="00FC4E24">
        <w:rPr>
          <w:rFonts w:ascii="Arial" w:hAnsi="Arial" w:cs="Arial"/>
          <w:sz w:val="24"/>
          <w:szCs w:val="24"/>
        </w:rPr>
        <w:t xml:space="preserve">other </w:t>
      </w:r>
      <w:r w:rsidR="00722130" w:rsidRPr="00FC4E24">
        <w:rPr>
          <w:rFonts w:ascii="Arial" w:hAnsi="Arial" w:cs="Arial"/>
          <w:sz w:val="24"/>
          <w:szCs w:val="24"/>
        </w:rPr>
        <w:t xml:space="preserve">self-reported </w:t>
      </w:r>
      <w:r w:rsidR="00D370A7" w:rsidRPr="00FC4E24">
        <w:rPr>
          <w:rFonts w:ascii="Arial" w:hAnsi="Arial" w:cs="Arial"/>
          <w:sz w:val="24"/>
          <w:szCs w:val="24"/>
        </w:rPr>
        <w:t>dietary assessment methods such as diaries</w:t>
      </w:r>
      <w:r w:rsidR="0033447B" w:rsidRPr="00FC4E24">
        <w:rPr>
          <w:rFonts w:ascii="Arial" w:hAnsi="Arial" w:cs="Arial"/>
          <w:sz w:val="24"/>
          <w:szCs w:val="24"/>
        </w:rPr>
        <w:t>,</w:t>
      </w:r>
      <w:r w:rsidR="00992C25" w:rsidRPr="00FC4E24">
        <w:rPr>
          <w:rFonts w:ascii="Arial" w:hAnsi="Arial" w:cs="Arial"/>
          <w:sz w:val="24"/>
          <w:szCs w:val="24"/>
        </w:rPr>
        <w:t xml:space="preserve"> </w:t>
      </w:r>
      <w:r w:rsidR="00722130" w:rsidRPr="00FC4E24">
        <w:rPr>
          <w:rFonts w:ascii="Arial" w:hAnsi="Arial" w:cs="Arial"/>
          <w:sz w:val="24"/>
          <w:szCs w:val="24"/>
        </w:rPr>
        <w:t>as opposed to more objective measur</w:t>
      </w:r>
      <w:r w:rsidR="00D547D6" w:rsidRPr="00FC4E24">
        <w:rPr>
          <w:rFonts w:ascii="Arial" w:hAnsi="Arial" w:cs="Arial"/>
          <w:sz w:val="24"/>
          <w:szCs w:val="24"/>
        </w:rPr>
        <w:t>es such as biomark</w:t>
      </w:r>
      <w:r w:rsidR="00AC2A06" w:rsidRPr="00FC4E24">
        <w:rPr>
          <w:rFonts w:ascii="Arial" w:hAnsi="Arial" w:cs="Arial"/>
          <w:sz w:val="24"/>
          <w:szCs w:val="24"/>
        </w:rPr>
        <w:t xml:space="preserve">ers </w:t>
      </w:r>
      <w:r w:rsidR="00AC2A0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&lt;EndNote&gt;&lt;Cite&gt;&lt;Author&gt;Cade&lt;/Author&gt;&lt;Year&gt;2004&lt;/Year&gt;&lt;RecNum&gt;13056&lt;/RecNum&gt;&lt;DisplayText&gt;(72)&lt;/DisplayText&gt;&lt;record&gt;&lt;rec-number&gt;13056&lt;/rec-number&gt;&lt;foreign-keys&gt;&lt;key app="EN" db-id="x5xts5rewe0r9peewz9xeer4t20pea5f2wa2" timestamp="1382118005"&gt;13056&lt;/key&gt;&lt;/foreign-keys&gt;&lt;ref-type name="Journal Article"&gt;17&lt;/ref-type&gt;&lt;contributors&gt;&lt;authors&gt;&lt;author&gt;Cade, J. E.&lt;/author&gt;&lt;author&gt;Burley, V. J.&lt;/author&gt;&lt;author&gt;Warm, D. L.&lt;/author&gt;&lt;author&gt;Thompson, R. L.&lt;/author&gt;&lt;author&gt;Margetts, B. M.&lt;/author&gt;&lt;/authors&gt;&lt;/contributors&gt;&lt;auth-address&gt;Nutritional Epidemiology Group, University of Leeds, Leeds LS2 9JT, UK. j.e.cade@leeds.ac.uk&lt;/auth-address&gt;&lt;titles&gt;&lt;title&gt;Food-frequency questionnaires: a review of their design, validation and utilisation&lt;/title&gt;&lt;secondary-title&gt;Nutr Res Rev&lt;/secondary-title&gt;&lt;alt-title&gt;Nutrition research reviews&lt;/alt-title&gt;&lt;/titles&gt;&lt;periodical&gt;&lt;full-title&gt;Nutr Res Rev&lt;/full-title&gt;&lt;abbr-1&gt;Nutrition research reviews&lt;/abbr-1&gt;&lt;/periodical&gt;&lt;alt-periodical&gt;&lt;full-title&gt;Nutr Res Rev&lt;/full-title&gt;&lt;abbr-1&gt;Nutrition research reviews&lt;/abbr-1&gt;&lt;/alt-periodical&gt;&lt;pages&gt;5-22&lt;/pages&gt;&lt;volume&gt;17&lt;/volume&gt;&lt;number&gt;1&lt;/number&gt;&lt;edition&gt;2004/06/01&lt;/edition&gt;&lt;dates&gt;&lt;year&gt;2004&lt;/year&gt;&lt;pub-dates&gt;&lt;date&gt;Jun&lt;/date&gt;&lt;/pub-dates&gt;&lt;/dates&gt;&lt;isbn&gt;1475-2700 (Electronic)&amp;#xD;0954-4224 (Linking)&lt;/isbn&gt;&lt;accession-num&gt;19079912&lt;/accession-num&gt;&lt;urls&gt;&lt;related-urls&gt;&lt;url&gt;http://www.ncbi.nlm.nih.gov/pubmed/19079912&lt;/url&gt;&lt;/related-urls&gt;&lt;/urls&gt;&lt;electronic-resource-num&gt;10.1079/NRR200370&lt;/electronic-resource-num&gt;&lt;language&gt;eng&lt;/language&gt;&lt;/record&gt;&lt;/Cite&gt;&lt;/EndNote&gt;</w:instrText>
      </w:r>
      <w:r w:rsidR="00AC2A06" w:rsidRPr="00FC4E24">
        <w:rPr>
          <w:rFonts w:ascii="Arial" w:hAnsi="Arial" w:cs="Arial"/>
          <w:sz w:val="24"/>
          <w:szCs w:val="24"/>
        </w:rPr>
        <w:fldChar w:fldCharType="separate"/>
      </w:r>
      <w:r w:rsidR="002C4A66" w:rsidRPr="00FC4E24">
        <w:rPr>
          <w:rFonts w:ascii="Arial" w:hAnsi="Arial" w:cs="Arial"/>
          <w:noProof/>
          <w:sz w:val="24"/>
          <w:szCs w:val="24"/>
        </w:rPr>
        <w:t>(</w:t>
      </w:r>
      <w:hyperlink w:anchor="_ENREF_72" w:tooltip="Cade, 2004 #13056" w:history="1">
        <w:r w:rsidR="00660E3F" w:rsidRPr="00FC4E24">
          <w:rPr>
            <w:rFonts w:ascii="Arial" w:hAnsi="Arial" w:cs="Arial"/>
            <w:noProof/>
            <w:sz w:val="24"/>
            <w:szCs w:val="24"/>
          </w:rPr>
          <w:t>72</w:t>
        </w:r>
      </w:hyperlink>
      <w:r w:rsidR="002C4A66" w:rsidRPr="00FC4E24">
        <w:rPr>
          <w:rFonts w:ascii="Arial" w:hAnsi="Arial" w:cs="Arial"/>
          <w:noProof/>
          <w:sz w:val="24"/>
          <w:szCs w:val="24"/>
        </w:rPr>
        <w:t>)</w:t>
      </w:r>
      <w:r w:rsidR="00AC2A06" w:rsidRPr="00FC4E24">
        <w:rPr>
          <w:rFonts w:ascii="Arial" w:hAnsi="Arial" w:cs="Arial"/>
          <w:sz w:val="24"/>
          <w:szCs w:val="24"/>
        </w:rPr>
        <w:fldChar w:fldCharType="end"/>
      </w:r>
      <w:r w:rsidR="00AC2A06" w:rsidRPr="00FC4E24">
        <w:rPr>
          <w:rFonts w:ascii="Arial" w:hAnsi="Arial" w:cs="Arial"/>
          <w:sz w:val="24"/>
          <w:szCs w:val="24"/>
        </w:rPr>
        <w:t xml:space="preserve"> which may provide a</w:t>
      </w:r>
      <w:r w:rsidR="00D547D6" w:rsidRPr="00FC4E24">
        <w:rPr>
          <w:rFonts w:ascii="Arial" w:hAnsi="Arial" w:cs="Arial"/>
          <w:sz w:val="24"/>
          <w:szCs w:val="24"/>
        </w:rPr>
        <w:t xml:space="preserve"> source of reporting bias</w:t>
      </w:r>
      <w:r w:rsidR="00AC2A06" w:rsidRPr="00FC4E24">
        <w:rPr>
          <w:rFonts w:ascii="Arial" w:hAnsi="Arial" w:cs="Arial"/>
          <w:sz w:val="24"/>
          <w:szCs w:val="24"/>
        </w:rPr>
        <w:t xml:space="preserve">.  As with any self-reported dietary assessment method, FFQs are also subject to social desirability and recall bias </w:t>
      </w:r>
      <w:r w:rsidR="00AC2A0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00AC2A06"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00AC2A06" w:rsidRPr="00FC4E24">
        <w:rPr>
          <w:rFonts w:ascii="Arial" w:hAnsi="Arial" w:cs="Arial"/>
          <w:sz w:val="24"/>
          <w:szCs w:val="24"/>
        </w:rPr>
        <w:fldChar w:fldCharType="end"/>
      </w:r>
      <w:r w:rsidR="00AC2A06" w:rsidRPr="00FC4E24">
        <w:rPr>
          <w:rFonts w:ascii="Arial" w:hAnsi="Arial" w:cs="Arial"/>
          <w:sz w:val="24"/>
          <w:szCs w:val="24"/>
        </w:rPr>
        <w:t xml:space="preserve">.  </w:t>
      </w:r>
      <w:r w:rsidR="00D547D6" w:rsidRPr="00FC4E24">
        <w:rPr>
          <w:rFonts w:ascii="Arial" w:hAnsi="Arial" w:cs="Arial"/>
          <w:sz w:val="24"/>
          <w:szCs w:val="24"/>
        </w:rPr>
        <w:t xml:space="preserve"> </w:t>
      </w:r>
    </w:p>
    <w:p w14:paraId="79964322" w14:textId="78B3F0DC" w:rsidR="00D33E0A" w:rsidRPr="00FC4E24" w:rsidRDefault="00D33E0A" w:rsidP="00517D0B">
      <w:pPr>
        <w:spacing w:line="360" w:lineRule="auto"/>
        <w:jc w:val="both"/>
        <w:rPr>
          <w:rFonts w:ascii="Arial" w:hAnsi="Arial" w:cs="Arial"/>
          <w:sz w:val="24"/>
          <w:szCs w:val="24"/>
        </w:rPr>
      </w:pPr>
      <w:r w:rsidRPr="00FC4E24">
        <w:rPr>
          <w:rFonts w:ascii="Arial" w:hAnsi="Arial" w:cs="Arial"/>
          <w:sz w:val="24"/>
          <w:szCs w:val="24"/>
        </w:rPr>
        <w:t>FFQs</w:t>
      </w:r>
      <w:r w:rsidR="006E7A1E" w:rsidRPr="00FC4E24">
        <w:rPr>
          <w:rFonts w:ascii="Arial" w:hAnsi="Arial" w:cs="Arial"/>
          <w:sz w:val="24"/>
          <w:szCs w:val="24"/>
        </w:rPr>
        <w:t xml:space="preserve"> are commonly</w:t>
      </w:r>
      <w:r w:rsidRPr="00FC4E24">
        <w:rPr>
          <w:rFonts w:ascii="Arial" w:hAnsi="Arial" w:cs="Arial"/>
          <w:sz w:val="24"/>
          <w:szCs w:val="24"/>
        </w:rPr>
        <w:t xml:space="preserve"> use</w:t>
      </w:r>
      <w:r w:rsidR="006E7A1E" w:rsidRPr="00FC4E24">
        <w:rPr>
          <w:rFonts w:ascii="Arial" w:hAnsi="Arial" w:cs="Arial"/>
          <w:sz w:val="24"/>
          <w:szCs w:val="24"/>
        </w:rPr>
        <w:t>d</w:t>
      </w:r>
      <w:r w:rsidRPr="00FC4E24">
        <w:rPr>
          <w:rFonts w:ascii="Arial" w:hAnsi="Arial" w:cs="Arial"/>
          <w:sz w:val="24"/>
          <w:szCs w:val="24"/>
        </w:rPr>
        <w:t xml:space="preserve"> in large scale, population level studies.</w:t>
      </w:r>
      <w:r w:rsidR="006E7A1E" w:rsidRPr="00FC4E24">
        <w:rPr>
          <w:rFonts w:ascii="Arial" w:hAnsi="Arial" w:cs="Arial"/>
          <w:sz w:val="24"/>
          <w:szCs w:val="24"/>
        </w:rPr>
        <w:t xml:space="preserve">  </w:t>
      </w:r>
      <w:r w:rsidRPr="00FC4E24">
        <w:rPr>
          <w:rFonts w:ascii="Arial" w:hAnsi="Arial" w:cs="Arial"/>
          <w:sz w:val="24"/>
          <w:szCs w:val="24"/>
        </w:rPr>
        <w:t xml:space="preserve">They work on the assumption that habitual intake of a food or group of foods over a period of time is more important as an exposure than detailed accurate dietary intake data on specific days </w:t>
      </w:r>
      <w:r w:rsidR="00C21A5A"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&lt;EndNote&gt;&lt;Cite&gt;&lt;Author&gt;Willett&lt;/Author&gt;&lt;Year&gt;2013&lt;/Year&gt;&lt;RecNum&gt;13476&lt;/RecNum&gt;&lt;DisplayText&gt;(74)&lt;/DisplayText&gt;&lt;record&gt;&lt;rec-number&gt;13476&lt;/rec-number&gt;&lt;foreign-keys&gt;&lt;key app="EN" db-id="x5xts5rewe0r9peewz9xeer4t20pea5f2wa2" timestamp="1382373354"&gt;13476&lt;/key&gt;&lt;/foreign-keys&gt;&lt;ref-type name="Book"&gt;6&lt;/ref-type&gt;&lt;contributors&gt;&lt;authors&gt;&lt;author&gt;Willett, W. C.&lt;/author&gt;&lt;/authors&gt;&lt;/contributors&gt;&lt;titles&gt;&lt;title&gt;Nutritional Epidemiology&lt;/title&gt;&lt;/titles&gt;&lt;dates&gt;&lt;year&gt;2013&lt;/year&gt;&lt;/dates&gt;&lt;pub-location&gt;New York&lt;/pub-location&gt;&lt;publisher&gt;Oxford University Press&lt;/publisher&gt;&lt;urls&gt;&lt;/urls&gt;&lt;/record&gt;&lt;/Cite&gt;&lt;/EndNote&gt;</w:instrText>
      </w:r>
      <w:r w:rsidR="00C21A5A" w:rsidRPr="00FC4E24">
        <w:rPr>
          <w:rFonts w:ascii="Arial" w:hAnsi="Arial" w:cs="Arial"/>
          <w:sz w:val="24"/>
          <w:szCs w:val="24"/>
        </w:rPr>
        <w:fldChar w:fldCharType="separate"/>
      </w:r>
      <w:r w:rsidR="002C4A66" w:rsidRPr="00FC4E24">
        <w:rPr>
          <w:rFonts w:ascii="Arial" w:hAnsi="Arial" w:cs="Arial"/>
          <w:noProof/>
          <w:sz w:val="24"/>
          <w:szCs w:val="24"/>
        </w:rPr>
        <w:t>(</w:t>
      </w:r>
      <w:hyperlink w:anchor="_ENREF_74" w:tooltip="Willett, 2013 #13476" w:history="1">
        <w:r w:rsidR="00660E3F" w:rsidRPr="00FC4E24">
          <w:rPr>
            <w:rFonts w:ascii="Arial" w:hAnsi="Arial" w:cs="Arial"/>
            <w:noProof/>
            <w:sz w:val="24"/>
            <w:szCs w:val="24"/>
          </w:rPr>
          <w:t>74</w:t>
        </w:r>
      </w:hyperlink>
      <w:r w:rsidR="002C4A66" w:rsidRPr="00FC4E24">
        <w:rPr>
          <w:rFonts w:ascii="Arial" w:hAnsi="Arial" w:cs="Arial"/>
          <w:noProof/>
          <w:sz w:val="24"/>
          <w:szCs w:val="24"/>
        </w:rPr>
        <w:t>)</w:t>
      </w:r>
      <w:r w:rsidR="00C21A5A" w:rsidRPr="00FC4E24">
        <w:rPr>
          <w:rFonts w:ascii="Arial" w:hAnsi="Arial" w:cs="Arial"/>
          <w:sz w:val="24"/>
          <w:szCs w:val="24"/>
        </w:rPr>
        <w:fldChar w:fldCharType="end"/>
      </w:r>
      <w:r w:rsidRPr="00FC4E24">
        <w:rPr>
          <w:rFonts w:ascii="Arial" w:hAnsi="Arial" w:cs="Arial"/>
          <w:sz w:val="24"/>
          <w:szCs w:val="24"/>
        </w:rPr>
        <w:t xml:space="preserve">.  </w:t>
      </w:r>
      <w:r w:rsidR="00992C25" w:rsidRPr="00FC4E24">
        <w:rPr>
          <w:rFonts w:ascii="Arial" w:hAnsi="Arial" w:cs="Arial"/>
          <w:sz w:val="24"/>
          <w:szCs w:val="24"/>
        </w:rPr>
        <w:t xml:space="preserve">However, the </w:t>
      </w:r>
      <w:r w:rsidR="00EA27E3" w:rsidRPr="00FC4E24">
        <w:rPr>
          <w:rFonts w:ascii="Arial" w:hAnsi="Arial" w:cs="Arial"/>
          <w:sz w:val="24"/>
          <w:szCs w:val="24"/>
        </w:rPr>
        <w:t>choice of foods or food groups, units of time frequency, method of administration and length are key elements of the design of an FFQ</w:t>
      </w:r>
      <w:r w:rsidR="002067B0" w:rsidRPr="00FC4E24">
        <w:rPr>
          <w:rFonts w:ascii="Arial" w:hAnsi="Arial" w:cs="Arial"/>
          <w:sz w:val="24"/>
          <w:szCs w:val="24"/>
        </w:rPr>
        <w:t>,</w:t>
      </w:r>
      <w:r w:rsidR="00EA27E3" w:rsidRPr="00FC4E24">
        <w:rPr>
          <w:rFonts w:ascii="Arial" w:hAnsi="Arial" w:cs="Arial"/>
          <w:sz w:val="24"/>
          <w:szCs w:val="24"/>
        </w:rPr>
        <w:t xml:space="preserve"> which need to be carefully considered when designing a new FFQ and may influence the accuracy of data they yield</w:t>
      </w:r>
      <w:r w:rsidR="004C6BC9" w:rsidRPr="00FC4E24">
        <w:rPr>
          <w:rFonts w:ascii="Arial" w:hAnsi="Arial" w:cs="Arial"/>
          <w:sz w:val="24"/>
          <w:szCs w:val="24"/>
        </w:rPr>
        <w:t xml:space="preserve"> </w:t>
      </w:r>
      <w:r w:rsidR="004C6BC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&lt;EndNote&gt;&lt;Cite&gt;&lt;Author&gt;Willett&lt;/Author&gt;&lt;Year&gt;2013&lt;/Year&gt;&lt;RecNum&gt;13476&lt;/RecNum&gt;&lt;DisplayText&gt;(74)&lt;/DisplayText&gt;&lt;record&gt;&lt;rec-number&gt;13476&lt;/rec-number&gt;&lt;foreign-keys&gt;&lt;key app="EN" db-id="x5xts5rewe0r9peewz9xeer4t20pea5f2wa2" timestamp="1382373354"&gt;13476&lt;/key&gt;&lt;/foreign-keys&gt;&lt;ref-type name="Book"&gt;6&lt;/ref-type&gt;&lt;contributors&gt;&lt;authors&gt;&lt;author&gt;Willett, W. C.&lt;/author&gt;&lt;/authors&gt;&lt;/contributors&gt;&lt;titles&gt;&lt;title&gt;Nutritional Epidemiology&lt;/title&gt;&lt;/titles&gt;&lt;dates&gt;&lt;year&gt;2013&lt;/year&gt;&lt;/dates&gt;&lt;pub-location&gt;New York&lt;/pub-location&gt;&lt;publisher&gt;Oxford University Press&lt;/publisher&gt;&lt;urls&gt;&lt;/urls&gt;&lt;/record&gt;&lt;/Cite&gt;&lt;/EndNote&gt;</w:instrText>
      </w:r>
      <w:r w:rsidR="004C6BC9" w:rsidRPr="00FC4E24">
        <w:rPr>
          <w:rFonts w:ascii="Arial" w:hAnsi="Arial" w:cs="Arial"/>
          <w:sz w:val="24"/>
          <w:szCs w:val="24"/>
        </w:rPr>
        <w:fldChar w:fldCharType="separate"/>
      </w:r>
      <w:r w:rsidR="002C4A66" w:rsidRPr="00FC4E24">
        <w:rPr>
          <w:rFonts w:ascii="Arial" w:hAnsi="Arial" w:cs="Arial"/>
          <w:noProof/>
          <w:sz w:val="24"/>
          <w:szCs w:val="24"/>
        </w:rPr>
        <w:t>(</w:t>
      </w:r>
      <w:hyperlink w:anchor="_ENREF_74" w:tooltip="Willett, 2013 #13476" w:history="1">
        <w:r w:rsidR="00660E3F" w:rsidRPr="00FC4E24">
          <w:rPr>
            <w:rFonts w:ascii="Arial" w:hAnsi="Arial" w:cs="Arial"/>
            <w:noProof/>
            <w:sz w:val="24"/>
            <w:szCs w:val="24"/>
          </w:rPr>
          <w:t>74</w:t>
        </w:r>
      </w:hyperlink>
      <w:r w:rsidR="002C4A66" w:rsidRPr="00FC4E24">
        <w:rPr>
          <w:rFonts w:ascii="Arial" w:hAnsi="Arial" w:cs="Arial"/>
          <w:noProof/>
          <w:sz w:val="24"/>
          <w:szCs w:val="24"/>
        </w:rPr>
        <w:t>)</w:t>
      </w:r>
      <w:r w:rsidR="004C6BC9" w:rsidRPr="00FC4E24">
        <w:rPr>
          <w:rFonts w:ascii="Arial" w:hAnsi="Arial" w:cs="Arial"/>
          <w:sz w:val="24"/>
          <w:szCs w:val="24"/>
        </w:rPr>
        <w:fldChar w:fldCharType="end"/>
      </w:r>
      <w:r w:rsidR="00EA27E3" w:rsidRPr="00FC4E24">
        <w:rPr>
          <w:rFonts w:ascii="Arial" w:hAnsi="Arial" w:cs="Arial"/>
          <w:sz w:val="24"/>
          <w:szCs w:val="24"/>
        </w:rPr>
        <w:t xml:space="preserve">.  </w:t>
      </w:r>
    </w:p>
    <w:p w14:paraId="10D9555F" w14:textId="430B7E8C" w:rsidR="00A5426E" w:rsidRPr="00FC4E24" w:rsidRDefault="00BD58AC" w:rsidP="00517D0B">
      <w:pPr>
        <w:spacing w:line="360" w:lineRule="auto"/>
        <w:jc w:val="both"/>
        <w:rPr>
          <w:rFonts w:ascii="Arial" w:hAnsi="Arial" w:cs="Arial"/>
          <w:i/>
          <w:sz w:val="24"/>
          <w:szCs w:val="24"/>
        </w:rPr>
      </w:pPr>
      <w:r w:rsidRPr="00FC4E24">
        <w:rPr>
          <w:rFonts w:ascii="Arial" w:hAnsi="Arial" w:cs="Arial"/>
          <w:i/>
          <w:sz w:val="24"/>
          <w:szCs w:val="24"/>
        </w:rPr>
        <w:t>1.3.1</w:t>
      </w:r>
      <w:r w:rsidR="002600BD" w:rsidRPr="00FC4E24">
        <w:rPr>
          <w:rFonts w:ascii="Arial" w:hAnsi="Arial" w:cs="Arial"/>
          <w:i/>
          <w:sz w:val="24"/>
          <w:szCs w:val="24"/>
        </w:rPr>
        <w:t xml:space="preserve">.4. </w:t>
      </w:r>
      <w:r w:rsidR="00A5426E" w:rsidRPr="00FC4E24">
        <w:rPr>
          <w:rFonts w:ascii="Arial" w:hAnsi="Arial" w:cs="Arial"/>
          <w:i/>
          <w:sz w:val="24"/>
          <w:szCs w:val="24"/>
        </w:rPr>
        <w:t>The use of new technologies in dietary assessment</w:t>
      </w:r>
    </w:p>
    <w:p w14:paraId="7CACEA50" w14:textId="4222FEE8" w:rsidR="00A5426E" w:rsidRPr="00FC4E24" w:rsidRDefault="00B20741" w:rsidP="00517D0B">
      <w:pPr>
        <w:spacing w:line="360" w:lineRule="auto"/>
        <w:jc w:val="both"/>
        <w:rPr>
          <w:rFonts w:ascii="Arial" w:hAnsi="Arial" w:cs="Arial"/>
          <w:sz w:val="24"/>
          <w:szCs w:val="24"/>
        </w:rPr>
      </w:pPr>
      <w:r w:rsidRPr="00FC4E24">
        <w:rPr>
          <w:rFonts w:ascii="Arial" w:hAnsi="Arial" w:cs="Arial"/>
          <w:sz w:val="24"/>
          <w:szCs w:val="24"/>
        </w:rPr>
        <w:t>The use of n</w:t>
      </w:r>
      <w:r w:rsidR="00A5426E" w:rsidRPr="00FC4E24">
        <w:rPr>
          <w:rFonts w:ascii="Arial" w:hAnsi="Arial" w:cs="Arial"/>
          <w:sz w:val="24"/>
          <w:szCs w:val="24"/>
        </w:rPr>
        <w:t xml:space="preserve">ew technologies such as </w:t>
      </w:r>
      <w:r w:rsidRPr="00FC4E24">
        <w:rPr>
          <w:rFonts w:ascii="Arial" w:hAnsi="Arial" w:cs="Arial"/>
          <w:sz w:val="24"/>
          <w:szCs w:val="24"/>
        </w:rPr>
        <w:t>th</w:t>
      </w:r>
      <w:r w:rsidR="0010394E" w:rsidRPr="00FC4E24">
        <w:rPr>
          <w:rFonts w:ascii="Arial" w:hAnsi="Arial" w:cs="Arial"/>
          <w:sz w:val="24"/>
          <w:szCs w:val="24"/>
        </w:rPr>
        <w:t>e internet, mobile and smart phones, sensor technology and voice recognition and digital imaging software  have</w:t>
      </w:r>
      <w:r w:rsidRPr="00FC4E24">
        <w:rPr>
          <w:rFonts w:ascii="Arial" w:hAnsi="Arial" w:cs="Arial"/>
          <w:sz w:val="24"/>
          <w:szCs w:val="24"/>
        </w:rPr>
        <w:t xml:space="preserve"> become popular in the field of dietary assessment</w:t>
      </w:r>
      <w:r w:rsidR="0010394E" w:rsidRPr="00FC4E24">
        <w:rPr>
          <w:rFonts w:ascii="Arial" w:hAnsi="Arial" w:cs="Arial"/>
          <w:sz w:val="24"/>
          <w:szCs w:val="24"/>
        </w:rPr>
        <w:t xml:space="preserve"> </w:t>
      </w:r>
      <w:r w:rsidR="00C846F7" w:rsidRPr="00FC4E24">
        <w:rPr>
          <w:rFonts w:ascii="Arial" w:hAnsi="Arial" w:cs="Arial"/>
          <w:sz w:val="24"/>
          <w:szCs w:val="24"/>
        </w:rPr>
        <w:fldChar w:fldCharType="begin">
          <w:fldData xml:space="preserve">PEVuZE5vdGU+PENpdGU+PEF1dGhvcj5TdHVtYm88L0F1dGhvcj48WWVhcj4yMDEzPC9ZZWFyPjxS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=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PEVuZE5vdGU+PENpdGU+PEF1dGhvcj5TdHVtYm88L0F1dGhvcj48WWVhcj4yMDEzPC9ZZWFyPjxS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=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C846F7" w:rsidRPr="00FC4E24">
        <w:rPr>
          <w:rFonts w:ascii="Arial" w:hAnsi="Arial" w:cs="Arial"/>
          <w:sz w:val="24"/>
          <w:szCs w:val="24"/>
        </w:rPr>
      </w:r>
      <w:r w:rsidR="00C846F7" w:rsidRPr="00FC4E24">
        <w:rPr>
          <w:rFonts w:ascii="Arial" w:hAnsi="Arial" w:cs="Arial"/>
          <w:sz w:val="24"/>
          <w:szCs w:val="24"/>
        </w:rPr>
        <w:fldChar w:fldCharType="separate"/>
      </w:r>
      <w:r w:rsidR="002C4A66" w:rsidRPr="00FC4E24">
        <w:rPr>
          <w:rFonts w:ascii="Arial" w:hAnsi="Arial" w:cs="Arial"/>
          <w:noProof/>
          <w:sz w:val="24"/>
          <w:szCs w:val="24"/>
        </w:rPr>
        <w:t>(</w:t>
      </w:r>
      <w:hyperlink w:anchor="_ENREF_75" w:tooltip="Stumbo, 2013 #14153" w:history="1">
        <w:r w:rsidR="00660E3F" w:rsidRPr="00FC4E24">
          <w:rPr>
            <w:rFonts w:ascii="Arial" w:hAnsi="Arial" w:cs="Arial"/>
            <w:noProof/>
            <w:sz w:val="24"/>
            <w:szCs w:val="24"/>
          </w:rPr>
          <w:t>75</w:t>
        </w:r>
      </w:hyperlink>
      <w:r w:rsidR="002C4A66" w:rsidRPr="00FC4E24">
        <w:rPr>
          <w:rFonts w:ascii="Arial" w:hAnsi="Arial" w:cs="Arial"/>
          <w:noProof/>
          <w:sz w:val="24"/>
          <w:szCs w:val="24"/>
        </w:rPr>
        <w:t xml:space="preserve">, </w:t>
      </w:r>
      <w:hyperlink w:anchor="_ENREF_76" w:tooltip="Carter, 2016 #17437" w:history="1">
        <w:r w:rsidR="00660E3F" w:rsidRPr="00FC4E24">
          <w:rPr>
            <w:rFonts w:ascii="Arial" w:hAnsi="Arial" w:cs="Arial"/>
            <w:noProof/>
            <w:sz w:val="24"/>
            <w:szCs w:val="24"/>
          </w:rPr>
          <w:t>76</w:t>
        </w:r>
      </w:hyperlink>
      <w:r w:rsidR="002C4A66" w:rsidRPr="00FC4E24">
        <w:rPr>
          <w:rFonts w:ascii="Arial" w:hAnsi="Arial" w:cs="Arial"/>
          <w:noProof/>
          <w:sz w:val="24"/>
          <w:szCs w:val="24"/>
        </w:rPr>
        <w:t>)</w:t>
      </w:r>
      <w:r w:rsidR="00C846F7" w:rsidRPr="00FC4E24">
        <w:rPr>
          <w:rFonts w:ascii="Arial" w:hAnsi="Arial" w:cs="Arial"/>
          <w:sz w:val="24"/>
          <w:szCs w:val="24"/>
        </w:rPr>
        <w:fldChar w:fldCharType="end"/>
      </w:r>
      <w:r w:rsidRPr="00FC4E24">
        <w:rPr>
          <w:rFonts w:ascii="Arial" w:hAnsi="Arial" w:cs="Arial"/>
          <w:sz w:val="24"/>
          <w:szCs w:val="24"/>
        </w:rPr>
        <w:t xml:space="preserve">.  </w:t>
      </w:r>
      <w:r w:rsidR="0010394E" w:rsidRPr="00FC4E24">
        <w:rPr>
          <w:rFonts w:ascii="Arial" w:hAnsi="Arial" w:cs="Arial"/>
          <w:sz w:val="24"/>
          <w:szCs w:val="24"/>
        </w:rPr>
        <w:t xml:space="preserve">These technologies have been shown to improve accuracy of data collected in relation to several aspects of dietary </w:t>
      </w:r>
      <w:r w:rsidR="00437E82" w:rsidRPr="00FC4E24">
        <w:rPr>
          <w:rFonts w:ascii="Arial" w:hAnsi="Arial" w:cs="Arial"/>
          <w:sz w:val="24"/>
          <w:szCs w:val="24"/>
        </w:rPr>
        <w:t>assessment</w:t>
      </w:r>
      <w:r w:rsidR="0010394E" w:rsidRPr="00FC4E24">
        <w:rPr>
          <w:rFonts w:ascii="Arial" w:hAnsi="Arial" w:cs="Arial"/>
          <w:sz w:val="24"/>
          <w:szCs w:val="24"/>
        </w:rPr>
        <w:t xml:space="preserve"> such as estimation of portion size</w:t>
      </w:r>
      <w:r w:rsidR="00B240A8" w:rsidRPr="00FC4E24">
        <w:rPr>
          <w:rFonts w:ascii="Arial" w:hAnsi="Arial" w:cs="Arial"/>
          <w:sz w:val="24"/>
          <w:szCs w:val="24"/>
        </w:rPr>
        <w:t xml:space="preserve"> </w:t>
      </w:r>
      <w:r w:rsidR="00C846F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&lt;EndNote&gt;&lt;Cite&gt;&lt;Author&gt;Khanna&lt;/Author&gt;&lt;Year&gt;2010&lt;/Year&gt;&lt;RecNum&gt;14155&lt;/RecNum&gt;&lt;DisplayText&gt;(77)&lt;/DisplayText&gt;&lt;record&gt;&lt;rec-number&gt;14155&lt;/rec-number&gt;&lt;foreign-keys&gt;&lt;key app="EN" db-id="x5xts5rewe0r9peewz9xeer4t20pea5f2wa2" timestamp="1389710948"&gt;14155&lt;/key&gt;&lt;/foreign-keys&gt;&lt;ref-type name="Journal Article"&gt;17&lt;/ref-type&gt;&lt;contributors&gt;&lt;authors&gt;&lt;author&gt;Khanna, N.&lt;/author&gt;&lt;author&gt;Boushey, C. J.&lt;/author&gt;&lt;author&gt;Kerr, D.&lt;/author&gt;&lt;author&gt;Okos, M.&lt;/author&gt;&lt;author&gt;Ebert, D. S.&lt;/author&gt;&lt;author&gt;Delp, E. J.&lt;/author&gt;&lt;/authors&gt;&lt;/contributors&gt;&lt;auth-address&gt;School of Electrical and Computer Engineering Purdue University, West Lafayette, Indiana, USA.&lt;/auth-address&gt;&lt;titles&gt;&lt;title&gt;An Overview of The Technology Assisted Dietary Assessment Project at Purdue University&lt;/title&gt;&lt;secondary-title&gt;ISM&lt;/secondary-title&gt;&lt;alt-title&gt;ISM ... : ... IEEE International Symposium on Multimedia ... : proceedings. IEEE International Symposium on Multimedia&lt;/alt-title&gt;&lt;/titles&gt;&lt;periodical&gt;&lt;full-title&gt;ISM&lt;/full-title&gt;&lt;abbr-1&gt;ISM ... : ... IEEE International Symposium on Multimedia ... : proceedings. IEEE International Symposium on Multimedia&lt;/abbr-1&gt;&lt;/periodical&gt;&lt;alt-periodical&gt;&lt;full-title&gt;ISM&lt;/full-title&gt;&lt;abbr-1&gt;ISM ... : ... IEEE International Symposium on Multimedia ... : proceedings. IEEE International Symposium on Multimedia&lt;/abbr-1&gt;&lt;/alt-periodical&gt;&lt;pages&gt;290-295&lt;/pages&gt;&lt;edition&gt;2010/01/01&lt;/edition&gt;&lt;dates&gt;&lt;year&gt;2010&lt;/year&gt;&lt;/dates&gt;&lt;accession-num&gt;22020443&lt;/accession-num&gt;&lt;urls&gt;&lt;related-urls&gt;&lt;url&gt;http://www.ncbi.nlm.nih.gov/pubmed/22020443&lt;/url&gt;&lt;/related-urls&gt;&lt;/urls&gt;&lt;custom2&gt;3183748&lt;/custom2&gt;&lt;electronic-resource-num&gt;10.1109/ISM.2010.50&lt;/electronic-resource-num&gt;&lt;language&gt;Eng&lt;/language&gt;&lt;/record&gt;&lt;/Cite&gt;&lt;/EndNote&gt;</w:instrText>
      </w:r>
      <w:r w:rsidR="00C846F7" w:rsidRPr="00FC4E24">
        <w:rPr>
          <w:rFonts w:ascii="Arial" w:hAnsi="Arial" w:cs="Arial"/>
          <w:sz w:val="24"/>
          <w:szCs w:val="24"/>
        </w:rPr>
        <w:fldChar w:fldCharType="separate"/>
      </w:r>
      <w:r w:rsidR="002C4A66" w:rsidRPr="00FC4E24">
        <w:rPr>
          <w:rFonts w:ascii="Arial" w:hAnsi="Arial" w:cs="Arial"/>
          <w:noProof/>
          <w:sz w:val="24"/>
          <w:szCs w:val="24"/>
        </w:rPr>
        <w:t>(</w:t>
      </w:r>
      <w:hyperlink w:anchor="_ENREF_77" w:tooltip="Khanna, 2010 #14155" w:history="1">
        <w:r w:rsidR="00660E3F" w:rsidRPr="00FC4E24">
          <w:rPr>
            <w:rFonts w:ascii="Arial" w:hAnsi="Arial" w:cs="Arial"/>
            <w:noProof/>
            <w:sz w:val="24"/>
            <w:szCs w:val="24"/>
          </w:rPr>
          <w:t>77</w:t>
        </w:r>
      </w:hyperlink>
      <w:r w:rsidR="002C4A66" w:rsidRPr="00FC4E24">
        <w:rPr>
          <w:rFonts w:ascii="Arial" w:hAnsi="Arial" w:cs="Arial"/>
          <w:noProof/>
          <w:sz w:val="24"/>
          <w:szCs w:val="24"/>
        </w:rPr>
        <w:t>)</w:t>
      </w:r>
      <w:r w:rsidR="00C846F7" w:rsidRPr="00FC4E24">
        <w:rPr>
          <w:rFonts w:ascii="Arial" w:hAnsi="Arial" w:cs="Arial"/>
          <w:sz w:val="24"/>
          <w:szCs w:val="24"/>
        </w:rPr>
        <w:fldChar w:fldCharType="end"/>
      </w:r>
      <w:r w:rsidR="004C6BC9" w:rsidRPr="00FC4E24">
        <w:rPr>
          <w:rFonts w:ascii="Arial" w:hAnsi="Arial" w:cs="Arial"/>
          <w:sz w:val="24"/>
          <w:szCs w:val="24"/>
        </w:rPr>
        <w:t>,</w:t>
      </w:r>
      <w:r w:rsidR="00437E82" w:rsidRPr="00FC4E24">
        <w:rPr>
          <w:rFonts w:ascii="Arial" w:hAnsi="Arial" w:cs="Arial"/>
          <w:sz w:val="24"/>
          <w:szCs w:val="24"/>
        </w:rPr>
        <w:t xml:space="preserve"> analysis</w:t>
      </w:r>
      <w:r w:rsidR="00B240A8" w:rsidRPr="00FC4E24">
        <w:rPr>
          <w:rFonts w:ascii="Arial" w:hAnsi="Arial" w:cs="Arial"/>
          <w:sz w:val="24"/>
          <w:szCs w:val="24"/>
        </w:rPr>
        <w:t xml:space="preserve"> </w:t>
      </w:r>
      <w:r w:rsidR="00C846F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&lt;EndNote&gt;&lt;Cite&gt;&lt;Author&gt;National Cancer Institute&lt;/Author&gt;&lt;Year&gt;2014&lt;/Year&gt;&lt;RecNum&gt;14158&lt;/RecNum&gt;&lt;DisplayText&gt;(78)&lt;/DisplayText&gt;&lt;record&gt;&lt;rec-number&gt;14158&lt;/rec-number&gt;&lt;foreign-keys&gt;&lt;key app="EN" db-id="x5xts5rewe0r9peewz9xeer4t20pea5f2wa2" timestamp="1389711324"&gt;14158&lt;/key&gt;&lt;/foreign-keys&gt;&lt;ref-type name="Web Page"&gt;12&lt;/ref-type&gt;&lt;contributors&gt;&lt;authors&gt;&lt;author&gt;National Cancer Institute,&lt;/author&gt;&lt;/authors&gt;&lt;/contributors&gt;&lt;titles&gt;&lt;title&gt;ASA24&lt;/title&gt;&lt;/titles&gt;&lt;volume&gt;2014&lt;/volume&gt;&lt;number&gt;14th January&lt;/number&gt;&lt;dates&gt;&lt;year&gt;2014&lt;/year&gt;&lt;/dates&gt;&lt;urls&gt;&lt;/urls&gt;&lt;/record&gt;&lt;/Cite&gt;&lt;/EndNote&gt;</w:instrText>
      </w:r>
      <w:r w:rsidR="00C846F7" w:rsidRPr="00FC4E24">
        <w:rPr>
          <w:rFonts w:ascii="Arial" w:hAnsi="Arial" w:cs="Arial"/>
          <w:sz w:val="24"/>
          <w:szCs w:val="24"/>
        </w:rPr>
        <w:fldChar w:fldCharType="separate"/>
      </w:r>
      <w:r w:rsidR="002C4A66" w:rsidRPr="00FC4E24">
        <w:rPr>
          <w:rFonts w:ascii="Arial" w:hAnsi="Arial" w:cs="Arial"/>
          <w:noProof/>
          <w:sz w:val="24"/>
          <w:szCs w:val="24"/>
        </w:rPr>
        <w:t>(</w:t>
      </w:r>
      <w:hyperlink w:anchor="_ENREF_78" w:tooltip="National Cancer Institute, 2014 #14158" w:history="1">
        <w:r w:rsidR="00660E3F" w:rsidRPr="00FC4E24">
          <w:rPr>
            <w:rFonts w:ascii="Arial" w:hAnsi="Arial" w:cs="Arial"/>
            <w:noProof/>
            <w:sz w:val="24"/>
            <w:szCs w:val="24"/>
          </w:rPr>
          <w:t>78</w:t>
        </w:r>
      </w:hyperlink>
      <w:r w:rsidR="002C4A66" w:rsidRPr="00FC4E24">
        <w:rPr>
          <w:rFonts w:ascii="Arial" w:hAnsi="Arial" w:cs="Arial"/>
          <w:noProof/>
          <w:sz w:val="24"/>
          <w:szCs w:val="24"/>
        </w:rPr>
        <w:t>)</w:t>
      </w:r>
      <w:r w:rsidR="00C846F7" w:rsidRPr="00FC4E24">
        <w:rPr>
          <w:rFonts w:ascii="Arial" w:hAnsi="Arial" w:cs="Arial"/>
          <w:sz w:val="24"/>
          <w:szCs w:val="24"/>
        </w:rPr>
        <w:fldChar w:fldCharType="end"/>
      </w:r>
      <w:r w:rsidR="004C6BC9" w:rsidRPr="00FC4E24">
        <w:rPr>
          <w:rFonts w:ascii="Arial" w:hAnsi="Arial" w:cs="Arial"/>
          <w:sz w:val="24"/>
          <w:szCs w:val="24"/>
        </w:rPr>
        <w:t xml:space="preserve">, </w:t>
      </w:r>
      <w:r w:rsidR="00B240A8" w:rsidRPr="00FC4E24">
        <w:rPr>
          <w:rFonts w:ascii="Arial" w:hAnsi="Arial" w:cs="Arial"/>
          <w:sz w:val="24"/>
          <w:szCs w:val="24"/>
        </w:rPr>
        <w:t xml:space="preserve">estimation of energy values for foods consumed </w:t>
      </w:r>
      <w:r w:rsidR="00C846F7" w:rsidRPr="00FC4E24">
        <w:rPr>
          <w:rFonts w:ascii="Arial" w:hAnsi="Arial" w:cs="Arial"/>
          <w:sz w:val="24"/>
          <w:szCs w:val="24"/>
        </w:rPr>
        <w:fldChar w:fldCharType="begin">
          <w:fldData xml:space="preserve">PEVuZE5vdGU+PENpdGU+PEF1dGhvcj5MZWU8L0F1dGhvcj48WWVhcj4yMDEyPC9ZZWFyPjxSZWNO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PEVuZE5vdGU+PENpdGU+PEF1dGhvcj5MZWU8L0F1dGhvcj48WWVhcj4yMDEyPC9ZZWFyPjxSZWNO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C846F7" w:rsidRPr="00FC4E24">
        <w:rPr>
          <w:rFonts w:ascii="Arial" w:hAnsi="Arial" w:cs="Arial"/>
          <w:sz w:val="24"/>
          <w:szCs w:val="24"/>
        </w:rPr>
      </w:r>
      <w:r w:rsidR="00C846F7" w:rsidRPr="00FC4E24">
        <w:rPr>
          <w:rFonts w:ascii="Arial" w:hAnsi="Arial" w:cs="Arial"/>
          <w:sz w:val="24"/>
          <w:szCs w:val="24"/>
        </w:rPr>
        <w:fldChar w:fldCharType="separate"/>
      </w:r>
      <w:r w:rsidR="002C4A66" w:rsidRPr="00FC4E24">
        <w:rPr>
          <w:rFonts w:ascii="Arial" w:hAnsi="Arial" w:cs="Arial"/>
          <w:noProof/>
          <w:sz w:val="24"/>
          <w:szCs w:val="24"/>
        </w:rPr>
        <w:t>(</w:t>
      </w:r>
      <w:hyperlink w:anchor="_ENREF_79" w:tooltip="Lee, 2012 #14157" w:history="1">
        <w:r w:rsidR="00660E3F" w:rsidRPr="00FC4E24">
          <w:rPr>
            <w:rFonts w:ascii="Arial" w:hAnsi="Arial" w:cs="Arial"/>
            <w:noProof/>
            <w:sz w:val="24"/>
            <w:szCs w:val="24"/>
          </w:rPr>
          <w:t>79</w:t>
        </w:r>
      </w:hyperlink>
      <w:r w:rsidR="002C4A66" w:rsidRPr="00FC4E24">
        <w:rPr>
          <w:rFonts w:ascii="Arial" w:hAnsi="Arial" w:cs="Arial"/>
          <w:noProof/>
          <w:sz w:val="24"/>
          <w:szCs w:val="24"/>
        </w:rPr>
        <w:t>)</w:t>
      </w:r>
      <w:r w:rsidR="00C846F7" w:rsidRPr="00FC4E24">
        <w:rPr>
          <w:rFonts w:ascii="Arial" w:hAnsi="Arial" w:cs="Arial"/>
          <w:sz w:val="24"/>
          <w:szCs w:val="24"/>
        </w:rPr>
        <w:fldChar w:fldCharType="end"/>
      </w:r>
      <w:r w:rsidR="004C6BC9" w:rsidRPr="00FC4E24">
        <w:rPr>
          <w:rFonts w:ascii="Arial" w:hAnsi="Arial" w:cs="Arial"/>
          <w:sz w:val="24"/>
          <w:szCs w:val="24"/>
        </w:rPr>
        <w:t xml:space="preserve"> and relative validity </w:t>
      </w:r>
      <w:r w:rsidR="00B30EFB" w:rsidRPr="00FC4E24">
        <w:rPr>
          <w:rFonts w:ascii="Arial" w:hAnsi="Arial" w:cs="Arial"/>
          <w:sz w:val="24"/>
          <w:szCs w:val="24"/>
        </w:rPr>
        <w:fldChar w:fldCharType="begin">
          <w:fldData xml:space="preserve">PEVuZE5vdGU+PENpdGU+PEF1dGhvcj5BbGJhcjwvQXV0aG9yPjxZZWFyPjIwMTY8L1llYXI+PFJl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PEVuZE5vdGU+PENpdGU+PEF1dGhvcj5BbGJhcjwvQXV0aG9yPjxZZWFyPjIwMTY8L1llYXI+PFJl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B30EFB" w:rsidRPr="00FC4E24">
        <w:rPr>
          <w:rFonts w:ascii="Arial" w:hAnsi="Arial" w:cs="Arial"/>
          <w:sz w:val="24"/>
          <w:szCs w:val="24"/>
        </w:rPr>
      </w:r>
      <w:r w:rsidR="00B30EFB" w:rsidRPr="00FC4E24">
        <w:rPr>
          <w:rFonts w:ascii="Arial" w:hAnsi="Arial" w:cs="Arial"/>
          <w:sz w:val="24"/>
          <w:szCs w:val="24"/>
        </w:rPr>
        <w:fldChar w:fldCharType="separate"/>
      </w:r>
      <w:r w:rsidR="002C4A66" w:rsidRPr="00FC4E24">
        <w:rPr>
          <w:rFonts w:ascii="Arial" w:hAnsi="Arial" w:cs="Arial"/>
          <w:noProof/>
          <w:sz w:val="24"/>
          <w:szCs w:val="24"/>
        </w:rPr>
        <w:t>(</w:t>
      </w:r>
      <w:hyperlink w:anchor="_ENREF_80" w:tooltip="Albar, 2016 #17444" w:history="1">
        <w:r w:rsidR="00660E3F" w:rsidRPr="00FC4E24">
          <w:rPr>
            <w:rFonts w:ascii="Arial" w:hAnsi="Arial" w:cs="Arial"/>
            <w:noProof/>
            <w:sz w:val="24"/>
            <w:szCs w:val="24"/>
          </w:rPr>
          <w:t>80</w:t>
        </w:r>
      </w:hyperlink>
      <w:r w:rsidR="002C4A66" w:rsidRPr="00FC4E24">
        <w:rPr>
          <w:rFonts w:ascii="Arial" w:hAnsi="Arial" w:cs="Arial"/>
          <w:noProof/>
          <w:sz w:val="24"/>
          <w:szCs w:val="24"/>
        </w:rPr>
        <w:t>)</w:t>
      </w:r>
      <w:r w:rsidR="00B30EFB" w:rsidRPr="00FC4E24">
        <w:rPr>
          <w:rFonts w:ascii="Arial" w:hAnsi="Arial" w:cs="Arial"/>
          <w:sz w:val="24"/>
          <w:szCs w:val="24"/>
        </w:rPr>
        <w:fldChar w:fldCharType="end"/>
      </w:r>
      <w:r w:rsidR="00B240A8" w:rsidRPr="00FC4E24">
        <w:rPr>
          <w:rFonts w:ascii="Arial" w:hAnsi="Arial" w:cs="Arial"/>
          <w:sz w:val="24"/>
          <w:szCs w:val="24"/>
        </w:rPr>
        <w:t xml:space="preserve">. </w:t>
      </w:r>
      <w:r w:rsidR="00A95260" w:rsidRPr="00FC4E24">
        <w:rPr>
          <w:rFonts w:ascii="Arial" w:hAnsi="Arial" w:cs="Arial"/>
          <w:sz w:val="24"/>
          <w:szCs w:val="24"/>
        </w:rPr>
        <w:t xml:space="preserve"> In particular, i</w:t>
      </w:r>
      <w:r w:rsidR="00A5426E" w:rsidRPr="00FC4E24">
        <w:rPr>
          <w:rFonts w:ascii="Arial" w:hAnsi="Arial" w:cs="Arial"/>
          <w:sz w:val="24"/>
          <w:szCs w:val="24"/>
        </w:rPr>
        <w:t xml:space="preserve">nternet-based </w:t>
      </w:r>
      <w:r w:rsidR="002067B0" w:rsidRPr="00FC4E24">
        <w:rPr>
          <w:rFonts w:ascii="Arial" w:hAnsi="Arial" w:cs="Arial"/>
          <w:sz w:val="24"/>
          <w:szCs w:val="24"/>
        </w:rPr>
        <w:t>24-hour recall</w:t>
      </w:r>
      <w:r w:rsidR="00A5426E" w:rsidRPr="00FC4E24">
        <w:rPr>
          <w:rFonts w:ascii="Arial" w:hAnsi="Arial" w:cs="Arial"/>
          <w:sz w:val="24"/>
          <w:szCs w:val="24"/>
        </w:rPr>
        <w:t xml:space="preserve"> methods ha</w:t>
      </w:r>
      <w:r w:rsidR="00A95260" w:rsidRPr="00FC4E24">
        <w:rPr>
          <w:rFonts w:ascii="Arial" w:hAnsi="Arial" w:cs="Arial"/>
          <w:sz w:val="24"/>
          <w:szCs w:val="24"/>
        </w:rPr>
        <w:t>ve</w:t>
      </w:r>
      <w:r w:rsidR="00A5426E" w:rsidRPr="00FC4E24">
        <w:rPr>
          <w:rFonts w:ascii="Arial" w:hAnsi="Arial" w:cs="Arial"/>
          <w:sz w:val="24"/>
          <w:szCs w:val="24"/>
        </w:rPr>
        <w:t xml:space="preserve"> negated the need for resource-intensive, lengthy interviews and </w:t>
      </w:r>
      <w:r w:rsidR="00A5426E" w:rsidRPr="00FC4E24">
        <w:rPr>
          <w:rFonts w:ascii="Arial" w:hAnsi="Arial" w:cs="Arial"/>
          <w:sz w:val="24"/>
          <w:szCs w:val="24"/>
        </w:rPr>
        <w:lastRenderedPageBreak/>
        <w:t xml:space="preserve">allowed for larger cohort studies </w:t>
      </w:r>
      <w:r w:rsidR="00A5426E" w:rsidRPr="00FC4E24">
        <w:rPr>
          <w:rFonts w:ascii="Arial" w:hAnsi="Arial" w:cs="Arial"/>
          <w:sz w:val="24"/>
          <w:szCs w:val="24"/>
        </w:rPr>
        <w:fldChar w:fldCharType="begin">
          <w:fldData xml:space="preserve">PEVuZE5vdGU+PENpdGU+PEF1dGhvcj5DYXJyb2xsPC9BdXRob3I+PFllYXI+MjAxMjwvWWVhcj48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=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PEVuZE5vdGU+PENpdGU+PEF1dGhvcj5DYXJyb2xsPC9BdXRob3I+PFllYXI+MjAxMjwvWWVhcj48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=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A5426E" w:rsidRPr="00FC4E24">
        <w:rPr>
          <w:rFonts w:ascii="Arial" w:hAnsi="Arial" w:cs="Arial"/>
          <w:sz w:val="24"/>
          <w:szCs w:val="24"/>
        </w:rPr>
      </w:r>
      <w:r w:rsidR="00A5426E" w:rsidRPr="00FC4E24">
        <w:rPr>
          <w:rFonts w:ascii="Arial" w:hAnsi="Arial" w:cs="Arial"/>
          <w:sz w:val="24"/>
          <w:szCs w:val="24"/>
        </w:rPr>
        <w:fldChar w:fldCharType="separate"/>
      </w:r>
      <w:r w:rsidR="002C4A66" w:rsidRPr="00FC4E24">
        <w:rPr>
          <w:rFonts w:ascii="Arial" w:hAnsi="Arial" w:cs="Arial"/>
          <w:noProof/>
          <w:sz w:val="24"/>
          <w:szCs w:val="24"/>
        </w:rPr>
        <w:t>(</w:t>
      </w:r>
      <w:hyperlink w:anchor="_ENREF_81" w:tooltip="Carroll, 2012 #13751" w:history="1">
        <w:r w:rsidR="00660E3F" w:rsidRPr="00FC4E24">
          <w:rPr>
            <w:rFonts w:ascii="Arial" w:hAnsi="Arial" w:cs="Arial"/>
            <w:noProof/>
            <w:sz w:val="24"/>
            <w:szCs w:val="24"/>
          </w:rPr>
          <w:t>81</w:t>
        </w:r>
      </w:hyperlink>
      <w:r w:rsidR="002C4A66" w:rsidRPr="00FC4E24">
        <w:rPr>
          <w:rFonts w:ascii="Arial" w:hAnsi="Arial" w:cs="Arial"/>
          <w:noProof/>
          <w:sz w:val="24"/>
          <w:szCs w:val="24"/>
        </w:rPr>
        <w:t>)</w:t>
      </w:r>
      <w:r w:rsidR="00A5426E" w:rsidRPr="00FC4E24">
        <w:rPr>
          <w:rFonts w:ascii="Arial" w:hAnsi="Arial" w:cs="Arial"/>
          <w:sz w:val="24"/>
          <w:szCs w:val="24"/>
        </w:rPr>
        <w:fldChar w:fldCharType="end"/>
      </w:r>
      <w:r w:rsidR="0010401C" w:rsidRPr="00FC4E24">
        <w:rPr>
          <w:rFonts w:ascii="Arial" w:hAnsi="Arial" w:cs="Arial"/>
          <w:sz w:val="24"/>
          <w:szCs w:val="24"/>
        </w:rPr>
        <w:t>,</w:t>
      </w:r>
      <w:r w:rsidR="00A5426E" w:rsidRPr="00FC4E24">
        <w:rPr>
          <w:rFonts w:ascii="Arial" w:hAnsi="Arial" w:cs="Arial"/>
          <w:sz w:val="24"/>
          <w:szCs w:val="24"/>
        </w:rPr>
        <w:t xml:space="preserve"> and may ultimately prove to improve accuracy of recall.  These developments may mean that internet-based </w:t>
      </w:r>
      <w:r w:rsidR="002067B0" w:rsidRPr="00FC4E24">
        <w:rPr>
          <w:rFonts w:ascii="Arial" w:hAnsi="Arial" w:cs="Arial"/>
          <w:sz w:val="24"/>
          <w:szCs w:val="24"/>
        </w:rPr>
        <w:t>24-hour recall</w:t>
      </w:r>
      <w:r w:rsidR="00A5426E" w:rsidRPr="00FC4E24">
        <w:rPr>
          <w:rFonts w:ascii="Arial" w:hAnsi="Arial" w:cs="Arial"/>
          <w:sz w:val="24"/>
          <w:szCs w:val="24"/>
        </w:rPr>
        <w:t xml:space="preserve"> methods are appropriate and feasible for population level surveillance and monitoring. </w:t>
      </w:r>
    </w:p>
    <w:p w14:paraId="48B16ADC" w14:textId="513859B4" w:rsidR="00A5426E" w:rsidRPr="00FC4E24" w:rsidRDefault="001E0B14" w:rsidP="00BD58AC">
      <w:pPr>
        <w:pStyle w:val="ListParagraph"/>
        <w:numPr>
          <w:ilvl w:val="1"/>
          <w:numId w:val="29"/>
        </w:numPr>
        <w:spacing w:line="360" w:lineRule="auto"/>
        <w:jc w:val="both"/>
        <w:rPr>
          <w:rFonts w:ascii="Arial" w:hAnsi="Arial" w:cs="Arial"/>
          <w:b/>
          <w:sz w:val="24"/>
          <w:szCs w:val="24"/>
        </w:rPr>
      </w:pPr>
      <w:r w:rsidRPr="00FC4E24">
        <w:rPr>
          <w:rFonts w:ascii="Arial" w:hAnsi="Arial" w:cs="Arial"/>
          <w:b/>
          <w:sz w:val="24"/>
          <w:szCs w:val="24"/>
        </w:rPr>
        <w:t>P</w:t>
      </w:r>
      <w:r w:rsidR="005738DC" w:rsidRPr="00FC4E24">
        <w:rPr>
          <w:rFonts w:ascii="Arial" w:hAnsi="Arial" w:cs="Arial"/>
          <w:b/>
          <w:sz w:val="24"/>
          <w:szCs w:val="24"/>
        </w:rPr>
        <w:t>opulation</w:t>
      </w:r>
      <w:r w:rsidR="00DB6227" w:rsidRPr="00FC4E24">
        <w:rPr>
          <w:rFonts w:ascii="Arial" w:hAnsi="Arial" w:cs="Arial"/>
          <w:b/>
          <w:sz w:val="24"/>
          <w:szCs w:val="24"/>
        </w:rPr>
        <w:t xml:space="preserve"> level </w:t>
      </w:r>
      <w:r w:rsidR="005738DC" w:rsidRPr="00FC4E24">
        <w:rPr>
          <w:rFonts w:ascii="Arial" w:hAnsi="Arial" w:cs="Arial"/>
          <w:b/>
          <w:sz w:val="24"/>
          <w:szCs w:val="24"/>
        </w:rPr>
        <w:t xml:space="preserve">dietary </w:t>
      </w:r>
      <w:r w:rsidR="003A293F" w:rsidRPr="00FC4E24">
        <w:rPr>
          <w:rFonts w:ascii="Arial" w:hAnsi="Arial" w:cs="Arial"/>
          <w:b/>
          <w:sz w:val="24"/>
          <w:szCs w:val="24"/>
        </w:rPr>
        <w:t xml:space="preserve">surveys </w:t>
      </w:r>
      <w:r w:rsidRPr="00FC4E24">
        <w:rPr>
          <w:rFonts w:ascii="Arial" w:hAnsi="Arial" w:cs="Arial"/>
          <w:b/>
          <w:sz w:val="24"/>
          <w:szCs w:val="24"/>
        </w:rPr>
        <w:t>in the UK</w:t>
      </w:r>
    </w:p>
    <w:p w14:paraId="438C159A" w14:textId="62DD47A3" w:rsidR="00DB6227" w:rsidRPr="00FC4E24" w:rsidRDefault="00DB6227" w:rsidP="00517D0B">
      <w:pPr>
        <w:spacing w:line="360" w:lineRule="auto"/>
        <w:jc w:val="both"/>
        <w:rPr>
          <w:rFonts w:ascii="Arial" w:hAnsi="Arial" w:cs="Arial"/>
          <w:sz w:val="24"/>
          <w:szCs w:val="24"/>
        </w:rPr>
      </w:pPr>
      <w:r w:rsidRPr="00FC4E24">
        <w:rPr>
          <w:rFonts w:ascii="Arial" w:hAnsi="Arial" w:cs="Arial"/>
          <w:sz w:val="24"/>
          <w:szCs w:val="24"/>
        </w:rPr>
        <w:t>This section will consider the existing sources of national level dietary surveillance in England</w:t>
      </w:r>
      <w:r w:rsidR="00D43547" w:rsidRPr="00FC4E24">
        <w:rPr>
          <w:rFonts w:ascii="Arial" w:hAnsi="Arial" w:cs="Arial"/>
          <w:sz w:val="24"/>
          <w:szCs w:val="24"/>
        </w:rPr>
        <w:t xml:space="preserve"> that are government funded and available in the public domain</w:t>
      </w:r>
      <w:r w:rsidRPr="00FC4E24">
        <w:rPr>
          <w:rFonts w:ascii="Arial" w:hAnsi="Arial" w:cs="Arial"/>
          <w:sz w:val="24"/>
          <w:szCs w:val="24"/>
        </w:rPr>
        <w:t>, describing the methods employed for collection</w:t>
      </w:r>
      <w:r w:rsidR="009F7B6A" w:rsidRPr="00FC4E24">
        <w:rPr>
          <w:rFonts w:ascii="Arial" w:hAnsi="Arial" w:cs="Arial"/>
          <w:sz w:val="24"/>
          <w:szCs w:val="24"/>
        </w:rPr>
        <w:t>, the data that these surveys yield and the</w:t>
      </w:r>
      <w:r w:rsidR="00F84C8E" w:rsidRPr="00FC4E24">
        <w:rPr>
          <w:rFonts w:ascii="Arial" w:hAnsi="Arial" w:cs="Arial"/>
          <w:sz w:val="24"/>
          <w:szCs w:val="24"/>
        </w:rPr>
        <w:t>ir</w:t>
      </w:r>
      <w:r w:rsidR="009F7B6A" w:rsidRPr="00FC4E24">
        <w:rPr>
          <w:rFonts w:ascii="Arial" w:hAnsi="Arial" w:cs="Arial"/>
          <w:sz w:val="24"/>
          <w:szCs w:val="24"/>
        </w:rPr>
        <w:t xml:space="preserve"> </w:t>
      </w:r>
      <w:r w:rsidR="00F84C8E" w:rsidRPr="00FC4E24">
        <w:rPr>
          <w:rFonts w:ascii="Arial" w:hAnsi="Arial" w:cs="Arial"/>
          <w:sz w:val="24"/>
          <w:szCs w:val="24"/>
        </w:rPr>
        <w:t xml:space="preserve">respective </w:t>
      </w:r>
      <w:r w:rsidR="00A87B45" w:rsidRPr="00FC4E24">
        <w:rPr>
          <w:rFonts w:ascii="Arial" w:hAnsi="Arial" w:cs="Arial"/>
          <w:sz w:val="24"/>
          <w:szCs w:val="24"/>
        </w:rPr>
        <w:t xml:space="preserve">advantages and </w:t>
      </w:r>
      <w:r w:rsidR="00F84C8E" w:rsidRPr="00FC4E24">
        <w:rPr>
          <w:rFonts w:ascii="Arial" w:hAnsi="Arial" w:cs="Arial"/>
          <w:sz w:val="24"/>
          <w:szCs w:val="24"/>
        </w:rPr>
        <w:t>limitations</w:t>
      </w:r>
      <w:r w:rsidRPr="00FC4E24">
        <w:rPr>
          <w:rFonts w:ascii="Arial" w:hAnsi="Arial" w:cs="Arial"/>
          <w:sz w:val="24"/>
          <w:szCs w:val="24"/>
        </w:rPr>
        <w:t xml:space="preserve">.  </w:t>
      </w:r>
    </w:p>
    <w:p w14:paraId="7025A004" w14:textId="345E6368" w:rsidR="00DB6227" w:rsidRPr="00FC4E24" w:rsidRDefault="00DB6227" w:rsidP="00BD58AC">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The National Diet and Nutrition Survey</w:t>
      </w:r>
    </w:p>
    <w:p w14:paraId="6E78A8F2" w14:textId="52A6015D" w:rsidR="00DB6227" w:rsidRPr="00FC4E24" w:rsidRDefault="00DB6227" w:rsidP="00517D0B">
      <w:pPr>
        <w:spacing w:line="360" w:lineRule="auto"/>
        <w:jc w:val="both"/>
        <w:rPr>
          <w:rFonts w:ascii="Arial" w:hAnsi="Arial" w:cs="Arial"/>
          <w:sz w:val="24"/>
          <w:szCs w:val="24"/>
        </w:rPr>
      </w:pPr>
      <w:r w:rsidRPr="00FC4E24">
        <w:rPr>
          <w:rFonts w:ascii="Arial" w:hAnsi="Arial" w:cs="Arial"/>
          <w:sz w:val="24"/>
          <w:szCs w:val="24"/>
        </w:rPr>
        <w:t xml:space="preserve">The most detailed dataset regarding the diet of the UK population is the National Diet and Nutrition Survey (NDNS).  It was originally a series of cross-sectional surveys of diet and nutritional status of the population </w:t>
      </w:r>
      <w:r w:rsidRPr="00FC4E24">
        <w:rPr>
          <w:rFonts w:ascii="Arial" w:hAnsi="Arial" w:cs="Arial"/>
          <w:sz w:val="24"/>
          <w:szCs w:val="24"/>
        </w:rPr>
        <w:fldChar w:fldCharType="begin">
          <w:fldData xml:space="preserve">PEVuZE5vdGU+PENpdGU+PEF1dGhvcj5Td2FuPC9BdXRob3I+PFllYXI+MjAwNDwvWWVhcj48UmVj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=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PEVuZE5vdGU+PENpdGU+PEF1dGhvcj5Td2FuPC9BdXRob3I+PFllYXI+MjAwNDwvWWVhcj48UmVj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=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82" w:tooltip="Swan, 2004 #13007" w:history="1">
        <w:r w:rsidR="00660E3F" w:rsidRPr="00FC4E24">
          <w:rPr>
            <w:rFonts w:ascii="Arial" w:hAnsi="Arial" w:cs="Arial"/>
            <w:noProof/>
            <w:sz w:val="24"/>
            <w:szCs w:val="24"/>
          </w:rPr>
          <w:t>82</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survey covered </w:t>
      </w:r>
      <w:r w:rsidR="0010401C" w:rsidRPr="00FC4E24">
        <w:rPr>
          <w:rFonts w:ascii="Arial" w:hAnsi="Arial" w:cs="Arial"/>
          <w:sz w:val="24"/>
          <w:szCs w:val="24"/>
        </w:rPr>
        <w:t xml:space="preserve">four </w:t>
      </w:r>
      <w:r w:rsidR="004E0127" w:rsidRPr="00FC4E24">
        <w:rPr>
          <w:rFonts w:ascii="Arial" w:hAnsi="Arial" w:cs="Arial"/>
          <w:sz w:val="24"/>
          <w:szCs w:val="24"/>
        </w:rPr>
        <w:t>a</w:t>
      </w:r>
      <w:r w:rsidRPr="00FC4E24">
        <w:rPr>
          <w:rFonts w:ascii="Arial" w:hAnsi="Arial" w:cs="Arial"/>
          <w:sz w:val="24"/>
          <w:szCs w:val="24"/>
        </w:rPr>
        <w:t>ge groups during different years: pre-school children in 1992</w:t>
      </w:r>
      <w:r w:rsidR="006C6776" w:rsidRPr="00FC4E24">
        <w:rPr>
          <w:rFonts w:ascii="Arial" w:hAnsi="Arial" w:cs="Arial"/>
          <w:sz w:val="24"/>
          <w:szCs w:val="24"/>
        </w:rPr>
        <w:t>-</w:t>
      </w:r>
      <w:r w:rsidRPr="00FC4E24">
        <w:rPr>
          <w:rFonts w:ascii="Arial" w:hAnsi="Arial" w:cs="Arial"/>
          <w:sz w:val="24"/>
          <w:szCs w:val="24"/>
        </w:rPr>
        <w:t>1993; older adults in 1994</w:t>
      </w:r>
      <w:r w:rsidR="006C6776" w:rsidRPr="00FC4E24">
        <w:rPr>
          <w:rFonts w:ascii="Arial" w:hAnsi="Arial" w:cs="Arial"/>
          <w:sz w:val="24"/>
          <w:szCs w:val="24"/>
        </w:rPr>
        <w:t>-</w:t>
      </w:r>
      <w:r w:rsidRPr="00FC4E24">
        <w:rPr>
          <w:rFonts w:ascii="Arial" w:hAnsi="Arial" w:cs="Arial"/>
          <w:sz w:val="24"/>
          <w:szCs w:val="24"/>
        </w:rPr>
        <w:t>1995; school-age children in 1997; and adults in 2000</w:t>
      </w:r>
      <w:r w:rsidR="006C6776" w:rsidRPr="00FC4E24">
        <w:rPr>
          <w:rFonts w:ascii="Arial" w:hAnsi="Arial" w:cs="Arial"/>
          <w:sz w:val="24"/>
          <w:szCs w:val="24"/>
        </w:rPr>
        <w:t>-</w:t>
      </w:r>
      <w:r w:rsidRPr="00FC4E24">
        <w:rPr>
          <w:rFonts w:ascii="Arial" w:hAnsi="Arial" w:cs="Arial"/>
          <w:sz w:val="24"/>
          <w:szCs w:val="24"/>
        </w:rPr>
        <w:t xml:space="preserve">2001.  In April 2008, the NDNS changed to a rolling programme with data collected annually from a representative sample of approximately 500 adults </w:t>
      </w:r>
      <w:r w:rsidR="00D86E3D" w:rsidRPr="00FC4E24">
        <w:rPr>
          <w:rFonts w:ascii="Arial" w:hAnsi="Arial" w:cs="Arial"/>
          <w:sz w:val="24"/>
          <w:szCs w:val="24"/>
        </w:rPr>
        <w:t>(aged &gt;19</w:t>
      </w:r>
      <w:r w:rsidR="006C6776" w:rsidRPr="00FC4E24">
        <w:rPr>
          <w:rFonts w:ascii="Arial" w:hAnsi="Arial" w:cs="Arial"/>
          <w:sz w:val="24"/>
          <w:szCs w:val="24"/>
        </w:rPr>
        <w:t xml:space="preserve">) </w:t>
      </w:r>
      <w:r w:rsidRPr="00FC4E24">
        <w:rPr>
          <w:rFonts w:ascii="Arial" w:hAnsi="Arial" w:cs="Arial"/>
          <w:sz w:val="24"/>
          <w:szCs w:val="24"/>
        </w:rPr>
        <w:t>and 500 children (</w:t>
      </w:r>
      <w:r w:rsidR="006C6776" w:rsidRPr="00FC4E24">
        <w:rPr>
          <w:rFonts w:ascii="Arial" w:hAnsi="Arial" w:cs="Arial"/>
          <w:sz w:val="24"/>
          <w:szCs w:val="24"/>
        </w:rPr>
        <w:t>&gt;</w:t>
      </w:r>
      <w:r w:rsidRPr="00FC4E24">
        <w:rPr>
          <w:rFonts w:ascii="Arial" w:hAnsi="Arial" w:cs="Arial"/>
          <w:sz w:val="24"/>
          <w:szCs w:val="24"/>
        </w:rPr>
        <w:t xml:space="preserve">18 months old) </w:t>
      </w:r>
      <w:r w:rsidRPr="00FC4E24">
        <w:rPr>
          <w:rFonts w:ascii="Arial" w:hAnsi="Arial" w:cs="Arial"/>
          <w:sz w:val="24"/>
          <w:szCs w:val="24"/>
        </w:rPr>
        <w:fldChar w:fldCharType="begin">
          <w:fldData xml:space="preserve">PEVuZE5vdGU+PENpdGU+PEF1dGhvcj5XaGl0dG9uPC9BdXRob3I+PFllYXI+MjAxMTwvWWVhcj48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PEVuZE5vdGU+PENpdGU+PEF1dGhvcj5XaGl0dG9uPC9BdXRob3I+PFllYXI+MjAxMTwvWWVhcj48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83" w:tooltip="Whitton, 2011 #13800" w:history="1">
        <w:r w:rsidR="00660E3F" w:rsidRPr="00FC4E24">
          <w:rPr>
            <w:rFonts w:ascii="Arial" w:hAnsi="Arial" w:cs="Arial"/>
            <w:noProof/>
            <w:sz w:val="24"/>
            <w:szCs w:val="24"/>
          </w:rPr>
          <w:t>83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25F6308B" w14:textId="0BCAE6BD" w:rsidR="00DB6227" w:rsidRPr="00FC4E24" w:rsidRDefault="00DB6227" w:rsidP="00517D0B">
      <w:pPr>
        <w:spacing w:line="360" w:lineRule="auto"/>
        <w:jc w:val="both"/>
        <w:rPr>
          <w:rFonts w:ascii="Arial" w:hAnsi="Arial" w:cs="Arial"/>
          <w:sz w:val="24"/>
          <w:szCs w:val="24"/>
        </w:rPr>
      </w:pPr>
      <w:r w:rsidRPr="00FC4E24">
        <w:rPr>
          <w:rFonts w:ascii="Arial" w:hAnsi="Arial" w:cs="Arial"/>
          <w:sz w:val="24"/>
          <w:szCs w:val="24"/>
        </w:rPr>
        <w:t xml:space="preserve">The NDNS has a number of elements that provide an estimate of food consumption, nutrient intake and derived nutritional status. Fasting blood samples are taken from a </w:t>
      </w:r>
      <w:r w:rsidR="00957197" w:rsidRPr="00FC4E24">
        <w:rPr>
          <w:rFonts w:ascii="Arial" w:hAnsi="Arial" w:cs="Arial"/>
          <w:sz w:val="24"/>
          <w:szCs w:val="24"/>
        </w:rPr>
        <w:t>sub-sample (in years</w:t>
      </w:r>
      <w:r w:rsidRPr="00FC4E24">
        <w:rPr>
          <w:rFonts w:ascii="Arial" w:hAnsi="Arial" w:cs="Arial"/>
          <w:sz w:val="24"/>
          <w:szCs w:val="24"/>
        </w:rPr>
        <w:t xml:space="preserve"> 2008</w:t>
      </w:r>
      <w:r w:rsidR="006C6776" w:rsidRPr="00FC4E24">
        <w:rPr>
          <w:rFonts w:ascii="Arial" w:hAnsi="Arial" w:cs="Arial"/>
          <w:sz w:val="24"/>
          <w:szCs w:val="24"/>
        </w:rPr>
        <w:t>-</w:t>
      </w:r>
      <w:r w:rsidRPr="00FC4E24">
        <w:rPr>
          <w:rFonts w:ascii="Arial" w:hAnsi="Arial" w:cs="Arial"/>
          <w:sz w:val="24"/>
          <w:szCs w:val="24"/>
        </w:rPr>
        <w:t>2011 this was 50% of a</w:t>
      </w:r>
      <w:r w:rsidR="006E447C" w:rsidRPr="00FC4E24">
        <w:rPr>
          <w:rFonts w:ascii="Arial" w:hAnsi="Arial" w:cs="Arial"/>
          <w:sz w:val="24"/>
          <w:szCs w:val="24"/>
        </w:rPr>
        <w:t>dults aged 19</w:t>
      </w:r>
      <w:r w:rsidR="006C6776" w:rsidRPr="00FC4E24">
        <w:rPr>
          <w:rFonts w:ascii="Arial" w:hAnsi="Arial" w:cs="Arial"/>
          <w:sz w:val="24"/>
          <w:szCs w:val="24"/>
        </w:rPr>
        <w:t>-</w:t>
      </w:r>
      <w:r w:rsidR="006E447C" w:rsidRPr="00FC4E24">
        <w:rPr>
          <w:rFonts w:ascii="Arial" w:hAnsi="Arial" w:cs="Arial"/>
          <w:sz w:val="24"/>
          <w:szCs w:val="24"/>
        </w:rPr>
        <w:t xml:space="preserve">64 years </w:t>
      </w:r>
      <w:r w:rsidRPr="00FC4E24">
        <w:rPr>
          <w:rFonts w:ascii="Arial" w:hAnsi="Arial" w:cs="Arial"/>
          <w:sz w:val="24"/>
          <w:szCs w:val="24"/>
        </w:rPr>
        <w:t>and 38% of ch</w:t>
      </w:r>
      <w:r w:rsidR="006E447C" w:rsidRPr="00FC4E24">
        <w:rPr>
          <w:rFonts w:ascii="Arial" w:hAnsi="Arial" w:cs="Arial"/>
          <w:sz w:val="24"/>
          <w:szCs w:val="24"/>
        </w:rPr>
        <w:t>ildren aged 11</w:t>
      </w:r>
      <w:r w:rsidR="006C6776" w:rsidRPr="00FC4E24">
        <w:rPr>
          <w:rFonts w:ascii="Arial" w:hAnsi="Arial" w:cs="Arial"/>
          <w:sz w:val="24"/>
          <w:szCs w:val="24"/>
        </w:rPr>
        <w:t>-</w:t>
      </w:r>
      <w:r w:rsidR="006E447C" w:rsidRPr="00FC4E24">
        <w:rPr>
          <w:rFonts w:ascii="Arial" w:hAnsi="Arial" w:cs="Arial"/>
          <w:sz w:val="24"/>
          <w:szCs w:val="24"/>
        </w:rPr>
        <w:t>18 years</w:t>
      </w:r>
      <w:r w:rsidRPr="00FC4E24">
        <w:rPr>
          <w:rFonts w:ascii="Arial" w:hAnsi="Arial" w:cs="Arial"/>
          <w:sz w:val="24"/>
          <w:szCs w:val="24"/>
        </w:rPr>
        <w:t xml:space="preserve">) and analysed for a range of </w:t>
      </w:r>
      <w:r w:rsidR="00957197" w:rsidRPr="00FC4E24">
        <w:rPr>
          <w:rFonts w:ascii="Arial" w:hAnsi="Arial" w:cs="Arial"/>
          <w:sz w:val="24"/>
          <w:szCs w:val="24"/>
        </w:rPr>
        <w:t xml:space="preserve">biomarkers or </w:t>
      </w:r>
      <w:r w:rsidRPr="00FC4E24">
        <w:rPr>
          <w:rFonts w:ascii="Arial" w:hAnsi="Arial" w:cs="Arial"/>
          <w:sz w:val="24"/>
          <w:szCs w:val="24"/>
        </w:rPr>
        <w:t>indicators</w:t>
      </w:r>
      <w:r w:rsidR="00957197" w:rsidRPr="00FC4E24">
        <w:rPr>
          <w:rFonts w:ascii="Arial" w:hAnsi="Arial" w:cs="Arial"/>
          <w:sz w:val="24"/>
          <w:szCs w:val="24"/>
        </w:rPr>
        <w:t xml:space="preserve"> of nutritional status</w:t>
      </w:r>
      <w:r w:rsidRPr="00FC4E24">
        <w:rPr>
          <w:rFonts w:ascii="Arial" w:hAnsi="Arial" w:cs="Arial"/>
          <w:sz w:val="24"/>
          <w:szCs w:val="24"/>
        </w:rPr>
        <w:t xml:space="preserv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&lt;EndNote&gt;&lt;Cite&gt;&lt;Author&gt;Bates&lt;/Author&gt;&lt;Year&gt;2012&lt;/Year&gt;&lt;RecNum&gt;13821&lt;/RecNum&gt;&lt;DisplayText&gt;(84)&lt;/DisplayText&gt;&lt;record&gt;&lt;rec-number&gt;13821&lt;/rec-number&gt;&lt;foreign-keys&gt;&lt;key app="EN" db-id="x5xts5rewe0r9peewz9xeer4t20pea5f2wa2" timestamp="1386257353"&gt;13821&lt;/key&gt;&lt;/foreign-keys&gt;&lt;ref-type name="Government Document"&gt;46&lt;/ref-type&gt;&lt;contributors&gt;&lt;authors&gt;&lt;author&gt;Bates, B., Lennox, A., Prentice, A., Bates, C and Swan, G. &lt;/author&gt;&lt;/authors&gt;&lt;secondary-authors&gt;&lt;author&gt;Deparment of Health&lt;/author&gt;&lt;/secondary-authors&gt;&lt;/contributors&gt;&lt;titles&gt;&lt;title&gt;National Diet and Nutrition Survey: Headline results from Years 1, 2 and 3 (combined) of the Rolling Programme (2008/2009 - 2010/2011)&lt;/title&gt;&lt;/titles&gt;&lt;dates&gt;&lt;year&gt;2012&lt;/year&gt;&lt;/dates&gt;&lt;urls&gt;&lt;/urls&gt;&lt;/record&gt;&lt;/Cite&gt;&lt;/EndNote&gt;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84" w:tooltip="Bates, 2012 #13821" w:history="1">
        <w:r w:rsidR="00660E3F" w:rsidRPr="00FC4E24">
          <w:rPr>
            <w:rFonts w:ascii="Arial" w:hAnsi="Arial" w:cs="Arial"/>
            <w:noProof/>
            <w:sz w:val="24"/>
            <w:szCs w:val="24"/>
          </w:rPr>
          <w:t>84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Height and weight measurements and waist and hip circumferences are also taken from all adults</w:t>
      </w:r>
      <w:r w:rsidR="006C6776" w:rsidRPr="00FC4E24">
        <w:rPr>
          <w:rFonts w:ascii="Arial" w:hAnsi="Arial" w:cs="Arial"/>
          <w:sz w:val="24"/>
          <w:szCs w:val="24"/>
        </w:rPr>
        <w:t>, as well as u</w:t>
      </w:r>
      <w:r w:rsidR="00957197" w:rsidRPr="00FC4E24">
        <w:rPr>
          <w:rFonts w:ascii="Arial" w:hAnsi="Arial" w:cs="Arial"/>
          <w:sz w:val="24"/>
          <w:szCs w:val="24"/>
        </w:rPr>
        <w:t>rine samples</w:t>
      </w:r>
      <w:r w:rsidRPr="00FC4E24">
        <w:rPr>
          <w:rFonts w:ascii="Arial" w:hAnsi="Arial" w:cs="Arial"/>
          <w:sz w:val="24"/>
          <w:szCs w:val="24"/>
        </w:rPr>
        <w:t xml:space="preserve">. </w:t>
      </w:r>
    </w:p>
    <w:p w14:paraId="70B11C3C" w14:textId="4C21B30E" w:rsidR="00DB6227" w:rsidRPr="00FC4E24" w:rsidRDefault="00DB6227" w:rsidP="00517D0B">
      <w:pPr>
        <w:spacing w:line="360" w:lineRule="auto"/>
        <w:jc w:val="both"/>
        <w:rPr>
          <w:rFonts w:ascii="Arial" w:hAnsi="Arial" w:cs="Arial"/>
          <w:sz w:val="24"/>
          <w:szCs w:val="24"/>
        </w:rPr>
      </w:pPr>
      <w:r w:rsidRPr="00FC4E24">
        <w:rPr>
          <w:rFonts w:ascii="Arial" w:hAnsi="Arial" w:cs="Arial"/>
          <w:sz w:val="24"/>
          <w:szCs w:val="24"/>
        </w:rPr>
        <w:t xml:space="preserve">Data on an individual’s habitual dietary behaviour are collected through </w:t>
      </w:r>
      <w:r w:rsidR="002067B0" w:rsidRPr="00FC4E24">
        <w:rPr>
          <w:rFonts w:ascii="Arial" w:hAnsi="Arial" w:cs="Arial"/>
          <w:sz w:val="24"/>
          <w:szCs w:val="24"/>
        </w:rPr>
        <w:t>face-to-face</w:t>
      </w:r>
      <w:r w:rsidRPr="00FC4E24">
        <w:rPr>
          <w:rFonts w:ascii="Arial" w:hAnsi="Arial" w:cs="Arial"/>
          <w:sz w:val="24"/>
          <w:szCs w:val="24"/>
        </w:rPr>
        <w:t xml:space="preserve"> interviews and includes whether the individual has access to amenities for storage and preparation of food, is vegetarian, takes dietary supplements, is currently trying to lose weight or uses artificial sweeteners. Dietary intake is recorded using a diary of estimated (un-weighed) food over four consecutive days.  Headline results are published annually by </w:t>
      </w:r>
      <w:r w:rsidR="006E447C" w:rsidRPr="00FC4E24">
        <w:rPr>
          <w:rFonts w:ascii="Arial" w:hAnsi="Arial" w:cs="Arial"/>
          <w:sz w:val="24"/>
          <w:szCs w:val="24"/>
        </w:rPr>
        <w:t>Public Health England</w:t>
      </w:r>
      <w:r w:rsidR="00957197" w:rsidRPr="00FC4E24">
        <w:rPr>
          <w:rFonts w:ascii="Arial" w:hAnsi="Arial" w:cs="Arial"/>
          <w:sz w:val="24"/>
          <w:szCs w:val="24"/>
        </w:rPr>
        <w:t xml:space="preserve"> (PHE)</w:t>
      </w:r>
      <w:r w:rsidR="00275156" w:rsidRPr="00FC4E24">
        <w:rPr>
          <w:rFonts w:ascii="Arial" w:hAnsi="Arial" w:cs="Arial"/>
          <w:sz w:val="24"/>
          <w:szCs w:val="24"/>
        </w:rPr>
        <w:t>. This</w:t>
      </w:r>
      <w:r w:rsidRPr="00FC4E24">
        <w:rPr>
          <w:rFonts w:ascii="Arial" w:hAnsi="Arial" w:cs="Arial"/>
          <w:sz w:val="24"/>
          <w:szCs w:val="24"/>
        </w:rPr>
        <w:t xml:space="preserve"> include</w:t>
      </w:r>
      <w:r w:rsidR="00957197" w:rsidRPr="00FC4E24">
        <w:rPr>
          <w:rFonts w:ascii="Arial" w:hAnsi="Arial" w:cs="Arial"/>
          <w:sz w:val="24"/>
          <w:szCs w:val="24"/>
        </w:rPr>
        <w:t>s</w:t>
      </w:r>
      <w:r w:rsidRPr="00FC4E24">
        <w:rPr>
          <w:rFonts w:ascii="Arial" w:hAnsi="Arial" w:cs="Arial"/>
          <w:sz w:val="24"/>
          <w:szCs w:val="24"/>
        </w:rPr>
        <w:t xml:space="preserve"> data on fo</w:t>
      </w:r>
      <w:r w:rsidR="00275156" w:rsidRPr="00FC4E24">
        <w:rPr>
          <w:rFonts w:ascii="Arial" w:hAnsi="Arial" w:cs="Arial"/>
          <w:sz w:val="24"/>
          <w:szCs w:val="24"/>
        </w:rPr>
        <w:t>od and nutrient intake such as: the amount of food consumed;</w:t>
      </w:r>
      <w:r w:rsidRPr="00FC4E24">
        <w:rPr>
          <w:rFonts w:ascii="Arial" w:hAnsi="Arial" w:cs="Arial"/>
          <w:sz w:val="24"/>
          <w:szCs w:val="24"/>
        </w:rPr>
        <w:t xml:space="preserve"> energy and macronutrient intake (protein, total carboh</w:t>
      </w:r>
      <w:r w:rsidR="000346F8" w:rsidRPr="00FC4E24">
        <w:rPr>
          <w:rFonts w:ascii="Arial" w:hAnsi="Arial" w:cs="Arial"/>
          <w:sz w:val="24"/>
          <w:szCs w:val="24"/>
        </w:rPr>
        <w:t>ydrate, NMES</w:t>
      </w:r>
      <w:r w:rsidR="00275156" w:rsidRPr="00FC4E24">
        <w:rPr>
          <w:rFonts w:ascii="Arial" w:hAnsi="Arial" w:cs="Arial"/>
          <w:sz w:val="24"/>
          <w:szCs w:val="24"/>
        </w:rPr>
        <w:t>, total fat and saturated fat);</w:t>
      </w:r>
      <w:r w:rsidRPr="00FC4E24">
        <w:rPr>
          <w:rFonts w:ascii="Arial" w:hAnsi="Arial" w:cs="Arial"/>
          <w:sz w:val="24"/>
          <w:szCs w:val="24"/>
        </w:rPr>
        <w:t xml:space="preserve"> vitamins and </w:t>
      </w:r>
      <w:r w:rsidRPr="00FC4E24">
        <w:rPr>
          <w:rFonts w:ascii="Arial" w:hAnsi="Arial" w:cs="Arial"/>
          <w:sz w:val="24"/>
          <w:szCs w:val="24"/>
        </w:rPr>
        <w:lastRenderedPageBreak/>
        <w:t>minerals (vitamin A, thiamin, riboflavin, niacin, vitamin B</w:t>
      </w:r>
      <w:r w:rsidRPr="00FC4E24">
        <w:rPr>
          <w:rFonts w:ascii="Arial" w:hAnsi="Arial" w:cs="Arial"/>
          <w:sz w:val="24"/>
          <w:szCs w:val="24"/>
          <w:vertAlign w:val="subscript"/>
        </w:rPr>
        <w:t>6</w:t>
      </w:r>
      <w:r w:rsidRPr="00FC4E24">
        <w:rPr>
          <w:rFonts w:ascii="Arial" w:hAnsi="Arial" w:cs="Arial"/>
          <w:sz w:val="24"/>
          <w:szCs w:val="24"/>
        </w:rPr>
        <w:t>, vitamin B</w:t>
      </w:r>
      <w:r w:rsidRPr="00FC4E24">
        <w:rPr>
          <w:rFonts w:ascii="Arial" w:hAnsi="Arial" w:cs="Arial"/>
          <w:sz w:val="24"/>
          <w:szCs w:val="24"/>
          <w:vertAlign w:val="subscript"/>
        </w:rPr>
        <w:t>12</w:t>
      </w:r>
      <w:r w:rsidR="00275156" w:rsidRPr="00FC4E24">
        <w:rPr>
          <w:rFonts w:ascii="Arial" w:hAnsi="Arial" w:cs="Arial"/>
          <w:sz w:val="24"/>
          <w:szCs w:val="24"/>
        </w:rPr>
        <w:t>,</w:t>
      </w:r>
      <w:r w:rsidRPr="00FC4E24">
        <w:rPr>
          <w:rFonts w:ascii="Arial" w:hAnsi="Arial" w:cs="Arial"/>
          <w:sz w:val="24"/>
          <w:szCs w:val="24"/>
        </w:rPr>
        <w:t xml:space="preserve"> folate, vitamin C, vitamin D, iron, calcium, magnesium, potassium, zinc, iodine and copper)</w:t>
      </w:r>
      <w:r w:rsidR="00275156" w:rsidRPr="00FC4E24">
        <w:rPr>
          <w:rFonts w:ascii="Arial" w:hAnsi="Arial" w:cs="Arial"/>
          <w:sz w:val="24"/>
          <w:szCs w:val="24"/>
        </w:rPr>
        <w:t xml:space="preserve">, alcohol; </w:t>
      </w:r>
      <w:r w:rsidRPr="00FC4E24">
        <w:rPr>
          <w:rFonts w:ascii="Arial" w:hAnsi="Arial" w:cs="Arial"/>
          <w:sz w:val="24"/>
          <w:szCs w:val="24"/>
        </w:rPr>
        <w:t>dietary supplement use and blood analyses (haematology, ferritin, C-reactive protein, water soluble vitamins and plasma total homocysteine, fat soluble vitamins and carotenoids, blood lipids, selenium and zinc)</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&lt;EndNote&gt;&lt;Cite&gt;&lt;Author&gt;Bates&lt;/Author&gt;&lt;Year&gt;2012&lt;/Year&gt;&lt;RecNum&gt;13821&lt;/RecNum&gt;&lt;DisplayText&gt;(84)&lt;/DisplayText&gt;&lt;record&gt;&lt;rec-number&gt;13821&lt;/rec-number&gt;&lt;foreign-keys&gt;&lt;key app="EN" db-id="x5xts5rewe0r9peewz9xeer4t20pea5f2wa2" timestamp="1386257353"&gt;13821&lt;/key&gt;&lt;/foreign-keys&gt;&lt;ref-type name="Government Document"&gt;46&lt;/ref-type&gt;&lt;contributors&gt;&lt;authors&gt;&lt;author&gt;Bates, B., Lennox, A., Prentice, A., Bates, C and Swan, G. &lt;/author&gt;&lt;/authors&gt;&lt;secondary-authors&gt;&lt;author&gt;Deparment of Health&lt;/author&gt;&lt;/secondary-authors&gt;&lt;/contributors&gt;&lt;titles&gt;&lt;title&gt;National Diet and Nutrition Survey: Headline results from Years 1, 2 and 3 (combined) of the Rolling Programme (2008/2009 - 2010/2011)&lt;/title&gt;&lt;/titles&gt;&lt;dates&gt;&lt;year&gt;2012&lt;/year&gt;&lt;/dates&gt;&lt;urls&gt;&lt;/urls&gt;&lt;/record&gt;&lt;/Cite&gt;&lt;/EndNote&gt;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84" w:tooltip="Bates, 2012 #13821" w:history="1">
        <w:r w:rsidR="00660E3F" w:rsidRPr="00FC4E24">
          <w:rPr>
            <w:rFonts w:ascii="Arial" w:hAnsi="Arial" w:cs="Arial"/>
            <w:noProof/>
            <w:sz w:val="24"/>
            <w:szCs w:val="24"/>
          </w:rPr>
          <w:t>84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55951E89" w14:textId="58F9C9C2" w:rsidR="00DB6227" w:rsidRPr="00FC4E24" w:rsidRDefault="00DB6227" w:rsidP="00517D0B">
      <w:pPr>
        <w:spacing w:line="360" w:lineRule="auto"/>
        <w:jc w:val="both"/>
        <w:rPr>
          <w:rFonts w:ascii="Arial" w:hAnsi="Arial" w:cs="Arial"/>
          <w:sz w:val="24"/>
          <w:szCs w:val="24"/>
        </w:rPr>
      </w:pPr>
      <w:r w:rsidRPr="00FC4E24">
        <w:rPr>
          <w:rFonts w:ascii="Arial" w:hAnsi="Arial" w:cs="Arial"/>
          <w:sz w:val="24"/>
          <w:szCs w:val="24"/>
        </w:rPr>
        <w:t>The N</w:t>
      </w:r>
      <w:r w:rsidR="00B65E30" w:rsidRPr="00FC4E24">
        <w:rPr>
          <w:rFonts w:ascii="Arial" w:hAnsi="Arial" w:cs="Arial"/>
          <w:sz w:val="24"/>
          <w:szCs w:val="24"/>
        </w:rPr>
        <w:t>DNS</w:t>
      </w:r>
      <w:r w:rsidRPr="00FC4E24">
        <w:rPr>
          <w:rFonts w:ascii="Arial" w:hAnsi="Arial" w:cs="Arial"/>
          <w:sz w:val="24"/>
          <w:szCs w:val="24"/>
        </w:rPr>
        <w:t xml:space="preserve"> provides robust, representative, detailed dietary intake data from representative sample</w:t>
      </w:r>
      <w:r w:rsidR="00B65E30" w:rsidRPr="00FC4E24">
        <w:rPr>
          <w:rFonts w:ascii="Arial" w:hAnsi="Arial" w:cs="Arial"/>
          <w:sz w:val="24"/>
          <w:szCs w:val="24"/>
        </w:rPr>
        <w:t>s</w:t>
      </w:r>
      <w:r w:rsidRPr="00FC4E24">
        <w:rPr>
          <w:rFonts w:ascii="Arial" w:hAnsi="Arial" w:cs="Arial"/>
          <w:sz w:val="24"/>
          <w:szCs w:val="24"/>
        </w:rPr>
        <w:t xml:space="preserve"> of adults and children across the UK.  This enables policy-makers to assess the overall diet of the population and identify where there may be areas for national</w:t>
      </w:r>
      <w:r w:rsidR="00A82A58" w:rsidRPr="00FC4E24">
        <w:rPr>
          <w:rFonts w:ascii="Arial" w:hAnsi="Arial" w:cs="Arial"/>
          <w:sz w:val="24"/>
          <w:szCs w:val="24"/>
        </w:rPr>
        <w:t xml:space="preserve">-level intervention.  </w:t>
      </w:r>
      <w:r w:rsidR="00910C15" w:rsidRPr="00FC4E24">
        <w:rPr>
          <w:rFonts w:ascii="Arial" w:hAnsi="Arial" w:cs="Arial"/>
          <w:sz w:val="24"/>
          <w:szCs w:val="24"/>
        </w:rPr>
        <w:t>A</w:t>
      </w:r>
      <w:r w:rsidRPr="00FC4E24">
        <w:rPr>
          <w:rFonts w:ascii="Arial" w:hAnsi="Arial" w:cs="Arial"/>
          <w:sz w:val="24"/>
          <w:szCs w:val="24"/>
        </w:rPr>
        <w:t xml:space="preserve">s the sample size of the NDNS </w:t>
      </w:r>
      <w:r w:rsidR="00A82A58" w:rsidRPr="00FC4E24">
        <w:rPr>
          <w:rFonts w:ascii="Arial" w:hAnsi="Arial" w:cs="Arial"/>
          <w:sz w:val="24"/>
          <w:szCs w:val="24"/>
        </w:rPr>
        <w:t xml:space="preserve">each year </w:t>
      </w:r>
      <w:r w:rsidRPr="00FC4E24">
        <w:rPr>
          <w:rFonts w:ascii="Arial" w:hAnsi="Arial" w:cs="Arial"/>
          <w:sz w:val="24"/>
          <w:szCs w:val="24"/>
        </w:rPr>
        <w:t>is relatively sma</w:t>
      </w:r>
      <w:r w:rsidR="00A82A58" w:rsidRPr="00FC4E24">
        <w:rPr>
          <w:rFonts w:ascii="Arial" w:hAnsi="Arial" w:cs="Arial"/>
          <w:sz w:val="24"/>
          <w:szCs w:val="24"/>
        </w:rPr>
        <w:t xml:space="preserve">ll, annual estimates at regional, </w:t>
      </w:r>
      <w:r w:rsidRPr="00FC4E24">
        <w:rPr>
          <w:rFonts w:ascii="Arial" w:hAnsi="Arial" w:cs="Arial"/>
          <w:sz w:val="24"/>
          <w:szCs w:val="24"/>
        </w:rPr>
        <w:t>local</w:t>
      </w:r>
      <w:r w:rsidR="00A82A58" w:rsidRPr="00FC4E24">
        <w:rPr>
          <w:rFonts w:ascii="Arial" w:hAnsi="Arial" w:cs="Arial"/>
          <w:sz w:val="24"/>
          <w:szCs w:val="24"/>
        </w:rPr>
        <w:t xml:space="preserve"> or sub-group</w:t>
      </w:r>
      <w:r w:rsidRPr="00FC4E24">
        <w:rPr>
          <w:rFonts w:ascii="Arial" w:hAnsi="Arial" w:cs="Arial"/>
          <w:sz w:val="24"/>
          <w:szCs w:val="24"/>
        </w:rPr>
        <w:t xml:space="preserve"> level </w:t>
      </w:r>
      <w:r w:rsidR="006C51D0" w:rsidRPr="00FC4E24">
        <w:rPr>
          <w:rFonts w:ascii="Arial" w:hAnsi="Arial" w:cs="Arial"/>
          <w:sz w:val="24"/>
          <w:szCs w:val="24"/>
        </w:rPr>
        <w:t>are not robust.  However year-on-</w:t>
      </w:r>
      <w:r w:rsidR="00A82A58" w:rsidRPr="00FC4E24">
        <w:rPr>
          <w:rFonts w:ascii="Arial" w:hAnsi="Arial" w:cs="Arial"/>
          <w:sz w:val="24"/>
          <w:szCs w:val="24"/>
        </w:rPr>
        <w:t>year data can be pooled to provide sufficient power for these types of analyses</w:t>
      </w:r>
      <w:r w:rsidRPr="00FC4E24">
        <w:rPr>
          <w:rFonts w:ascii="Arial" w:hAnsi="Arial" w:cs="Arial"/>
          <w:sz w:val="24"/>
          <w:szCs w:val="24"/>
        </w:rPr>
        <w:t xml:space="preserve">. </w:t>
      </w:r>
      <w:r w:rsidR="00A82A58" w:rsidRPr="00FC4E24">
        <w:rPr>
          <w:rFonts w:ascii="Arial" w:hAnsi="Arial" w:cs="Arial"/>
          <w:sz w:val="24"/>
          <w:szCs w:val="24"/>
        </w:rPr>
        <w:t xml:space="preserve"> </w:t>
      </w:r>
      <w:r w:rsidR="001B7635" w:rsidRPr="00FC4E24">
        <w:rPr>
          <w:rFonts w:ascii="Arial" w:hAnsi="Arial" w:cs="Arial"/>
          <w:sz w:val="24"/>
          <w:szCs w:val="24"/>
        </w:rPr>
        <w:t xml:space="preserve">In addition, despite the rigour of the data collection method, under-reporting in the survey is high </w:t>
      </w:r>
      <w:r w:rsidR="00C46D1E" w:rsidRPr="00FC4E24">
        <w:rPr>
          <w:rFonts w:ascii="Arial" w:hAnsi="Arial" w:cs="Arial"/>
          <w:sz w:val="24"/>
          <w:szCs w:val="24"/>
        </w:rPr>
        <w:fldChar w:fldCharType="begin">
          <w:fldData xml:space="preserve">PEVuZE5vdGU+PENpdGU+PEF1dGhvcj5SZW5uaWU8L0F1dGhvcj48WWVhcj4yMDA1PC9ZZWFyPjxS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PEVuZE5vdGU+PENpdGU+PEF1dGhvcj5SZW5uaWU8L0F1dGhvcj48WWVhcj4yMDA1PC9ZZWFyPjxS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C46D1E" w:rsidRPr="00FC4E24">
        <w:rPr>
          <w:rFonts w:ascii="Arial" w:hAnsi="Arial" w:cs="Arial"/>
          <w:sz w:val="24"/>
          <w:szCs w:val="24"/>
        </w:rPr>
      </w:r>
      <w:r w:rsidR="00C46D1E" w:rsidRPr="00FC4E24">
        <w:rPr>
          <w:rFonts w:ascii="Arial" w:hAnsi="Arial" w:cs="Arial"/>
          <w:sz w:val="24"/>
          <w:szCs w:val="24"/>
        </w:rPr>
        <w:fldChar w:fldCharType="separate"/>
      </w:r>
      <w:r w:rsidR="002C4A66" w:rsidRPr="00FC4E24">
        <w:rPr>
          <w:rFonts w:ascii="Arial" w:hAnsi="Arial" w:cs="Arial"/>
          <w:noProof/>
          <w:sz w:val="24"/>
          <w:szCs w:val="24"/>
        </w:rPr>
        <w:t>(</w:t>
      </w:r>
      <w:hyperlink w:anchor="_ENREF_85" w:tooltip="Rennie, 2005 #17446" w:history="1">
        <w:r w:rsidR="00660E3F" w:rsidRPr="00FC4E24">
          <w:rPr>
            <w:rFonts w:ascii="Arial" w:hAnsi="Arial" w:cs="Arial"/>
            <w:noProof/>
            <w:sz w:val="24"/>
            <w:szCs w:val="24"/>
          </w:rPr>
          <w:t>85-87</w:t>
        </w:r>
      </w:hyperlink>
      <w:r w:rsidR="002C4A66" w:rsidRPr="00FC4E24">
        <w:rPr>
          <w:rFonts w:ascii="Arial" w:hAnsi="Arial" w:cs="Arial"/>
          <w:noProof/>
          <w:sz w:val="24"/>
          <w:szCs w:val="24"/>
        </w:rPr>
        <w:t>)</w:t>
      </w:r>
      <w:r w:rsidR="00C46D1E" w:rsidRPr="00FC4E24">
        <w:rPr>
          <w:rFonts w:ascii="Arial" w:hAnsi="Arial" w:cs="Arial"/>
          <w:sz w:val="24"/>
          <w:szCs w:val="24"/>
        </w:rPr>
        <w:fldChar w:fldCharType="end"/>
      </w:r>
      <w:r w:rsidR="00C46D1E" w:rsidRPr="00FC4E24">
        <w:rPr>
          <w:rFonts w:ascii="Arial" w:hAnsi="Arial" w:cs="Arial"/>
          <w:sz w:val="24"/>
          <w:szCs w:val="24"/>
        </w:rPr>
        <w:t xml:space="preserve">.  </w:t>
      </w:r>
      <w:r w:rsidR="003C011C" w:rsidRPr="00FC4E24">
        <w:rPr>
          <w:rFonts w:ascii="Arial" w:hAnsi="Arial" w:cs="Arial"/>
          <w:sz w:val="24"/>
          <w:szCs w:val="24"/>
        </w:rPr>
        <w:t xml:space="preserve">Table 1.1 </w:t>
      </w:r>
      <w:r w:rsidR="006C6776" w:rsidRPr="00FC4E24">
        <w:rPr>
          <w:rFonts w:ascii="Arial" w:hAnsi="Arial" w:cs="Arial"/>
          <w:sz w:val="24"/>
          <w:szCs w:val="24"/>
        </w:rPr>
        <w:t xml:space="preserve">summarises </w:t>
      </w:r>
      <w:r w:rsidR="003C011C" w:rsidRPr="00FC4E24">
        <w:rPr>
          <w:rFonts w:ascii="Arial" w:hAnsi="Arial" w:cs="Arial"/>
          <w:sz w:val="24"/>
          <w:szCs w:val="24"/>
        </w:rPr>
        <w:t xml:space="preserve">the headline dietary intake data for the survey years 2012/13 to 2013/14.  </w:t>
      </w:r>
    </w:p>
    <w:p w14:paraId="3982440C" w14:textId="1C3D9ECA" w:rsidR="00DB6227" w:rsidRPr="00FC4E24" w:rsidRDefault="00DB6227" w:rsidP="00BD58AC">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The Health Survey for England</w:t>
      </w:r>
    </w:p>
    <w:p w14:paraId="333520F3" w14:textId="37FA031A" w:rsidR="00DB6227" w:rsidRPr="00FC4E24" w:rsidRDefault="00DB6227" w:rsidP="00517D0B">
      <w:pPr>
        <w:spacing w:line="360" w:lineRule="auto"/>
        <w:jc w:val="both"/>
        <w:rPr>
          <w:rFonts w:ascii="Arial" w:hAnsi="Arial" w:cs="Arial"/>
          <w:sz w:val="24"/>
          <w:szCs w:val="24"/>
        </w:rPr>
      </w:pPr>
      <w:r w:rsidRPr="00FC4E24">
        <w:rPr>
          <w:rFonts w:ascii="Arial" w:hAnsi="Arial" w:cs="Arial"/>
          <w:sz w:val="24"/>
          <w:szCs w:val="24"/>
        </w:rPr>
        <w:t>The</w:t>
      </w:r>
      <w:r w:rsidR="0009612E" w:rsidRPr="00FC4E24">
        <w:rPr>
          <w:rFonts w:ascii="Arial" w:hAnsi="Arial" w:cs="Arial"/>
          <w:sz w:val="24"/>
          <w:szCs w:val="24"/>
        </w:rPr>
        <w:t xml:space="preserve"> annual</w:t>
      </w:r>
      <w:r w:rsidRPr="00FC4E24">
        <w:rPr>
          <w:rFonts w:ascii="Arial" w:hAnsi="Arial" w:cs="Arial"/>
          <w:sz w:val="24"/>
          <w:szCs w:val="24"/>
        </w:rPr>
        <w:t xml:space="preserve"> Health Survey for England (HSE) has been carried out since 1991 with the aim of collecting data to measure general health and health</w:t>
      </w:r>
      <w:r w:rsidR="00A744CB" w:rsidRPr="00FC4E24">
        <w:rPr>
          <w:rFonts w:ascii="Arial" w:hAnsi="Arial" w:cs="Arial"/>
          <w:sz w:val="24"/>
          <w:szCs w:val="24"/>
        </w:rPr>
        <w:t>-</w:t>
      </w:r>
      <w:r w:rsidRPr="00FC4E24">
        <w:rPr>
          <w:rFonts w:ascii="Arial" w:hAnsi="Arial" w:cs="Arial"/>
          <w:sz w:val="24"/>
          <w:szCs w:val="24"/>
        </w:rPr>
        <w:t>related behaviours in private households in England.  The survey collects data on several areas of health, some of which are collected consistently each year, and others which are additional ad hoc elements.  The methodology combines self-reported data with interviewer led questions</w:t>
      </w:r>
      <w:r w:rsidR="00A744CB" w:rsidRPr="00FC4E24">
        <w:rPr>
          <w:rFonts w:ascii="Arial" w:hAnsi="Arial" w:cs="Arial"/>
          <w:sz w:val="24"/>
          <w:szCs w:val="24"/>
        </w:rPr>
        <w:t>.  A</w:t>
      </w:r>
      <w:r w:rsidRPr="00FC4E24">
        <w:rPr>
          <w:rFonts w:ascii="Arial" w:hAnsi="Arial" w:cs="Arial"/>
          <w:sz w:val="24"/>
          <w:szCs w:val="24"/>
        </w:rPr>
        <w:t xml:space="preserve"> sub-sample receive a visit from a nurse to enable anthropometric and other measurements to be taken such as blood pressure and saliva tests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&lt;EndNote&gt;&lt;Cite&gt;&lt;Author&gt;Roberts&lt;/Author&gt;&lt;Year&gt;2010&lt;/Year&gt;&lt;RecNum&gt;2669&lt;/RecNum&gt;&lt;DisplayText&gt;(88, 89)&lt;/DisplayText&gt;&lt;record&gt;&lt;rec-number&gt;2669&lt;/rec-number&gt;&lt;foreign-keys&gt;&lt;key app="EN" db-id="wz5txvzdxp5ae4e9sdaxsvvx5vapwprpaa0v"&gt;2669&lt;/key&gt;&lt;/foreign-keys&gt;&lt;ref-type name="Government Document"&gt;46&lt;/ref-type&gt;&lt;contributors&gt;&lt;authors&gt;&lt;author&gt;Roberts, K.&lt;/author&gt;&lt;/authors&gt;&lt;/contributors&gt;&lt;titles&gt;&lt;title&gt;Dietary Surveillance and Nutritional Assessment in England: what is measured and where are the gaps?&lt;/title&gt;&lt;/titles&gt;&lt;dates&gt;&lt;year&gt;2010&lt;/year&gt;&lt;/dates&gt;&lt;pub-location&gt;Oxford&lt;/pub-location&gt;&lt;publisher&gt;National Obesity Observatory&lt;/publisher&gt;&lt;urls&gt;&lt;/urls&gt;&lt;/record&gt;&lt;/Cite&gt;&lt;Cite&gt;&lt;Author&gt;The Information Centre&lt;/Author&gt;&lt;Year&gt;2011&lt;/Year&gt;&lt;RecNum&gt;13928&lt;/RecNum&gt;&lt;record&gt;&lt;rec-number&gt;13928&lt;/rec-number&gt;&lt;foreign-keys&gt;&lt;key app="EN" db-id="x5xts5rewe0r9peewz9xeer4t20pea5f2wa2" timestamp="1386258778"&gt;13928&lt;/key&gt;&lt;/foreign-keys&gt;&lt;ref-type name="Government Document"&gt;46&lt;/ref-type&gt;&lt;contributors&gt;&lt;authors&gt;&lt;author&gt;The Information Centre,&lt;/author&gt;&lt;/authors&gt;&lt;/contributors&gt;&lt;titles&gt;&lt;title&gt;Health Survey for England Methods and Documentation&lt;/title&gt;&lt;/titles&gt;&lt;dates&gt;&lt;year&gt;2011&lt;/year&gt;&lt;/dates&gt;&lt;urls&gt;&lt;/urls&gt;&lt;/record&gt;&lt;/Cite&gt;&lt;/EndNote&gt;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88" w:tooltip="Roberts, 2010 #2669" w:history="1">
        <w:r w:rsidR="00660E3F" w:rsidRPr="00FC4E24">
          <w:rPr>
            <w:rFonts w:ascii="Arial" w:hAnsi="Arial" w:cs="Arial"/>
            <w:noProof/>
            <w:sz w:val="24"/>
            <w:szCs w:val="24"/>
          </w:rPr>
          <w:t>88</w:t>
        </w:r>
      </w:hyperlink>
      <w:r w:rsidR="002C4A66" w:rsidRPr="00FC4E24">
        <w:rPr>
          <w:rFonts w:ascii="Arial" w:hAnsi="Arial" w:cs="Arial"/>
          <w:noProof/>
          <w:sz w:val="24"/>
          <w:szCs w:val="24"/>
        </w:rPr>
        <w:t xml:space="preserve">, </w:t>
      </w:r>
      <w:hyperlink w:anchor="_ENREF_89" w:tooltip="The Information Centre, 2011 #13928" w:history="1">
        <w:r w:rsidR="00660E3F" w:rsidRPr="00FC4E24">
          <w:rPr>
            <w:rFonts w:ascii="Arial" w:hAnsi="Arial" w:cs="Arial"/>
            <w:noProof/>
            <w:sz w:val="24"/>
            <w:szCs w:val="24"/>
          </w:rPr>
          <w:t>89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The only dietary intake data that are collect</w:t>
      </w:r>
      <w:r w:rsidR="00DF742F" w:rsidRPr="00FC4E24">
        <w:rPr>
          <w:rFonts w:ascii="Arial" w:hAnsi="Arial" w:cs="Arial"/>
          <w:sz w:val="24"/>
          <w:szCs w:val="24"/>
        </w:rPr>
        <w:t>ed biennially</w:t>
      </w:r>
      <w:r w:rsidRPr="00FC4E24">
        <w:rPr>
          <w:rFonts w:ascii="Arial" w:hAnsi="Arial" w:cs="Arial"/>
          <w:sz w:val="24"/>
          <w:szCs w:val="24"/>
        </w:rPr>
        <w:t xml:space="preserve"> relate to fruit and vegetable intake</w:t>
      </w:r>
      <w:r w:rsidR="00DF742F" w:rsidRPr="00FC4E24">
        <w:rPr>
          <w:rFonts w:ascii="Arial" w:hAnsi="Arial" w:cs="Arial"/>
          <w:sz w:val="24"/>
          <w:szCs w:val="24"/>
        </w:rPr>
        <w:t xml:space="preserve">.  These data are </w:t>
      </w:r>
      <w:r w:rsidRPr="00FC4E24">
        <w:rPr>
          <w:rFonts w:ascii="Arial" w:hAnsi="Arial" w:cs="Arial"/>
          <w:sz w:val="24"/>
          <w:szCs w:val="24"/>
        </w:rPr>
        <w:t xml:space="preserve">gathered through a number of 24-hour recall questions.  The sample size varies but is usually around 16,000 adults, including approximately 2,000 children.  </w:t>
      </w:r>
    </w:p>
    <w:p w14:paraId="183DD595" w14:textId="3D6BF19B" w:rsidR="00DB6227" w:rsidRPr="00FC4E24" w:rsidRDefault="00DB6227" w:rsidP="00517D0B">
      <w:pPr>
        <w:spacing w:line="360" w:lineRule="auto"/>
        <w:jc w:val="both"/>
        <w:rPr>
          <w:rFonts w:ascii="Arial" w:hAnsi="Arial" w:cs="Arial"/>
          <w:sz w:val="24"/>
          <w:szCs w:val="24"/>
        </w:rPr>
      </w:pPr>
      <w:r w:rsidRPr="00FC4E24">
        <w:rPr>
          <w:rFonts w:ascii="Arial" w:hAnsi="Arial" w:cs="Arial"/>
          <w:sz w:val="24"/>
          <w:szCs w:val="24"/>
        </w:rPr>
        <w:t xml:space="preserve">The HSE </w:t>
      </w:r>
      <w:r w:rsidR="003C6C42" w:rsidRPr="00FC4E24">
        <w:rPr>
          <w:rFonts w:ascii="Arial" w:hAnsi="Arial" w:cs="Arial"/>
          <w:sz w:val="24"/>
          <w:szCs w:val="24"/>
        </w:rPr>
        <w:t xml:space="preserve">provides a </w:t>
      </w:r>
      <w:r w:rsidRPr="00FC4E24">
        <w:rPr>
          <w:rFonts w:ascii="Arial" w:hAnsi="Arial" w:cs="Arial"/>
          <w:sz w:val="24"/>
          <w:szCs w:val="24"/>
        </w:rPr>
        <w:t xml:space="preserve">useful source of trend data for fruit and vegetable consumption as it </w:t>
      </w:r>
      <w:r w:rsidR="003C6C42" w:rsidRPr="00FC4E24">
        <w:rPr>
          <w:rFonts w:ascii="Arial" w:hAnsi="Arial" w:cs="Arial"/>
          <w:sz w:val="24"/>
          <w:szCs w:val="24"/>
        </w:rPr>
        <w:t xml:space="preserve">has collected these data </w:t>
      </w:r>
      <w:r w:rsidRPr="00FC4E24">
        <w:rPr>
          <w:rFonts w:ascii="Arial" w:hAnsi="Arial" w:cs="Arial"/>
          <w:sz w:val="24"/>
          <w:szCs w:val="24"/>
        </w:rPr>
        <w:t>using a consi</w:t>
      </w:r>
      <w:r w:rsidR="00197EBE" w:rsidRPr="00FC4E24">
        <w:rPr>
          <w:rFonts w:ascii="Arial" w:hAnsi="Arial" w:cs="Arial"/>
          <w:sz w:val="24"/>
          <w:szCs w:val="24"/>
        </w:rPr>
        <w:t>stent methodology</w:t>
      </w:r>
      <w:r w:rsidR="003C6C42" w:rsidRPr="00FC4E24">
        <w:rPr>
          <w:rFonts w:ascii="Arial" w:hAnsi="Arial" w:cs="Arial"/>
          <w:sz w:val="24"/>
          <w:szCs w:val="24"/>
        </w:rPr>
        <w:t xml:space="preserve"> since 2001</w:t>
      </w:r>
      <w:r w:rsidR="00DB3F96" w:rsidRPr="00FC4E24">
        <w:rPr>
          <w:rFonts w:ascii="Arial" w:hAnsi="Arial" w:cs="Arial"/>
          <w:sz w:val="24"/>
          <w:szCs w:val="24"/>
        </w:rPr>
        <w:t xml:space="preserve">.  </w:t>
      </w:r>
      <w:r w:rsidR="00904A23" w:rsidRPr="00FC4E24">
        <w:rPr>
          <w:rFonts w:ascii="Arial" w:hAnsi="Arial" w:cs="Arial"/>
          <w:sz w:val="24"/>
          <w:szCs w:val="24"/>
        </w:rPr>
        <w:t xml:space="preserve">The most recent estimates </w:t>
      </w:r>
      <w:r w:rsidR="006D3B86" w:rsidRPr="00FC4E24">
        <w:rPr>
          <w:rFonts w:ascii="Arial" w:hAnsi="Arial" w:cs="Arial"/>
          <w:sz w:val="24"/>
          <w:szCs w:val="24"/>
        </w:rPr>
        <w:t xml:space="preserve">which are from 2014 </w:t>
      </w:r>
      <w:r w:rsidR="006D3B8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&lt;EndNote&gt;&lt;Cite&gt;&lt;Author&gt;The Information Centre&lt;/Author&gt;&lt;Year&gt;2012&lt;/Year&gt;&lt;RecNum&gt;13930&lt;/RecNum&gt;&lt;DisplayText&gt;(90)&lt;/DisplayText&gt;&lt;record&gt;&lt;rec-number&gt;13930&lt;/rec-number&gt;&lt;foreign-keys&gt;&lt;key app="EN" db-id="x5xts5rewe0r9peewz9xeer4t20pea5f2wa2" timestamp="1386258809"&gt;13930&lt;/key&gt;&lt;/foreign-keys&gt;&lt;ref-type name="Government Document"&gt;46&lt;/ref-type&gt;&lt;contributors&gt;&lt;authors&gt;&lt;author&gt;The Information Centre,&lt;/author&gt;&lt;/authors&gt;&lt;/contributors&gt;&lt;titles&gt;&lt;title&gt;Health Survey for England 2011 - Trend Tables&lt;/title&gt;&lt;/titles&gt;&lt;dates&gt;&lt;year&gt;2012&lt;/year&gt;&lt;/dates&gt;&lt;pub-location&gt;Leeds&lt;/pub-location&gt;&lt;publisher&gt;The Health and Social Care Information Centre&lt;/publisher&gt;&lt;urls&gt;&lt;/urls&gt;&lt;/record&gt;&lt;/Cite&gt;&lt;/EndNote&gt;</w:instrText>
      </w:r>
      <w:r w:rsidR="006D3B86" w:rsidRPr="00FC4E24">
        <w:rPr>
          <w:rFonts w:ascii="Arial" w:hAnsi="Arial" w:cs="Arial"/>
          <w:sz w:val="24"/>
          <w:szCs w:val="24"/>
        </w:rPr>
        <w:fldChar w:fldCharType="separate"/>
      </w:r>
      <w:r w:rsidR="002C4A66" w:rsidRPr="00FC4E24">
        <w:rPr>
          <w:rFonts w:ascii="Arial" w:hAnsi="Arial" w:cs="Arial"/>
          <w:noProof/>
          <w:sz w:val="24"/>
          <w:szCs w:val="24"/>
        </w:rPr>
        <w:t>(</w:t>
      </w:r>
      <w:hyperlink w:anchor="_ENREF_90" w:tooltip="The Information Centre, 2012 #13930" w:history="1">
        <w:r w:rsidR="00660E3F" w:rsidRPr="00FC4E24">
          <w:rPr>
            <w:rFonts w:ascii="Arial" w:hAnsi="Arial" w:cs="Arial"/>
            <w:noProof/>
            <w:sz w:val="24"/>
            <w:szCs w:val="24"/>
          </w:rPr>
          <w:t>90</w:t>
        </w:r>
      </w:hyperlink>
      <w:r w:rsidR="002C4A66" w:rsidRPr="00FC4E24">
        <w:rPr>
          <w:rFonts w:ascii="Arial" w:hAnsi="Arial" w:cs="Arial"/>
          <w:noProof/>
          <w:sz w:val="24"/>
          <w:szCs w:val="24"/>
        </w:rPr>
        <w:t>)</w:t>
      </w:r>
      <w:r w:rsidR="006D3B86" w:rsidRPr="00FC4E24">
        <w:rPr>
          <w:rFonts w:ascii="Arial" w:hAnsi="Arial" w:cs="Arial"/>
          <w:sz w:val="24"/>
          <w:szCs w:val="24"/>
        </w:rPr>
        <w:fldChar w:fldCharType="end"/>
      </w:r>
      <w:r w:rsidR="006D3B86" w:rsidRPr="00FC4E24">
        <w:rPr>
          <w:rFonts w:ascii="Arial" w:hAnsi="Arial" w:cs="Arial"/>
          <w:sz w:val="24"/>
          <w:szCs w:val="24"/>
        </w:rPr>
        <w:t xml:space="preserve"> </w:t>
      </w:r>
      <w:r w:rsidR="00904A23" w:rsidRPr="00FC4E24">
        <w:rPr>
          <w:rFonts w:ascii="Arial" w:hAnsi="Arial" w:cs="Arial"/>
          <w:sz w:val="24"/>
          <w:szCs w:val="24"/>
        </w:rPr>
        <w:t xml:space="preserve">are compared with other national level estimates of fruit and </w:t>
      </w:r>
      <w:r w:rsidR="006D3B86" w:rsidRPr="00FC4E24">
        <w:rPr>
          <w:rFonts w:ascii="Arial" w:hAnsi="Arial" w:cs="Arial"/>
          <w:sz w:val="24"/>
          <w:szCs w:val="24"/>
        </w:rPr>
        <w:t xml:space="preserve">vegetable intake in Table 1.1.  </w:t>
      </w:r>
      <w:r w:rsidR="00DB3F96" w:rsidRPr="00FC4E24">
        <w:rPr>
          <w:rFonts w:ascii="Arial" w:hAnsi="Arial" w:cs="Arial"/>
          <w:sz w:val="24"/>
          <w:szCs w:val="24"/>
        </w:rPr>
        <w:t>T</w:t>
      </w:r>
      <w:r w:rsidR="003C6C42" w:rsidRPr="00FC4E24">
        <w:rPr>
          <w:rFonts w:ascii="Arial" w:hAnsi="Arial" w:cs="Arial"/>
          <w:sz w:val="24"/>
          <w:szCs w:val="24"/>
        </w:rPr>
        <w:t>he dataset</w:t>
      </w:r>
      <w:r w:rsidRPr="00FC4E24">
        <w:rPr>
          <w:rFonts w:ascii="Arial" w:hAnsi="Arial" w:cs="Arial"/>
          <w:sz w:val="24"/>
          <w:szCs w:val="24"/>
        </w:rPr>
        <w:t xml:space="preserve"> is also suitable for analysis of fruit and vegetable consumption by meas</w:t>
      </w:r>
      <w:r w:rsidR="00DB3F96" w:rsidRPr="00FC4E24">
        <w:rPr>
          <w:rFonts w:ascii="Arial" w:hAnsi="Arial" w:cs="Arial"/>
          <w:sz w:val="24"/>
          <w:szCs w:val="24"/>
        </w:rPr>
        <w:t>ures of socio-economic status (SES)</w:t>
      </w:r>
      <w:r w:rsidR="0009612E" w:rsidRPr="00FC4E24">
        <w:rPr>
          <w:rFonts w:ascii="Arial" w:hAnsi="Arial" w:cs="Arial"/>
          <w:sz w:val="24"/>
          <w:szCs w:val="24"/>
        </w:rPr>
        <w:t xml:space="preserve"> </w:t>
      </w:r>
      <w:r w:rsidRPr="00FC4E24">
        <w:rPr>
          <w:rFonts w:ascii="Arial" w:hAnsi="Arial" w:cs="Arial"/>
          <w:sz w:val="24"/>
          <w:szCs w:val="24"/>
        </w:rPr>
        <w:t xml:space="preserve">such as Index of Multiple Deprivation </w:t>
      </w:r>
      <w:r w:rsidR="006D3B86" w:rsidRPr="00FC4E24">
        <w:rPr>
          <w:rFonts w:ascii="Arial" w:hAnsi="Arial" w:cs="Arial"/>
          <w:sz w:val="24"/>
          <w:szCs w:val="24"/>
        </w:rPr>
        <w:t xml:space="preserve">(IMD) </w:t>
      </w:r>
      <w:r w:rsidRPr="00FC4E24">
        <w:rPr>
          <w:rFonts w:ascii="Arial" w:hAnsi="Arial" w:cs="Arial"/>
          <w:sz w:val="24"/>
          <w:szCs w:val="24"/>
        </w:rPr>
        <w:t xml:space="preserve">and </w:t>
      </w:r>
      <w:r w:rsidR="003C6C42" w:rsidRPr="00FC4E24">
        <w:rPr>
          <w:rFonts w:ascii="Arial" w:hAnsi="Arial" w:cs="Arial"/>
          <w:sz w:val="24"/>
          <w:szCs w:val="24"/>
        </w:rPr>
        <w:t xml:space="preserve">household </w:t>
      </w:r>
      <w:r w:rsidR="00DB3F96" w:rsidRPr="00FC4E24">
        <w:rPr>
          <w:rFonts w:ascii="Arial" w:hAnsi="Arial" w:cs="Arial"/>
          <w:sz w:val="24"/>
          <w:szCs w:val="24"/>
        </w:rPr>
        <w:t xml:space="preserve">income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&lt;EndNote&gt;&lt;Cite&gt;&lt;Author&gt;The Information Centre&lt;/Author&gt;&lt;Year&gt;2012&lt;/Year&gt;&lt;RecNum&gt;13929&lt;/RecNum&gt;&lt;DisplayText&gt;(91)&lt;/DisplayText&gt;&lt;record&gt;&lt;rec-number&gt;13929&lt;/rec-number&gt;&lt;foreign-keys&gt;&lt;key app="EN" db-id="x5xts5rewe0r9peewz9xeer4t20pea5f2wa2" timestamp="1386258809"&gt;13929&lt;/key&gt;&lt;/foreign-keys&gt;&lt;ref-type name="Government Document"&gt;46&lt;/ref-type&gt;&lt;contributors&gt;&lt;authors&gt;&lt;author&gt;The Information Centre,&lt;/author&gt;&lt;/authors&gt;&lt;secondary-authors&gt;&lt;author&gt;Department of Health&lt;/author&gt;&lt;/secondary-authors&gt;&lt;/contributors&gt;&lt;titles&gt;&lt;title&gt;Health Survey for England 2011 - Summary of Key Findings&lt;/title&gt;&lt;/titles&gt;&lt;dates&gt;&lt;year&gt;2012&lt;/year&gt;&lt;/dates&gt;&lt;urls&gt;&lt;/urls&gt;&lt;/record&gt;&lt;/Cite&gt;&lt;/EndNote&gt;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91" w:tooltip="The Information Centre, 2012 #13929" w:history="1">
        <w:r w:rsidR="00660E3F" w:rsidRPr="00FC4E24">
          <w:rPr>
            <w:rFonts w:ascii="Arial" w:hAnsi="Arial" w:cs="Arial"/>
            <w:noProof/>
            <w:sz w:val="24"/>
            <w:szCs w:val="24"/>
          </w:rPr>
          <w:t>91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3C6C42" w:rsidRPr="00FC4E24">
        <w:rPr>
          <w:rFonts w:ascii="Arial" w:hAnsi="Arial" w:cs="Arial"/>
          <w:sz w:val="24"/>
          <w:szCs w:val="24"/>
        </w:rPr>
        <w:t>This sample size is insufficiently powered to provide robust local estimates</w:t>
      </w:r>
      <w:r w:rsidR="00AC2A06" w:rsidRPr="00FC4E24">
        <w:rPr>
          <w:rFonts w:ascii="Arial" w:hAnsi="Arial" w:cs="Arial"/>
          <w:sz w:val="24"/>
          <w:szCs w:val="24"/>
        </w:rPr>
        <w:t>.  M</w:t>
      </w:r>
      <w:r w:rsidR="003C6C42" w:rsidRPr="00FC4E24">
        <w:rPr>
          <w:rFonts w:ascii="Arial" w:hAnsi="Arial" w:cs="Arial"/>
          <w:sz w:val="24"/>
          <w:szCs w:val="24"/>
        </w:rPr>
        <w:t xml:space="preserve">odelling </w:t>
      </w:r>
      <w:r w:rsidR="003C6C42" w:rsidRPr="00FC4E24">
        <w:rPr>
          <w:rFonts w:ascii="Arial" w:hAnsi="Arial" w:cs="Arial"/>
          <w:sz w:val="24"/>
          <w:szCs w:val="24"/>
        </w:rPr>
        <w:lastRenderedPageBreak/>
        <w:t xml:space="preserve">methods have been used to generate ‘synthetic’ estimates of adult consumption of fruit and vegetables at local area level </w:t>
      </w:r>
      <w:r w:rsidR="003C6C42"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&lt;EndNote&gt;&lt;Cite&gt;&lt;Author&gt;Department of Health&lt;/Author&gt;&lt;Year&gt;2010&lt;/Year&gt;&lt;RecNum&gt;13931&lt;/RecNum&gt;&lt;DisplayText&gt;(92)&lt;/DisplayText&gt;&lt;record&gt;&lt;rec-number&gt;13931&lt;/rec-number&gt;&lt;foreign-keys&gt;&lt;key app="EN" db-id="x5xts5rewe0r9peewz9xeer4t20pea5f2wa2" timestamp="1386319759"&gt;13931&lt;/key&gt;&lt;/foreign-keys&gt;&lt;ref-type name="Web Page"&gt;12&lt;/ref-type&gt;&lt;contributors&gt;&lt;authors&gt;&lt;author&gt;Department of Health, &lt;/author&gt;&lt;/authors&gt;&lt;/contributors&gt;&lt;titles&gt;&lt;title&gt;Synthetic estimates of healthy lifestyle behaviours&lt;/title&gt;&lt;/titles&gt;&lt;volume&gt;2013&lt;/volume&gt;&lt;number&gt;6th December 2013&lt;/number&gt;&lt;dates&gt;&lt;year&gt;2010&lt;/year&gt;&lt;pub-dates&gt;&lt;date&gt;July 2010&lt;/date&gt;&lt;/pub-dates&gt;&lt;/dates&gt;&lt;publisher&gt;Department of Heatlh&lt;/publisher&gt;&lt;urls&gt;&lt;/urls&gt;&lt;/record&gt;&lt;/Cite&gt;&lt;/EndNote&gt;</w:instrText>
      </w:r>
      <w:r w:rsidR="003C6C42" w:rsidRPr="00FC4E24">
        <w:rPr>
          <w:rFonts w:ascii="Arial" w:hAnsi="Arial" w:cs="Arial"/>
          <w:sz w:val="24"/>
          <w:szCs w:val="24"/>
        </w:rPr>
        <w:fldChar w:fldCharType="separate"/>
      </w:r>
      <w:r w:rsidR="002C4A66" w:rsidRPr="00FC4E24">
        <w:rPr>
          <w:rFonts w:ascii="Arial" w:hAnsi="Arial" w:cs="Arial"/>
          <w:noProof/>
          <w:sz w:val="24"/>
          <w:szCs w:val="24"/>
        </w:rPr>
        <w:t>(</w:t>
      </w:r>
      <w:hyperlink w:anchor="_ENREF_92" w:tooltip="Department of Health, 2010 #13931" w:history="1">
        <w:r w:rsidR="00660E3F" w:rsidRPr="00FC4E24">
          <w:rPr>
            <w:rFonts w:ascii="Arial" w:hAnsi="Arial" w:cs="Arial"/>
            <w:noProof/>
            <w:sz w:val="24"/>
            <w:szCs w:val="24"/>
          </w:rPr>
          <w:t>92</w:t>
        </w:r>
      </w:hyperlink>
      <w:r w:rsidR="002C4A66" w:rsidRPr="00FC4E24">
        <w:rPr>
          <w:rFonts w:ascii="Arial" w:hAnsi="Arial" w:cs="Arial"/>
          <w:noProof/>
          <w:sz w:val="24"/>
          <w:szCs w:val="24"/>
        </w:rPr>
        <w:t>)</w:t>
      </w:r>
      <w:r w:rsidR="003C6C42" w:rsidRPr="00FC4E24">
        <w:rPr>
          <w:rFonts w:ascii="Arial" w:hAnsi="Arial" w:cs="Arial"/>
          <w:sz w:val="24"/>
          <w:szCs w:val="24"/>
        </w:rPr>
        <w:fldChar w:fldCharType="end"/>
      </w:r>
      <w:r w:rsidR="003C6C42" w:rsidRPr="00FC4E24">
        <w:rPr>
          <w:rFonts w:ascii="Arial" w:hAnsi="Arial" w:cs="Arial"/>
          <w:sz w:val="24"/>
          <w:szCs w:val="24"/>
        </w:rPr>
        <w:t xml:space="preserve">.  </w:t>
      </w:r>
    </w:p>
    <w:p w14:paraId="10566DE6" w14:textId="531D3A4E" w:rsidR="00822485" w:rsidRPr="00FC4E24" w:rsidRDefault="00822485" w:rsidP="00957197">
      <w:pPr>
        <w:pStyle w:val="ListParagraph"/>
        <w:numPr>
          <w:ilvl w:val="2"/>
          <w:numId w:val="29"/>
        </w:numPr>
        <w:spacing w:line="360" w:lineRule="auto"/>
        <w:jc w:val="both"/>
        <w:rPr>
          <w:rFonts w:ascii="Arial" w:hAnsi="Arial" w:cs="Arial"/>
          <w:b/>
          <w:sz w:val="24"/>
          <w:szCs w:val="24"/>
          <w:u w:val="single"/>
        </w:rPr>
      </w:pPr>
      <w:r w:rsidRPr="00FC4E24">
        <w:rPr>
          <w:rFonts w:ascii="Arial" w:hAnsi="Arial" w:cs="Arial"/>
          <w:b/>
          <w:sz w:val="24"/>
          <w:szCs w:val="24"/>
        </w:rPr>
        <w:t xml:space="preserve">The Living Costs and Food Survey (formerly Expenditure and Food Survey) </w:t>
      </w:r>
    </w:p>
    <w:p w14:paraId="320EEEEF" w14:textId="6CFD24D1" w:rsidR="00753B11" w:rsidRPr="00FC4E24" w:rsidRDefault="00847292" w:rsidP="00517D0B">
      <w:pPr>
        <w:pStyle w:val="ListParagraph"/>
        <w:spacing w:line="360" w:lineRule="auto"/>
        <w:ind w:left="0"/>
        <w:jc w:val="both"/>
        <w:rPr>
          <w:rFonts w:ascii="Arial" w:hAnsi="Arial" w:cs="Arial"/>
          <w:sz w:val="24"/>
          <w:szCs w:val="24"/>
        </w:rPr>
      </w:pPr>
      <w:r w:rsidRPr="00FC4E24">
        <w:rPr>
          <w:rFonts w:ascii="Arial" w:hAnsi="Arial" w:cs="Arial"/>
          <w:sz w:val="24"/>
          <w:szCs w:val="24"/>
        </w:rPr>
        <w:t>T</w:t>
      </w:r>
      <w:r w:rsidR="00822485" w:rsidRPr="00FC4E24">
        <w:rPr>
          <w:rFonts w:ascii="Arial" w:hAnsi="Arial" w:cs="Arial"/>
          <w:sz w:val="24"/>
          <w:szCs w:val="24"/>
        </w:rPr>
        <w:t>he Living Costs an</w:t>
      </w:r>
      <w:r w:rsidRPr="00FC4E24">
        <w:rPr>
          <w:rFonts w:ascii="Arial" w:hAnsi="Arial" w:cs="Arial"/>
          <w:sz w:val="24"/>
          <w:szCs w:val="24"/>
        </w:rPr>
        <w:t>d Food Survey (LCFS) collects</w:t>
      </w:r>
      <w:r w:rsidR="00822485" w:rsidRPr="00FC4E24">
        <w:rPr>
          <w:rFonts w:ascii="Arial" w:hAnsi="Arial" w:cs="Arial"/>
          <w:sz w:val="24"/>
          <w:szCs w:val="24"/>
        </w:rPr>
        <w:t xml:space="preserve"> </w:t>
      </w:r>
      <w:r w:rsidRPr="00FC4E24">
        <w:rPr>
          <w:rFonts w:ascii="Arial" w:hAnsi="Arial" w:cs="Arial"/>
          <w:sz w:val="24"/>
          <w:szCs w:val="24"/>
        </w:rPr>
        <w:t xml:space="preserve">self-reported data </w:t>
      </w:r>
      <w:r w:rsidR="00822485" w:rsidRPr="00FC4E24">
        <w:rPr>
          <w:rFonts w:ascii="Arial" w:hAnsi="Arial" w:cs="Arial"/>
          <w:sz w:val="24"/>
          <w:szCs w:val="24"/>
        </w:rPr>
        <w:t>from a sample of private households in the UK of all food and drink purchases</w:t>
      </w:r>
      <w:r w:rsidR="00197EBE" w:rsidRPr="00FC4E24">
        <w:rPr>
          <w:rFonts w:ascii="Arial" w:hAnsi="Arial" w:cs="Arial"/>
          <w:sz w:val="24"/>
          <w:szCs w:val="24"/>
        </w:rPr>
        <w:t>.  This includes</w:t>
      </w:r>
      <w:r w:rsidR="00822485" w:rsidRPr="00FC4E24">
        <w:rPr>
          <w:rFonts w:ascii="Arial" w:hAnsi="Arial" w:cs="Arial"/>
          <w:sz w:val="24"/>
          <w:szCs w:val="24"/>
        </w:rPr>
        <w:t xml:space="preserve"> food eaten outside of the home, over a two week period</w:t>
      </w:r>
      <w:r w:rsidR="0009612E" w:rsidRPr="00FC4E24">
        <w:rPr>
          <w:rFonts w:ascii="Arial" w:hAnsi="Arial" w:cs="Arial"/>
          <w:sz w:val="24"/>
          <w:szCs w:val="24"/>
        </w:rPr>
        <w:t>, partially from receipts</w:t>
      </w:r>
      <w:r w:rsidR="00822485" w:rsidRPr="00FC4E24">
        <w:rPr>
          <w:rFonts w:ascii="Arial" w:hAnsi="Arial" w:cs="Arial"/>
          <w:sz w:val="24"/>
          <w:szCs w:val="24"/>
        </w:rPr>
        <w:t>.  Estimates of consumption are then calculated</w:t>
      </w:r>
      <w:r w:rsidR="0009612E" w:rsidRPr="00FC4E24">
        <w:rPr>
          <w:rFonts w:ascii="Arial" w:hAnsi="Arial" w:cs="Arial"/>
          <w:sz w:val="24"/>
          <w:szCs w:val="24"/>
        </w:rPr>
        <w:t>,</w:t>
      </w:r>
      <w:r w:rsidR="00822485" w:rsidRPr="00FC4E24">
        <w:rPr>
          <w:rFonts w:ascii="Arial" w:hAnsi="Arial" w:cs="Arial"/>
          <w:sz w:val="24"/>
          <w:szCs w:val="24"/>
        </w:rPr>
        <w:t xml:space="preserve"> which include a proportion for wastage.  ‘Family Food’ annual reports are produced each year by the Department for Food and Rural Affairs (DEFRA), the most recent of which, ‘Family Food 201</w:t>
      </w:r>
      <w:r w:rsidR="00450CEC" w:rsidRPr="00FC4E24">
        <w:rPr>
          <w:rFonts w:ascii="Arial" w:hAnsi="Arial" w:cs="Arial"/>
          <w:sz w:val="24"/>
          <w:szCs w:val="24"/>
        </w:rPr>
        <w:t>4</w:t>
      </w:r>
      <w:r w:rsidR="00822485" w:rsidRPr="00FC4E24">
        <w:rPr>
          <w:rFonts w:ascii="Arial" w:hAnsi="Arial" w:cs="Arial"/>
          <w:sz w:val="24"/>
          <w:szCs w:val="24"/>
        </w:rPr>
        <w:t>’ contains data from</w:t>
      </w:r>
      <w:r w:rsidR="00450CEC" w:rsidRPr="00FC4E24">
        <w:rPr>
          <w:rFonts w:ascii="Arial" w:hAnsi="Arial" w:cs="Arial"/>
          <w:sz w:val="24"/>
          <w:szCs w:val="24"/>
        </w:rPr>
        <w:t xml:space="preserve"> 6,000 UK families </w:t>
      </w:r>
      <w:r w:rsidR="00E41A9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&lt;EndNote&gt;&lt;Cite&gt;&lt;Author&gt;Department of Environment&lt;/Author&gt;&lt;Year&gt;2015&lt;/Year&gt;&lt;RecNum&gt;15092&lt;/RecNum&gt;&lt;DisplayText&gt;(93)&lt;/DisplayText&gt;&lt;record&gt;&lt;rec-number&gt;15092&lt;/rec-number&gt;&lt;foreign-keys&gt;&lt;key app="EN" db-id="x5xts5rewe0r9peewz9xeer4t20pea5f2wa2" timestamp="1478178643"&gt;15092&lt;/key&gt;&lt;/foreign-keys&gt;&lt;ref-type name="Government Document"&gt;46&lt;/ref-type&gt;&lt;contributors&gt;&lt;authors&gt;&lt;author&gt;Department of Environment, Food and Rural Affairs&lt;/author&gt;&lt;/authors&gt;&lt;secondary-authors&gt;&lt;author&gt;Department of Environment, Food and Rural Affairs&lt;/author&gt;&lt;/secondary-authors&gt;&lt;/contributors&gt;&lt;titles&gt;&lt;title&gt;Family Food 2014&lt;/title&gt;&lt;/titles&gt;&lt;dates&gt;&lt;year&gt;2015&lt;/year&gt;&lt;/dates&gt;&lt;pub-location&gt;York&lt;/pub-location&gt;&lt;publisher&gt;DEFRA&lt;/publisher&gt;&lt;urls&gt;&lt;/urls&gt;&lt;/record&gt;&lt;/Cite&gt;&lt;/EndNote&gt;</w:instrText>
      </w:r>
      <w:r w:rsidR="00E41A96" w:rsidRPr="00FC4E24">
        <w:rPr>
          <w:rFonts w:ascii="Arial" w:hAnsi="Arial" w:cs="Arial"/>
          <w:sz w:val="24"/>
          <w:szCs w:val="24"/>
        </w:rPr>
        <w:fldChar w:fldCharType="separate"/>
      </w:r>
      <w:r w:rsidR="002C4A66" w:rsidRPr="00FC4E24">
        <w:rPr>
          <w:rFonts w:ascii="Arial" w:hAnsi="Arial" w:cs="Arial"/>
          <w:noProof/>
          <w:sz w:val="24"/>
          <w:szCs w:val="24"/>
        </w:rPr>
        <w:t>(</w:t>
      </w:r>
      <w:hyperlink w:anchor="_ENREF_93" w:tooltip="Department of Environment, 2015 #15092" w:history="1">
        <w:r w:rsidR="00660E3F" w:rsidRPr="00FC4E24">
          <w:rPr>
            <w:rFonts w:ascii="Arial" w:hAnsi="Arial" w:cs="Arial"/>
            <w:noProof/>
            <w:sz w:val="24"/>
            <w:szCs w:val="24"/>
          </w:rPr>
          <w:t>93</w:t>
        </w:r>
      </w:hyperlink>
      <w:r w:rsidR="002C4A66" w:rsidRPr="00FC4E24">
        <w:rPr>
          <w:rFonts w:ascii="Arial" w:hAnsi="Arial" w:cs="Arial"/>
          <w:noProof/>
          <w:sz w:val="24"/>
          <w:szCs w:val="24"/>
        </w:rPr>
        <w:t>)</w:t>
      </w:r>
      <w:r w:rsidR="00E41A96" w:rsidRPr="00FC4E24">
        <w:rPr>
          <w:rFonts w:ascii="Arial" w:hAnsi="Arial" w:cs="Arial"/>
          <w:sz w:val="24"/>
          <w:szCs w:val="24"/>
        </w:rPr>
        <w:fldChar w:fldCharType="end"/>
      </w:r>
      <w:r w:rsidR="00822485" w:rsidRPr="00FC4E24">
        <w:rPr>
          <w:rFonts w:ascii="Arial" w:hAnsi="Arial" w:cs="Arial"/>
          <w:sz w:val="24"/>
          <w:szCs w:val="24"/>
        </w:rPr>
        <w:t xml:space="preserve">.  </w:t>
      </w:r>
    </w:p>
    <w:p w14:paraId="234F8FDE" w14:textId="77777777" w:rsidR="00957197" w:rsidRPr="00FC4E24" w:rsidRDefault="00957197" w:rsidP="00517D0B">
      <w:pPr>
        <w:pStyle w:val="ListParagraph"/>
        <w:spacing w:line="360" w:lineRule="auto"/>
        <w:ind w:left="0"/>
        <w:jc w:val="both"/>
        <w:rPr>
          <w:rFonts w:ascii="Arial" w:hAnsi="Arial" w:cs="Arial"/>
          <w:sz w:val="24"/>
          <w:szCs w:val="24"/>
        </w:rPr>
      </w:pPr>
    </w:p>
    <w:p w14:paraId="6CE9A6EE" w14:textId="7FDC177B" w:rsidR="00753B11" w:rsidRPr="00FC4E24" w:rsidRDefault="00A579E5" w:rsidP="00957197">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 xml:space="preserve">The Active People Survey and </w:t>
      </w:r>
      <w:r w:rsidR="00452804" w:rsidRPr="00FC4E24">
        <w:rPr>
          <w:rFonts w:ascii="Arial" w:hAnsi="Arial" w:cs="Arial"/>
          <w:b/>
          <w:sz w:val="24"/>
          <w:szCs w:val="24"/>
        </w:rPr>
        <w:t>Public Health Ou</w:t>
      </w:r>
      <w:r w:rsidR="003838DA" w:rsidRPr="00FC4E24">
        <w:rPr>
          <w:rFonts w:ascii="Arial" w:hAnsi="Arial" w:cs="Arial"/>
          <w:b/>
          <w:sz w:val="24"/>
          <w:szCs w:val="24"/>
        </w:rPr>
        <w:t>tcomes Framework diet indicator</w:t>
      </w:r>
    </w:p>
    <w:p w14:paraId="0C57BBB9" w14:textId="19FD7249" w:rsidR="00753B11" w:rsidRPr="00FC4E24" w:rsidRDefault="004A2F42" w:rsidP="00517D0B">
      <w:pPr>
        <w:spacing w:line="360" w:lineRule="auto"/>
        <w:jc w:val="both"/>
        <w:rPr>
          <w:rFonts w:ascii="Arial" w:hAnsi="Arial" w:cs="Arial"/>
          <w:sz w:val="24"/>
          <w:szCs w:val="24"/>
        </w:rPr>
      </w:pPr>
      <w:r w:rsidRPr="00FC4E24">
        <w:rPr>
          <w:rFonts w:ascii="Arial" w:hAnsi="Arial" w:cs="Arial"/>
          <w:sz w:val="24"/>
          <w:szCs w:val="24"/>
        </w:rPr>
        <w:t>The Active People</w:t>
      </w:r>
      <w:r w:rsidR="0098466B" w:rsidRPr="00FC4E24">
        <w:rPr>
          <w:rFonts w:ascii="Arial" w:hAnsi="Arial" w:cs="Arial"/>
          <w:sz w:val="24"/>
          <w:szCs w:val="24"/>
        </w:rPr>
        <w:t xml:space="preserve"> Survey has been</w:t>
      </w:r>
      <w:r w:rsidR="00972D04" w:rsidRPr="00FC4E24">
        <w:rPr>
          <w:rFonts w:ascii="Arial" w:hAnsi="Arial" w:cs="Arial"/>
          <w:sz w:val="24"/>
          <w:szCs w:val="24"/>
        </w:rPr>
        <w:t xml:space="preserve"> commissioned by Sport England </w:t>
      </w:r>
      <w:r w:rsidR="0098466B" w:rsidRPr="00FC4E24">
        <w:rPr>
          <w:rFonts w:ascii="Arial" w:hAnsi="Arial" w:cs="Arial"/>
          <w:sz w:val="24"/>
          <w:szCs w:val="24"/>
        </w:rPr>
        <w:t xml:space="preserve">since 2005 </w:t>
      </w:r>
      <w:r w:rsidR="00837997" w:rsidRPr="00FC4E24">
        <w:rPr>
          <w:rFonts w:ascii="Arial" w:hAnsi="Arial" w:cs="Arial"/>
          <w:sz w:val="24"/>
          <w:szCs w:val="24"/>
        </w:rPr>
        <w:t xml:space="preserve">relating primarily to </w:t>
      </w:r>
      <w:r w:rsidR="004004E8" w:rsidRPr="00FC4E24">
        <w:rPr>
          <w:rFonts w:ascii="Arial" w:hAnsi="Arial" w:cs="Arial"/>
          <w:sz w:val="24"/>
          <w:szCs w:val="24"/>
        </w:rPr>
        <w:t xml:space="preserve">evaluate </w:t>
      </w:r>
      <w:r w:rsidR="00837997" w:rsidRPr="00FC4E24">
        <w:rPr>
          <w:rFonts w:ascii="Arial" w:hAnsi="Arial" w:cs="Arial"/>
          <w:sz w:val="24"/>
          <w:szCs w:val="24"/>
        </w:rPr>
        <w:t xml:space="preserve">population levels of </w:t>
      </w:r>
      <w:r w:rsidR="004004E8" w:rsidRPr="00FC4E24">
        <w:rPr>
          <w:rFonts w:ascii="Arial" w:hAnsi="Arial" w:cs="Arial"/>
          <w:sz w:val="24"/>
          <w:szCs w:val="24"/>
        </w:rPr>
        <w:t xml:space="preserve">all types of </w:t>
      </w:r>
      <w:r w:rsidR="00837997" w:rsidRPr="00FC4E24">
        <w:rPr>
          <w:rFonts w:ascii="Arial" w:hAnsi="Arial" w:cs="Arial"/>
          <w:sz w:val="24"/>
          <w:szCs w:val="24"/>
        </w:rPr>
        <w:t>physical activity.  Self-reported da</w:t>
      </w:r>
      <w:r w:rsidR="00972D04" w:rsidRPr="00FC4E24">
        <w:rPr>
          <w:rFonts w:ascii="Arial" w:hAnsi="Arial" w:cs="Arial"/>
          <w:sz w:val="24"/>
          <w:szCs w:val="24"/>
        </w:rPr>
        <w:t>ta are collected annually from over 16</w:t>
      </w:r>
      <w:r w:rsidR="00197EBE" w:rsidRPr="00FC4E24">
        <w:rPr>
          <w:rFonts w:ascii="Arial" w:hAnsi="Arial" w:cs="Arial"/>
          <w:sz w:val="24"/>
          <w:szCs w:val="24"/>
        </w:rPr>
        <w:t>5</w:t>
      </w:r>
      <w:r w:rsidR="00E4681B" w:rsidRPr="00FC4E24">
        <w:rPr>
          <w:rFonts w:ascii="Arial" w:hAnsi="Arial" w:cs="Arial"/>
          <w:sz w:val="24"/>
          <w:szCs w:val="24"/>
        </w:rPr>
        <w:t xml:space="preserve">000 people aged </w:t>
      </w:r>
      <w:r w:rsidR="0009612E" w:rsidRPr="00FC4E24">
        <w:rPr>
          <w:rFonts w:ascii="Arial" w:hAnsi="Arial" w:cs="Arial"/>
          <w:sz w:val="24"/>
          <w:szCs w:val="24"/>
        </w:rPr>
        <w:t>≥</w:t>
      </w:r>
      <w:r w:rsidR="00E4681B" w:rsidRPr="00FC4E24">
        <w:rPr>
          <w:rFonts w:ascii="Arial" w:hAnsi="Arial" w:cs="Arial"/>
          <w:sz w:val="24"/>
          <w:szCs w:val="24"/>
        </w:rPr>
        <w:t>14</w:t>
      </w:r>
      <w:r w:rsidR="0009612E" w:rsidRPr="00FC4E24">
        <w:rPr>
          <w:rFonts w:ascii="Arial" w:hAnsi="Arial" w:cs="Arial"/>
          <w:sz w:val="24"/>
          <w:szCs w:val="24"/>
        </w:rPr>
        <w:t xml:space="preserve"> years</w:t>
      </w:r>
      <w:r w:rsidR="00837997" w:rsidRPr="00FC4E24">
        <w:rPr>
          <w:rFonts w:ascii="Arial" w:hAnsi="Arial" w:cs="Arial"/>
          <w:sz w:val="24"/>
          <w:szCs w:val="24"/>
        </w:rPr>
        <w:t xml:space="preserve"> using a telephone survey</w:t>
      </w:r>
      <w:r w:rsidR="00E4681B" w:rsidRPr="00FC4E24">
        <w:rPr>
          <w:rFonts w:ascii="Arial" w:hAnsi="Arial" w:cs="Arial"/>
          <w:sz w:val="24"/>
          <w:szCs w:val="24"/>
        </w:rPr>
        <w:t>.  The survey allows for robust estimates to be</w:t>
      </w:r>
      <w:r w:rsidR="00780B2D" w:rsidRPr="00FC4E24">
        <w:rPr>
          <w:rFonts w:ascii="Arial" w:hAnsi="Arial" w:cs="Arial"/>
          <w:sz w:val="24"/>
          <w:szCs w:val="24"/>
        </w:rPr>
        <w:t xml:space="preserve"> made at local authority le</w:t>
      </w:r>
      <w:r w:rsidR="0098466B" w:rsidRPr="00FC4E24">
        <w:rPr>
          <w:rFonts w:ascii="Arial" w:hAnsi="Arial" w:cs="Arial"/>
          <w:sz w:val="24"/>
          <w:szCs w:val="24"/>
        </w:rPr>
        <w:t xml:space="preserve">vel </w:t>
      </w:r>
      <w:r w:rsidR="0098466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&lt;EndNote&gt;&lt;Cite&gt;&lt;Author&gt;Sport England/TNS BMRB&lt;/Author&gt;&lt;Year&gt;2013&lt;/Year&gt;&lt;RecNum&gt;15090&lt;/RecNum&gt;&lt;DisplayText&gt;(94)&lt;/DisplayText&gt;&lt;record&gt;&lt;rec-number&gt;15090&lt;/rec-number&gt;&lt;foreign-keys&gt;&lt;key app="EN" db-id="x5xts5rewe0r9peewz9xeer4t20pea5f2wa2" timestamp="1478087664"&gt;15090&lt;/key&gt;&lt;/foreign-keys&gt;&lt;ref-type name="Report"&gt;27&lt;/ref-type&gt;&lt;contributors&gt;&lt;authors&gt;&lt;author&gt;Sport England/TNS BMRB,&lt;/author&gt;&lt;/authors&gt;&lt;tertiary-authors&gt;&lt;author&gt;TNS BMRB&lt;/author&gt;&lt;/tertiary-authors&gt;&lt;/contributors&gt;&lt;titles&gt;&lt;title&gt;Active People Survey 5-7 Technical Report&lt;/title&gt;&lt;/titles&gt;&lt;dates&gt;&lt;year&gt;2013&lt;/year&gt;&lt;/dates&gt;&lt;pub-location&gt;London&lt;/pub-location&gt;&lt;urls&gt;&lt;related-urls&gt;&lt;url&gt;https://www.sportengland.org/media/3388/active-people-survey-6_technical-report_final.pdf&lt;/url&gt;&lt;/related-urls&gt;&lt;/urls&gt;&lt;/record&gt;&lt;/Cite&gt;&lt;/EndNote&gt;</w:instrText>
      </w:r>
      <w:r w:rsidR="0098466B" w:rsidRPr="00FC4E24">
        <w:rPr>
          <w:rFonts w:ascii="Arial" w:hAnsi="Arial" w:cs="Arial"/>
          <w:sz w:val="24"/>
          <w:szCs w:val="24"/>
        </w:rPr>
        <w:fldChar w:fldCharType="separate"/>
      </w:r>
      <w:r w:rsidR="002C4A66" w:rsidRPr="00FC4E24">
        <w:rPr>
          <w:rFonts w:ascii="Arial" w:hAnsi="Arial" w:cs="Arial"/>
          <w:noProof/>
          <w:sz w:val="24"/>
          <w:szCs w:val="24"/>
        </w:rPr>
        <w:t>(</w:t>
      </w:r>
      <w:hyperlink w:anchor="_ENREF_94" w:tooltip="Sport England/TNS BMRB, 2013 #15090" w:history="1">
        <w:r w:rsidR="00660E3F" w:rsidRPr="00FC4E24">
          <w:rPr>
            <w:rFonts w:ascii="Arial" w:hAnsi="Arial" w:cs="Arial"/>
            <w:noProof/>
            <w:sz w:val="24"/>
            <w:szCs w:val="24"/>
          </w:rPr>
          <w:t>94</w:t>
        </w:r>
      </w:hyperlink>
      <w:r w:rsidR="002C4A66" w:rsidRPr="00FC4E24">
        <w:rPr>
          <w:rFonts w:ascii="Arial" w:hAnsi="Arial" w:cs="Arial"/>
          <w:noProof/>
          <w:sz w:val="24"/>
          <w:szCs w:val="24"/>
        </w:rPr>
        <w:t>)</w:t>
      </w:r>
      <w:r w:rsidR="0098466B" w:rsidRPr="00FC4E24">
        <w:rPr>
          <w:rFonts w:ascii="Arial" w:hAnsi="Arial" w:cs="Arial"/>
          <w:sz w:val="24"/>
          <w:szCs w:val="24"/>
        </w:rPr>
        <w:fldChar w:fldCharType="end"/>
      </w:r>
      <w:r w:rsidR="00197EBE" w:rsidRPr="00FC4E24">
        <w:rPr>
          <w:rFonts w:ascii="Arial" w:hAnsi="Arial" w:cs="Arial"/>
          <w:sz w:val="24"/>
          <w:szCs w:val="24"/>
        </w:rPr>
        <w:t>,</w:t>
      </w:r>
      <w:r w:rsidR="00837997" w:rsidRPr="00FC4E24">
        <w:rPr>
          <w:rFonts w:ascii="Arial" w:hAnsi="Arial" w:cs="Arial"/>
          <w:sz w:val="24"/>
          <w:szCs w:val="24"/>
        </w:rPr>
        <w:t xml:space="preserve"> </w:t>
      </w:r>
      <w:r w:rsidR="001004B1" w:rsidRPr="00FC4E24">
        <w:rPr>
          <w:rFonts w:ascii="Arial" w:hAnsi="Arial" w:cs="Arial"/>
          <w:sz w:val="24"/>
          <w:szCs w:val="24"/>
        </w:rPr>
        <w:t xml:space="preserve">and since 2014 data have been collected </w:t>
      </w:r>
      <w:r w:rsidR="00286272" w:rsidRPr="00FC4E24">
        <w:rPr>
          <w:rFonts w:ascii="Arial" w:hAnsi="Arial" w:cs="Arial"/>
          <w:sz w:val="24"/>
          <w:szCs w:val="24"/>
        </w:rPr>
        <w:t>on</w:t>
      </w:r>
      <w:r w:rsidR="001004B1" w:rsidRPr="00FC4E24">
        <w:rPr>
          <w:rFonts w:ascii="Arial" w:hAnsi="Arial" w:cs="Arial"/>
          <w:sz w:val="24"/>
          <w:szCs w:val="24"/>
        </w:rPr>
        <w:t xml:space="preserve"> the number of</w:t>
      </w:r>
      <w:r w:rsidR="00286272" w:rsidRPr="00FC4E24">
        <w:rPr>
          <w:rFonts w:ascii="Arial" w:hAnsi="Arial" w:cs="Arial"/>
          <w:sz w:val="24"/>
          <w:szCs w:val="24"/>
        </w:rPr>
        <w:t xml:space="preserve"> portions of fruit and vegetables consumed on a ‘usual’ day.  </w:t>
      </w:r>
      <w:r w:rsidR="00E74CA4" w:rsidRPr="00FC4E24">
        <w:rPr>
          <w:rFonts w:ascii="Arial" w:hAnsi="Arial" w:cs="Arial"/>
          <w:sz w:val="24"/>
          <w:szCs w:val="24"/>
        </w:rPr>
        <w:t>These data are used by local a</w:t>
      </w:r>
      <w:r w:rsidR="00682606" w:rsidRPr="00FC4E24">
        <w:rPr>
          <w:rFonts w:ascii="Arial" w:hAnsi="Arial" w:cs="Arial"/>
          <w:sz w:val="24"/>
          <w:szCs w:val="24"/>
        </w:rPr>
        <w:t xml:space="preserve">uthorities to annually report on the Public Health Outcomes Framework (PHOF) indicator for the </w:t>
      </w:r>
      <w:r w:rsidR="00171958" w:rsidRPr="00FC4E24">
        <w:rPr>
          <w:rFonts w:ascii="Arial" w:hAnsi="Arial" w:cs="Arial"/>
          <w:sz w:val="24"/>
          <w:szCs w:val="24"/>
        </w:rPr>
        <w:t>‘</w:t>
      </w:r>
      <w:r w:rsidR="001B15EE" w:rsidRPr="00FC4E24">
        <w:rPr>
          <w:rFonts w:ascii="Arial" w:hAnsi="Arial" w:cs="Arial"/>
          <w:sz w:val="24"/>
          <w:szCs w:val="24"/>
        </w:rPr>
        <w:t>p</w:t>
      </w:r>
      <w:r w:rsidR="001B15EE" w:rsidRPr="00FC4E24">
        <w:rPr>
          <w:rFonts w:ascii="Arial" w:hAnsi="Arial" w:cs="Arial"/>
          <w:sz w:val="26"/>
          <w:szCs w:val="26"/>
        </w:rPr>
        <w:t xml:space="preserve">roportion of the (local authority) adult population meeting </w:t>
      </w:r>
      <w:r w:rsidR="00171958" w:rsidRPr="00FC4E24">
        <w:rPr>
          <w:rFonts w:ascii="Arial" w:hAnsi="Arial" w:cs="Arial"/>
          <w:sz w:val="26"/>
          <w:szCs w:val="26"/>
        </w:rPr>
        <w:t xml:space="preserve">the recommended '5-a-day’ on a </w:t>
      </w:r>
      <w:r w:rsidR="001B15EE" w:rsidRPr="00FC4E24">
        <w:rPr>
          <w:rFonts w:ascii="Arial" w:hAnsi="Arial" w:cs="Arial"/>
          <w:sz w:val="26"/>
          <w:szCs w:val="26"/>
        </w:rPr>
        <w:t>usual da</w:t>
      </w:r>
      <w:r w:rsidR="00171958" w:rsidRPr="00FC4E24">
        <w:rPr>
          <w:rFonts w:ascii="Arial" w:hAnsi="Arial" w:cs="Arial"/>
          <w:sz w:val="26"/>
          <w:szCs w:val="26"/>
        </w:rPr>
        <w:t xml:space="preserve">y’ </w:t>
      </w:r>
      <w:r w:rsidR="001B15EE"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England&lt;/Author&gt;&lt;Year&gt;2016&lt;/Year&gt;&lt;RecNum&gt;15091&lt;/RecNum&gt;&lt;DisplayText&gt;(95)&lt;/DisplayText&gt;&lt;record&gt;&lt;rec-number&gt;15091&lt;/rec-number&gt;&lt;foreign-keys&gt;&lt;key app="EN" db-id="x5xts5rewe0r9peewz9xeer4t20pea5f2wa2" timestamp="1478088530"&gt;15091&lt;/key&gt;&lt;/foreign-keys&gt;&lt;ref-type name="Web Page"&gt;12&lt;/ref-type&gt;&lt;contributors&gt;&lt;authors&gt;&lt;author&gt;Public Health England, &lt;/author&gt;&lt;/authors&gt;&lt;/contributors&gt;&lt;titles&gt;&lt;title&gt;Public Health Outcomes Framework: Indicator definitions and supporting information&lt;/title&gt;&lt;/titles&gt;&lt;volume&gt;2016&lt;/volume&gt;&lt;number&gt;021116&lt;/number&gt;&lt;dates&gt;&lt;year&gt;2016&lt;/year&gt;&lt;/dates&gt;&lt;urls&gt;&lt;related-urls&gt;&lt;url&gt;http://www.phoutcomes.info/public-health-outcomes-framework#page/6/gid/1000042/pat/6/par/E12000004/ati/102/are/E06000015/iid/91477/age/164/sex/4&lt;/url&gt;&lt;/related-urls&gt;&lt;/urls&gt;&lt;/record&gt;&lt;/Cite&gt;&lt;/EndNote&gt;</w:instrText>
      </w:r>
      <w:r w:rsidR="001B15EE" w:rsidRPr="00FC4E24">
        <w:rPr>
          <w:rFonts w:ascii="Arial" w:hAnsi="Arial" w:cs="Arial"/>
          <w:sz w:val="24"/>
          <w:szCs w:val="24"/>
        </w:rPr>
        <w:fldChar w:fldCharType="separate"/>
      </w:r>
      <w:r w:rsidR="002C4A66" w:rsidRPr="00FC4E24">
        <w:rPr>
          <w:rFonts w:ascii="Arial" w:hAnsi="Arial" w:cs="Arial"/>
          <w:noProof/>
          <w:sz w:val="24"/>
          <w:szCs w:val="24"/>
        </w:rPr>
        <w:t>(</w:t>
      </w:r>
      <w:hyperlink w:anchor="_ENREF_95" w:tooltip="Public Health England, 2016 #15091" w:history="1">
        <w:r w:rsidR="00660E3F" w:rsidRPr="00FC4E24">
          <w:rPr>
            <w:rFonts w:ascii="Arial" w:hAnsi="Arial" w:cs="Arial"/>
            <w:noProof/>
            <w:sz w:val="24"/>
            <w:szCs w:val="24"/>
          </w:rPr>
          <w:t>95</w:t>
        </w:r>
      </w:hyperlink>
      <w:r w:rsidR="002C4A66" w:rsidRPr="00FC4E24">
        <w:rPr>
          <w:rFonts w:ascii="Arial" w:hAnsi="Arial" w:cs="Arial"/>
          <w:noProof/>
          <w:sz w:val="24"/>
          <w:szCs w:val="24"/>
        </w:rPr>
        <w:t>)</w:t>
      </w:r>
      <w:r w:rsidR="001B15EE" w:rsidRPr="00FC4E24">
        <w:rPr>
          <w:rFonts w:ascii="Arial" w:hAnsi="Arial" w:cs="Arial"/>
          <w:sz w:val="24"/>
          <w:szCs w:val="24"/>
        </w:rPr>
        <w:fldChar w:fldCharType="end"/>
      </w:r>
      <w:r w:rsidR="008260BC" w:rsidRPr="00FC4E24">
        <w:rPr>
          <w:rFonts w:ascii="Arial" w:hAnsi="Arial" w:cs="Arial"/>
          <w:sz w:val="24"/>
          <w:szCs w:val="24"/>
        </w:rPr>
        <w:t>.</w:t>
      </w:r>
      <w:r w:rsidR="00682606" w:rsidRPr="00FC4E24">
        <w:rPr>
          <w:rFonts w:ascii="Arial" w:hAnsi="Arial" w:cs="Arial"/>
          <w:sz w:val="24"/>
          <w:szCs w:val="24"/>
        </w:rPr>
        <w:t xml:space="preserve"> </w:t>
      </w:r>
    </w:p>
    <w:p w14:paraId="24BFFBA3" w14:textId="77777777" w:rsidR="004A2F42" w:rsidRPr="00FC4E24" w:rsidRDefault="004A2F42" w:rsidP="00517D0B">
      <w:pPr>
        <w:pStyle w:val="ListParagraph"/>
        <w:spacing w:line="360" w:lineRule="auto"/>
        <w:ind w:left="780"/>
        <w:jc w:val="both"/>
        <w:rPr>
          <w:rFonts w:ascii="Arial" w:hAnsi="Arial" w:cs="Arial"/>
          <w:i/>
          <w:sz w:val="24"/>
          <w:szCs w:val="24"/>
        </w:rPr>
      </w:pPr>
    </w:p>
    <w:p w14:paraId="6A3E2A36" w14:textId="7CF18B33" w:rsidR="00A52105" w:rsidRPr="00FC4E24" w:rsidRDefault="00D3135E" w:rsidP="00BD58AC">
      <w:pPr>
        <w:pStyle w:val="ListParagraph"/>
        <w:numPr>
          <w:ilvl w:val="1"/>
          <w:numId w:val="29"/>
        </w:numPr>
        <w:spacing w:line="360" w:lineRule="auto"/>
        <w:jc w:val="both"/>
        <w:rPr>
          <w:rFonts w:ascii="Arial" w:hAnsi="Arial" w:cs="Arial"/>
          <w:b/>
          <w:sz w:val="24"/>
          <w:szCs w:val="24"/>
        </w:rPr>
      </w:pPr>
      <w:r w:rsidRPr="00FC4E24">
        <w:rPr>
          <w:rFonts w:ascii="Arial" w:hAnsi="Arial" w:cs="Arial"/>
          <w:b/>
          <w:sz w:val="24"/>
          <w:szCs w:val="24"/>
        </w:rPr>
        <w:t>Diet as a complex behaviour: t</w:t>
      </w:r>
      <w:r w:rsidR="00D365AD" w:rsidRPr="00FC4E24">
        <w:rPr>
          <w:rFonts w:ascii="Arial" w:hAnsi="Arial" w:cs="Arial"/>
          <w:b/>
          <w:sz w:val="24"/>
          <w:szCs w:val="24"/>
        </w:rPr>
        <w:t>he wider determinants of diet</w:t>
      </w:r>
      <w:r w:rsidR="00606140" w:rsidRPr="00FC4E24">
        <w:rPr>
          <w:rFonts w:ascii="Arial" w:hAnsi="Arial" w:cs="Arial"/>
          <w:b/>
          <w:sz w:val="24"/>
          <w:szCs w:val="24"/>
        </w:rPr>
        <w:t xml:space="preserve"> and their relevance in population level monitoring of diet</w:t>
      </w:r>
      <w:r w:rsidR="00D365AD" w:rsidRPr="00FC4E24">
        <w:rPr>
          <w:rFonts w:ascii="Arial" w:hAnsi="Arial" w:cs="Arial"/>
          <w:b/>
          <w:sz w:val="24"/>
          <w:szCs w:val="24"/>
        </w:rPr>
        <w:t xml:space="preserve">. </w:t>
      </w:r>
    </w:p>
    <w:p w14:paraId="53FAFD20" w14:textId="54CB296F" w:rsidR="00225612" w:rsidRPr="00FC4E24" w:rsidRDefault="00A52105" w:rsidP="00517D0B">
      <w:pPr>
        <w:spacing w:line="360" w:lineRule="auto"/>
        <w:jc w:val="both"/>
        <w:rPr>
          <w:rFonts w:ascii="Arial" w:hAnsi="Arial" w:cs="Arial"/>
          <w:sz w:val="24"/>
          <w:szCs w:val="24"/>
        </w:rPr>
      </w:pPr>
      <w:r w:rsidRPr="00FC4E24">
        <w:rPr>
          <w:rFonts w:ascii="Arial" w:hAnsi="Arial" w:cs="Arial"/>
          <w:sz w:val="24"/>
          <w:szCs w:val="24"/>
        </w:rPr>
        <w:t>This section will summarise the evidence for th</w:t>
      </w:r>
      <w:r w:rsidR="00606140" w:rsidRPr="00FC4E24">
        <w:rPr>
          <w:rFonts w:ascii="Arial" w:hAnsi="Arial" w:cs="Arial"/>
          <w:sz w:val="24"/>
          <w:szCs w:val="24"/>
        </w:rPr>
        <w:t>e wider determinants of diet</w:t>
      </w:r>
      <w:r w:rsidR="0009612E" w:rsidRPr="00FC4E24">
        <w:rPr>
          <w:rFonts w:ascii="Arial" w:hAnsi="Arial" w:cs="Arial"/>
          <w:sz w:val="24"/>
          <w:szCs w:val="24"/>
        </w:rPr>
        <w:t>ary intake</w:t>
      </w:r>
      <w:r w:rsidR="00606140" w:rsidRPr="00FC4E24">
        <w:rPr>
          <w:rFonts w:ascii="Arial" w:hAnsi="Arial" w:cs="Arial"/>
          <w:sz w:val="24"/>
          <w:szCs w:val="24"/>
        </w:rPr>
        <w:t xml:space="preserve">, describe </w:t>
      </w:r>
      <w:r w:rsidRPr="00FC4E24">
        <w:rPr>
          <w:rFonts w:ascii="Arial" w:hAnsi="Arial" w:cs="Arial"/>
          <w:sz w:val="24"/>
          <w:szCs w:val="24"/>
        </w:rPr>
        <w:t xml:space="preserve">how these determinants affect eating habits </w:t>
      </w:r>
      <w:r w:rsidR="00502757" w:rsidRPr="00FC4E24">
        <w:rPr>
          <w:rFonts w:ascii="Arial" w:hAnsi="Arial" w:cs="Arial"/>
          <w:sz w:val="24"/>
          <w:szCs w:val="24"/>
        </w:rPr>
        <w:t xml:space="preserve">and </w:t>
      </w:r>
      <w:r w:rsidR="00606140" w:rsidRPr="00FC4E24">
        <w:rPr>
          <w:rFonts w:ascii="Arial" w:hAnsi="Arial" w:cs="Arial"/>
          <w:sz w:val="24"/>
          <w:szCs w:val="24"/>
        </w:rPr>
        <w:t xml:space="preserve">consider </w:t>
      </w:r>
      <w:r w:rsidR="00502757" w:rsidRPr="00FC4E24">
        <w:rPr>
          <w:rFonts w:ascii="Arial" w:hAnsi="Arial" w:cs="Arial"/>
          <w:sz w:val="24"/>
          <w:szCs w:val="24"/>
        </w:rPr>
        <w:t xml:space="preserve">their </w:t>
      </w:r>
      <w:r w:rsidR="009F4600" w:rsidRPr="00FC4E24">
        <w:rPr>
          <w:rFonts w:ascii="Arial" w:hAnsi="Arial" w:cs="Arial"/>
          <w:sz w:val="24"/>
          <w:szCs w:val="24"/>
        </w:rPr>
        <w:t xml:space="preserve">relevance </w:t>
      </w:r>
      <w:r w:rsidR="0009612E" w:rsidRPr="00FC4E24">
        <w:rPr>
          <w:rFonts w:ascii="Arial" w:hAnsi="Arial" w:cs="Arial"/>
          <w:sz w:val="24"/>
          <w:szCs w:val="24"/>
        </w:rPr>
        <w:t xml:space="preserve">for </w:t>
      </w:r>
      <w:r w:rsidR="009F4600" w:rsidRPr="00FC4E24">
        <w:rPr>
          <w:rFonts w:ascii="Arial" w:hAnsi="Arial" w:cs="Arial"/>
          <w:sz w:val="24"/>
          <w:szCs w:val="24"/>
        </w:rPr>
        <w:t>population level dietary assessment and monitoring</w:t>
      </w:r>
      <w:r w:rsidRPr="00FC4E24">
        <w:rPr>
          <w:rFonts w:ascii="Arial" w:hAnsi="Arial" w:cs="Arial"/>
          <w:sz w:val="24"/>
          <w:szCs w:val="24"/>
        </w:rPr>
        <w:t xml:space="preserve">.  </w:t>
      </w:r>
    </w:p>
    <w:p w14:paraId="4B7ACDF3" w14:textId="788AE934" w:rsidR="0037508E" w:rsidRPr="00FC4E24" w:rsidRDefault="00095C65" w:rsidP="00517D0B">
      <w:pPr>
        <w:spacing w:line="360" w:lineRule="auto"/>
        <w:jc w:val="both"/>
        <w:rPr>
          <w:rFonts w:ascii="Arial" w:hAnsi="Arial" w:cs="Arial"/>
          <w:sz w:val="24"/>
          <w:szCs w:val="24"/>
        </w:rPr>
      </w:pPr>
      <w:r w:rsidRPr="00FC4E24">
        <w:rPr>
          <w:rFonts w:ascii="Arial" w:hAnsi="Arial" w:cs="Arial"/>
          <w:sz w:val="24"/>
          <w:szCs w:val="24"/>
        </w:rPr>
        <w:t>At individual level, d</w:t>
      </w:r>
      <w:r w:rsidR="00E0463A" w:rsidRPr="00FC4E24">
        <w:rPr>
          <w:rFonts w:ascii="Arial" w:hAnsi="Arial" w:cs="Arial"/>
          <w:sz w:val="24"/>
          <w:szCs w:val="24"/>
        </w:rPr>
        <w:t>iet</w:t>
      </w:r>
      <w:r w:rsidRPr="00FC4E24">
        <w:rPr>
          <w:rFonts w:ascii="Arial" w:hAnsi="Arial" w:cs="Arial"/>
          <w:sz w:val="24"/>
          <w:szCs w:val="24"/>
        </w:rPr>
        <w:t>ary intake</w:t>
      </w:r>
      <w:r w:rsidR="00197EBE" w:rsidRPr="00FC4E24">
        <w:rPr>
          <w:rFonts w:ascii="Arial" w:hAnsi="Arial" w:cs="Arial"/>
          <w:sz w:val="24"/>
          <w:szCs w:val="24"/>
        </w:rPr>
        <w:t xml:space="preserve"> is not an unconstrained choice. I</w:t>
      </w:r>
      <w:r w:rsidRPr="00FC4E24">
        <w:rPr>
          <w:rFonts w:ascii="Arial" w:hAnsi="Arial" w:cs="Arial"/>
          <w:sz w:val="24"/>
          <w:szCs w:val="24"/>
        </w:rPr>
        <w:t xml:space="preserve">t </w:t>
      </w:r>
      <w:r w:rsidR="00E0463A" w:rsidRPr="00FC4E24">
        <w:rPr>
          <w:rFonts w:ascii="Arial" w:hAnsi="Arial" w:cs="Arial"/>
          <w:sz w:val="24"/>
          <w:szCs w:val="24"/>
        </w:rPr>
        <w:t>is</w:t>
      </w:r>
      <w:r w:rsidR="00A52105" w:rsidRPr="00FC4E24">
        <w:rPr>
          <w:rFonts w:ascii="Arial" w:hAnsi="Arial" w:cs="Arial"/>
          <w:sz w:val="24"/>
          <w:szCs w:val="24"/>
        </w:rPr>
        <w:t xml:space="preserve"> </w:t>
      </w:r>
      <w:r w:rsidR="00E0463A" w:rsidRPr="00FC4E24">
        <w:rPr>
          <w:rFonts w:ascii="Arial" w:hAnsi="Arial" w:cs="Arial"/>
          <w:sz w:val="24"/>
          <w:szCs w:val="24"/>
        </w:rPr>
        <w:t xml:space="preserve">a set of </w:t>
      </w:r>
      <w:r w:rsidR="00A52105" w:rsidRPr="00FC4E24">
        <w:rPr>
          <w:rFonts w:ascii="Arial" w:hAnsi="Arial" w:cs="Arial"/>
          <w:sz w:val="24"/>
          <w:szCs w:val="24"/>
        </w:rPr>
        <w:t>complex behaviours</w:t>
      </w:r>
      <w:r w:rsidR="000A290E" w:rsidRPr="00FC4E24">
        <w:rPr>
          <w:rFonts w:ascii="Arial" w:hAnsi="Arial" w:cs="Arial"/>
          <w:sz w:val="24"/>
          <w:szCs w:val="24"/>
        </w:rPr>
        <w:t xml:space="preserve"> related to an</w:t>
      </w:r>
      <w:r w:rsidR="00E0463A" w:rsidRPr="00FC4E24">
        <w:rPr>
          <w:rFonts w:ascii="Arial" w:hAnsi="Arial" w:cs="Arial"/>
          <w:sz w:val="24"/>
          <w:szCs w:val="24"/>
        </w:rPr>
        <w:t xml:space="preserve"> individual’s </w:t>
      </w:r>
      <w:r w:rsidR="00957197" w:rsidRPr="00FC4E24">
        <w:rPr>
          <w:rFonts w:ascii="Arial" w:hAnsi="Arial" w:cs="Arial"/>
          <w:sz w:val="24"/>
          <w:szCs w:val="24"/>
        </w:rPr>
        <w:t xml:space="preserve">biology, </w:t>
      </w:r>
      <w:r w:rsidR="00D76ECF" w:rsidRPr="00FC4E24">
        <w:rPr>
          <w:rFonts w:ascii="Arial" w:hAnsi="Arial" w:cs="Arial"/>
          <w:sz w:val="24"/>
          <w:szCs w:val="24"/>
        </w:rPr>
        <w:t>physiology</w:t>
      </w:r>
      <w:r w:rsidR="00957197" w:rsidRPr="00FC4E24">
        <w:rPr>
          <w:rFonts w:ascii="Arial" w:hAnsi="Arial" w:cs="Arial"/>
          <w:sz w:val="24"/>
          <w:szCs w:val="24"/>
        </w:rPr>
        <w:t xml:space="preserve"> and psychology (for example</w:t>
      </w:r>
      <w:r w:rsidR="00D76ECF" w:rsidRPr="00FC4E24">
        <w:rPr>
          <w:rFonts w:ascii="Arial" w:hAnsi="Arial" w:cs="Arial"/>
          <w:sz w:val="24"/>
          <w:szCs w:val="24"/>
        </w:rPr>
        <w:t xml:space="preserve"> </w:t>
      </w:r>
      <w:r w:rsidR="00957197" w:rsidRPr="00FC4E24">
        <w:rPr>
          <w:rFonts w:ascii="Arial" w:hAnsi="Arial" w:cs="Arial"/>
          <w:sz w:val="24"/>
          <w:szCs w:val="24"/>
        </w:rPr>
        <w:lastRenderedPageBreak/>
        <w:t xml:space="preserve">their </w:t>
      </w:r>
      <w:r w:rsidR="00D76ECF" w:rsidRPr="00FC4E24">
        <w:rPr>
          <w:rFonts w:ascii="Arial" w:hAnsi="Arial" w:cs="Arial"/>
          <w:sz w:val="24"/>
          <w:szCs w:val="24"/>
        </w:rPr>
        <w:t>metabolism, insu</w:t>
      </w:r>
      <w:r w:rsidR="00957197" w:rsidRPr="00FC4E24">
        <w:rPr>
          <w:rFonts w:ascii="Arial" w:hAnsi="Arial" w:cs="Arial"/>
          <w:sz w:val="24"/>
          <w:szCs w:val="24"/>
        </w:rPr>
        <w:t xml:space="preserve">lin sensitivity and fitness levels, </w:t>
      </w:r>
      <w:r w:rsidR="006D1CF5" w:rsidRPr="00FC4E24">
        <w:rPr>
          <w:rFonts w:ascii="Arial" w:hAnsi="Arial" w:cs="Arial"/>
          <w:sz w:val="24"/>
          <w:szCs w:val="24"/>
        </w:rPr>
        <w:t>e</w:t>
      </w:r>
      <w:r w:rsidR="00197EBE" w:rsidRPr="00FC4E24">
        <w:rPr>
          <w:rFonts w:ascii="Arial" w:hAnsi="Arial" w:cs="Arial"/>
          <w:sz w:val="24"/>
          <w:szCs w:val="24"/>
        </w:rPr>
        <w:t>motion-</w:t>
      </w:r>
      <w:r w:rsidR="006D1CF5" w:rsidRPr="00FC4E24">
        <w:rPr>
          <w:rFonts w:ascii="Arial" w:hAnsi="Arial" w:cs="Arial"/>
          <w:sz w:val="24"/>
          <w:szCs w:val="24"/>
        </w:rPr>
        <w:t>driven relationships with food, disordered</w:t>
      </w:r>
      <w:r w:rsidR="00957197" w:rsidRPr="00FC4E24">
        <w:rPr>
          <w:rFonts w:ascii="Arial" w:hAnsi="Arial" w:cs="Arial"/>
          <w:sz w:val="24"/>
          <w:szCs w:val="24"/>
        </w:rPr>
        <w:t xml:space="preserve"> eating, preferences, attitudes)</w:t>
      </w:r>
      <w:r w:rsidR="00A52105" w:rsidRPr="00FC4E24">
        <w:rPr>
          <w:rFonts w:ascii="Arial" w:hAnsi="Arial" w:cs="Arial"/>
          <w:sz w:val="24"/>
          <w:szCs w:val="24"/>
        </w:rPr>
        <w:t xml:space="preserve"> </w:t>
      </w:r>
      <w:r w:rsidR="00925A4A"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&lt;EndNote&gt;&lt;Cite&gt;&lt;Author&gt;Willett&lt;/Author&gt;&lt;Year&gt;2013&lt;/Year&gt;&lt;RecNum&gt;13476&lt;/RecNum&gt;&lt;DisplayText&gt;(74)&lt;/DisplayText&gt;&lt;record&gt;&lt;rec-number&gt;13476&lt;/rec-number&gt;&lt;foreign-keys&gt;&lt;key app="EN" db-id="x5xts5rewe0r9peewz9xeer4t20pea5f2wa2" timestamp="1382373354"&gt;13476&lt;/key&gt;&lt;/foreign-keys&gt;&lt;ref-type name="Book"&gt;6&lt;/ref-type&gt;&lt;contributors&gt;&lt;authors&gt;&lt;author&gt;Willett, W. C.&lt;/author&gt;&lt;/authors&gt;&lt;/contributors&gt;&lt;titles&gt;&lt;title&gt;Nutritional Epidemiology&lt;/title&gt;&lt;/titles&gt;&lt;dates&gt;&lt;year&gt;2013&lt;/year&gt;&lt;/dates&gt;&lt;pub-location&gt;New York&lt;/pub-location&gt;&lt;publisher&gt;Oxford University Press&lt;/publisher&gt;&lt;urls&gt;&lt;/urls&gt;&lt;/record&gt;&lt;/Cite&gt;&lt;/EndNote&gt;</w:instrText>
      </w:r>
      <w:r w:rsidR="00925A4A" w:rsidRPr="00FC4E24">
        <w:rPr>
          <w:rFonts w:ascii="Arial" w:hAnsi="Arial" w:cs="Arial"/>
          <w:sz w:val="24"/>
          <w:szCs w:val="24"/>
        </w:rPr>
        <w:fldChar w:fldCharType="separate"/>
      </w:r>
      <w:r w:rsidR="002C4A66" w:rsidRPr="00FC4E24">
        <w:rPr>
          <w:rFonts w:ascii="Arial" w:hAnsi="Arial" w:cs="Arial"/>
          <w:noProof/>
          <w:sz w:val="24"/>
          <w:szCs w:val="24"/>
        </w:rPr>
        <w:t>(</w:t>
      </w:r>
      <w:hyperlink w:anchor="_ENREF_74" w:tooltip="Willett, 2013 #13476" w:history="1">
        <w:r w:rsidR="00660E3F" w:rsidRPr="00FC4E24">
          <w:rPr>
            <w:rFonts w:ascii="Arial" w:hAnsi="Arial" w:cs="Arial"/>
            <w:noProof/>
            <w:sz w:val="24"/>
            <w:szCs w:val="24"/>
          </w:rPr>
          <w:t>74</w:t>
        </w:r>
      </w:hyperlink>
      <w:r w:rsidR="002C4A66" w:rsidRPr="00FC4E24">
        <w:rPr>
          <w:rFonts w:ascii="Arial" w:hAnsi="Arial" w:cs="Arial"/>
          <w:noProof/>
          <w:sz w:val="24"/>
          <w:szCs w:val="24"/>
        </w:rPr>
        <w:t>)</w:t>
      </w:r>
      <w:r w:rsidR="00925A4A" w:rsidRPr="00FC4E24">
        <w:rPr>
          <w:rFonts w:ascii="Arial" w:hAnsi="Arial" w:cs="Arial"/>
          <w:sz w:val="24"/>
          <w:szCs w:val="24"/>
        </w:rPr>
        <w:fldChar w:fldCharType="end"/>
      </w:r>
      <w:r w:rsidR="00FC6729" w:rsidRPr="00FC4E24">
        <w:rPr>
          <w:rFonts w:ascii="Arial" w:hAnsi="Arial" w:cs="Arial"/>
          <w:sz w:val="24"/>
          <w:szCs w:val="24"/>
        </w:rPr>
        <w:t xml:space="preserve"> which occur within and are influenced by a social</w:t>
      </w:r>
      <w:r w:rsidR="00E0463A" w:rsidRPr="00FC4E24">
        <w:rPr>
          <w:rFonts w:ascii="Arial" w:hAnsi="Arial" w:cs="Arial"/>
          <w:sz w:val="24"/>
          <w:szCs w:val="24"/>
        </w:rPr>
        <w:t>, economic and environmental</w:t>
      </w:r>
      <w:r w:rsidRPr="00FC4E24">
        <w:rPr>
          <w:rFonts w:ascii="Arial" w:hAnsi="Arial" w:cs="Arial"/>
          <w:sz w:val="24"/>
          <w:szCs w:val="24"/>
        </w:rPr>
        <w:t xml:space="preserve"> context</w:t>
      </w:r>
      <w:r w:rsidR="003F39A0" w:rsidRPr="00FC4E24">
        <w:rPr>
          <w:rFonts w:ascii="Arial" w:hAnsi="Arial" w:cs="Arial"/>
          <w:sz w:val="24"/>
          <w:szCs w:val="24"/>
        </w:rPr>
        <w:t xml:space="preserve"> </w:t>
      </w:r>
      <w:r w:rsidR="00856A2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&lt;EndNote&gt;&lt;Cite&gt;&lt;Author&gt;Glass&lt;/Author&gt;&lt;Year&gt;2006&lt;/Year&gt;&lt;RecNum&gt;14083&lt;/RecNum&gt;&lt;DisplayText&gt;(96)&lt;/DisplayText&gt;&lt;record&gt;&lt;rec-number&gt;14083&lt;/rec-number&gt;&lt;foreign-keys&gt;&lt;key app="EN" db-id="x5xts5rewe0r9peewz9xeer4t20pea5f2wa2" timestamp="1386839545"&gt;14083&lt;/key&gt;&lt;/foreign-keys&gt;&lt;ref-type name="Journal Article"&gt;17&lt;/ref-type&gt;&lt;contributors&gt;&lt;authors&gt;&lt;author&gt;Glass, T. A.&lt;/author&gt;&lt;author&gt;McAtee, M. J.&lt;/author&gt;&lt;/authors&gt;&lt;/contributors&gt;&lt;auth-address&gt;Johns Hopkins Bloomberg School of Public Health, Department of Epidemiology, 615 N. Wolfe Street, Baltimore, MD 21205, USA. tglass@jhsph.edu&lt;/auth-address&gt;&lt;titles&gt;&lt;title&gt;Behavioral science at the crossroads in public health: extending horizons, envisioning the future&lt;/title&gt;&lt;secondary-title&gt;Soc Sci Med&lt;/secondary-title&gt;&lt;alt-title&gt;Social science &amp;amp; medicine&lt;/alt-title&gt;&lt;/titles&gt;&lt;periodical&gt;&lt;full-title&gt;Soc Sci Med&lt;/full-title&gt;&lt;abbr-1&gt;Social science &amp;amp; medicine&lt;/abbr-1&gt;&lt;/periodical&gt;&lt;alt-periodical&gt;&lt;full-title&gt;Soc Sci Med&lt;/full-title&gt;&lt;abbr-1&gt;Social science &amp;amp; medicine&lt;/abbr-1&gt;&lt;/alt-periodical&gt;&lt;pages&gt;1650-71&lt;/pages&gt;&lt;volume&gt;62&lt;/volume&gt;&lt;number&gt;7&lt;/number&gt;&lt;edition&gt;2005/10/04&lt;/edition&gt;&lt;keywords&gt;&lt;keyword&gt;Causality&lt;/keyword&gt;&lt;keyword&gt;*Epidemiology&lt;/keyword&gt;&lt;keyword&gt;Health Behavior&lt;/keyword&gt;&lt;keyword&gt;Humans&lt;/keyword&gt;&lt;keyword&gt;Models, Theoretical&lt;/keyword&gt;&lt;keyword&gt;Obesity/epidemiology/prevention &amp;amp; control&lt;/keyword&gt;&lt;keyword&gt;*Public Health&lt;/keyword&gt;&lt;keyword&gt;Risk-Taking&lt;/keyword&gt;&lt;keyword&gt;*Social Conditions&lt;/keyword&gt;&lt;keyword&gt;*Social Environment&lt;/keyword&gt;&lt;keyword&gt;Socioeconomic Factors&lt;/keyword&gt;&lt;keyword&gt;Sociology, Medical/*trends&lt;/keyword&gt;&lt;keyword&gt;United States&lt;/keyword&gt;&lt;/keywords&gt;&lt;dates&gt;&lt;year&gt;2006&lt;/year&gt;&lt;pub-dates&gt;&lt;date&gt;Apr&lt;/date&gt;&lt;/pub-dates&gt;&lt;/dates&gt;&lt;isbn&gt;0277-9536 (Print)&amp;#xD;0277-9536 (Linking)&lt;/isbn&gt;&lt;accession-num&gt;16198467&lt;/accession-num&gt;&lt;urls&gt;&lt;related-urls&gt;&lt;url&gt;http://www.ncbi.nlm.nih.gov/pubmed/16198467&lt;/url&gt;&lt;/related-urls&gt;&lt;/urls&gt;&lt;electronic-resource-num&gt;10.1016/j.socscimed.2005.08.044&lt;/electronic-resource-num&gt;&lt;language&gt;eng&lt;/language&gt;&lt;/record&gt;&lt;/Cite&gt;&lt;/EndNote&gt;</w:instrText>
      </w:r>
      <w:r w:rsidR="00856A26" w:rsidRPr="00FC4E24">
        <w:rPr>
          <w:rFonts w:ascii="Arial" w:hAnsi="Arial" w:cs="Arial"/>
          <w:sz w:val="24"/>
          <w:szCs w:val="24"/>
        </w:rPr>
        <w:fldChar w:fldCharType="separate"/>
      </w:r>
      <w:r w:rsidR="002C4A66" w:rsidRPr="00FC4E24">
        <w:rPr>
          <w:rFonts w:ascii="Arial" w:hAnsi="Arial" w:cs="Arial"/>
          <w:noProof/>
          <w:sz w:val="24"/>
          <w:szCs w:val="24"/>
        </w:rPr>
        <w:t>(</w:t>
      </w:r>
      <w:hyperlink w:anchor="_ENREF_96" w:tooltip="Glass, 2006 #14083" w:history="1">
        <w:r w:rsidR="00660E3F" w:rsidRPr="00FC4E24">
          <w:rPr>
            <w:rFonts w:ascii="Arial" w:hAnsi="Arial" w:cs="Arial"/>
            <w:noProof/>
            <w:sz w:val="24"/>
            <w:szCs w:val="24"/>
          </w:rPr>
          <w:t>96</w:t>
        </w:r>
      </w:hyperlink>
      <w:r w:rsidR="002C4A66" w:rsidRPr="00FC4E24">
        <w:rPr>
          <w:rFonts w:ascii="Arial" w:hAnsi="Arial" w:cs="Arial"/>
          <w:noProof/>
          <w:sz w:val="24"/>
          <w:szCs w:val="24"/>
        </w:rPr>
        <w:t>)</w:t>
      </w:r>
      <w:r w:rsidR="00856A26" w:rsidRPr="00FC4E24">
        <w:rPr>
          <w:rFonts w:ascii="Arial" w:hAnsi="Arial" w:cs="Arial"/>
          <w:sz w:val="24"/>
          <w:szCs w:val="24"/>
        </w:rPr>
        <w:fldChar w:fldCharType="end"/>
      </w:r>
      <w:r w:rsidR="00FC6729" w:rsidRPr="00FC4E24">
        <w:rPr>
          <w:rFonts w:ascii="Arial" w:hAnsi="Arial" w:cs="Arial"/>
          <w:sz w:val="24"/>
          <w:szCs w:val="24"/>
        </w:rPr>
        <w:t>.  Social epidemiolo</w:t>
      </w:r>
      <w:r w:rsidR="000D1675" w:rsidRPr="00FC4E24">
        <w:rPr>
          <w:rFonts w:ascii="Arial" w:hAnsi="Arial" w:cs="Arial"/>
          <w:sz w:val="24"/>
          <w:szCs w:val="24"/>
        </w:rPr>
        <w:t>gists have stressed the imp</w:t>
      </w:r>
      <w:r w:rsidR="00197EBE" w:rsidRPr="00FC4E24">
        <w:rPr>
          <w:rFonts w:ascii="Arial" w:hAnsi="Arial" w:cs="Arial"/>
          <w:sz w:val="24"/>
          <w:szCs w:val="24"/>
        </w:rPr>
        <w:t>ortance of understanding health-</w:t>
      </w:r>
      <w:r w:rsidR="000D1675" w:rsidRPr="00FC4E24">
        <w:rPr>
          <w:rFonts w:ascii="Arial" w:hAnsi="Arial" w:cs="Arial"/>
          <w:sz w:val="24"/>
          <w:szCs w:val="24"/>
        </w:rPr>
        <w:t xml:space="preserve">related behaviours within </w:t>
      </w:r>
      <w:r w:rsidR="00EA1530" w:rsidRPr="00FC4E24">
        <w:rPr>
          <w:rFonts w:ascii="Arial" w:hAnsi="Arial" w:cs="Arial"/>
          <w:sz w:val="24"/>
          <w:szCs w:val="24"/>
        </w:rPr>
        <w:t>the multi-dimensional</w:t>
      </w:r>
      <w:r w:rsidR="003939B7" w:rsidRPr="00FC4E24">
        <w:rPr>
          <w:rFonts w:ascii="Arial" w:hAnsi="Arial" w:cs="Arial"/>
          <w:sz w:val="24"/>
          <w:szCs w:val="24"/>
        </w:rPr>
        <w:t xml:space="preserve"> environment within which </w:t>
      </w:r>
      <w:r w:rsidR="000D1675" w:rsidRPr="00FC4E24">
        <w:rPr>
          <w:rFonts w:ascii="Arial" w:hAnsi="Arial" w:cs="Arial"/>
          <w:sz w:val="24"/>
          <w:szCs w:val="24"/>
        </w:rPr>
        <w:t xml:space="preserve">they occur, </w:t>
      </w:r>
      <w:r w:rsidR="00D52E67" w:rsidRPr="00FC4E24">
        <w:rPr>
          <w:rFonts w:ascii="Arial" w:hAnsi="Arial" w:cs="Arial"/>
          <w:sz w:val="24"/>
          <w:szCs w:val="24"/>
        </w:rPr>
        <w:t xml:space="preserve">the systematic interrelations </w:t>
      </w:r>
      <w:r w:rsidR="00EA1530" w:rsidRPr="00FC4E24">
        <w:rPr>
          <w:rFonts w:ascii="Arial" w:hAnsi="Arial" w:cs="Arial"/>
          <w:sz w:val="24"/>
          <w:szCs w:val="24"/>
        </w:rPr>
        <w:t xml:space="preserve">and feedback loops </w:t>
      </w:r>
      <w:r w:rsidR="00D52E67" w:rsidRPr="00FC4E24">
        <w:rPr>
          <w:rFonts w:ascii="Arial" w:hAnsi="Arial" w:cs="Arial"/>
          <w:sz w:val="24"/>
          <w:szCs w:val="24"/>
        </w:rPr>
        <w:t xml:space="preserve">between the layers of this </w:t>
      </w:r>
      <w:r w:rsidR="00D5353C" w:rsidRPr="00FC4E24">
        <w:rPr>
          <w:rFonts w:ascii="Arial" w:hAnsi="Arial" w:cs="Arial"/>
          <w:sz w:val="24"/>
          <w:szCs w:val="24"/>
        </w:rPr>
        <w:t xml:space="preserve">physical and social </w:t>
      </w:r>
      <w:r w:rsidR="00D52E67" w:rsidRPr="00FC4E24">
        <w:rPr>
          <w:rFonts w:ascii="Arial" w:hAnsi="Arial" w:cs="Arial"/>
          <w:sz w:val="24"/>
          <w:szCs w:val="24"/>
        </w:rPr>
        <w:t>environment</w:t>
      </w:r>
      <w:r w:rsidR="00D5353C" w:rsidRPr="00FC4E24">
        <w:rPr>
          <w:rFonts w:ascii="Arial" w:hAnsi="Arial" w:cs="Arial"/>
          <w:sz w:val="24"/>
          <w:szCs w:val="24"/>
        </w:rPr>
        <w:t xml:space="preserve"> and </w:t>
      </w:r>
      <w:r w:rsidR="00EA1530" w:rsidRPr="00FC4E24">
        <w:rPr>
          <w:rFonts w:ascii="Arial" w:hAnsi="Arial" w:cs="Arial"/>
          <w:sz w:val="24"/>
          <w:szCs w:val="24"/>
        </w:rPr>
        <w:t>biological and physiological mechanisms</w:t>
      </w:r>
      <w:r w:rsidR="000D1675" w:rsidRPr="00FC4E24">
        <w:rPr>
          <w:rFonts w:ascii="Arial" w:hAnsi="Arial" w:cs="Arial"/>
          <w:sz w:val="24"/>
          <w:szCs w:val="24"/>
        </w:rPr>
        <w:t>,</w:t>
      </w:r>
      <w:r w:rsidR="00EA1530" w:rsidRPr="00FC4E24">
        <w:rPr>
          <w:rFonts w:ascii="Arial" w:hAnsi="Arial" w:cs="Arial"/>
          <w:sz w:val="24"/>
          <w:szCs w:val="24"/>
        </w:rPr>
        <w:t xml:space="preserve"> </w:t>
      </w:r>
      <w:r w:rsidR="00D52E67" w:rsidRPr="00FC4E24">
        <w:rPr>
          <w:rFonts w:ascii="Arial" w:hAnsi="Arial" w:cs="Arial"/>
          <w:sz w:val="24"/>
          <w:szCs w:val="24"/>
        </w:rPr>
        <w:t xml:space="preserve">and </w:t>
      </w:r>
      <w:r w:rsidR="003939B7" w:rsidRPr="00FC4E24">
        <w:rPr>
          <w:rFonts w:ascii="Arial" w:hAnsi="Arial" w:cs="Arial"/>
          <w:sz w:val="24"/>
          <w:szCs w:val="24"/>
        </w:rPr>
        <w:t>how the</w:t>
      </w:r>
      <w:r w:rsidR="00D52E67" w:rsidRPr="00FC4E24">
        <w:rPr>
          <w:rFonts w:ascii="Arial" w:hAnsi="Arial" w:cs="Arial"/>
          <w:sz w:val="24"/>
          <w:szCs w:val="24"/>
        </w:rPr>
        <w:t xml:space="preserve">se </w:t>
      </w:r>
      <w:r w:rsidR="003939B7" w:rsidRPr="00FC4E24">
        <w:rPr>
          <w:rFonts w:ascii="Arial" w:hAnsi="Arial" w:cs="Arial"/>
          <w:sz w:val="24"/>
          <w:szCs w:val="24"/>
        </w:rPr>
        <w:t xml:space="preserve">affect risk factors and health outcomes </w:t>
      </w:r>
      <w:r w:rsidR="00856A2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&lt;EndNote&gt;&lt;Cite&gt;&lt;Author&gt;Krieger&lt;/Author&gt;&lt;Year&gt;2001&lt;/Year&gt;&lt;RecNum&gt;14085&lt;/RecNum&gt;&lt;DisplayText&gt;(97)&lt;/DisplayText&gt;&lt;record&gt;&lt;rec-number&gt;14085&lt;/rec-number&gt;&lt;foreign-keys&gt;&lt;key app="EN" db-id="x5xts5rewe0r9peewz9xeer4t20pea5f2wa2" timestamp="1386919114"&gt;14085&lt;/key&gt;&lt;/foreign-keys&gt;&lt;ref-type name="Journal Article"&gt;17&lt;/ref-type&gt;&lt;contributors&gt;&lt;authors&gt;&lt;author&gt;Krieger, N.&lt;/author&gt;&lt;/authors&gt;&lt;/contributors&gt;&lt;auth-address&gt;Department of Health and Social Behavior, Harvard School of Public Health, 667 Huntington Avenue, Boston, MA 02115, USA. nkrieger@hsph.harvard.edu&lt;/auth-address&gt;&lt;titles&gt;&lt;title&gt;Theories for social epidemiology in the 21st century: an ecosocial perspective&lt;/title&gt;&lt;secondary-title&gt;Int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epidemiology&lt;/abbr-1&gt;&lt;/alt-periodical&gt;&lt;pages&gt;668-77&lt;/pages&gt;&lt;volume&gt;30&lt;/volume&gt;&lt;number&gt;4&lt;/number&gt;&lt;edition&gt;2001/08/21&lt;/edition&gt;&lt;keywords&gt;&lt;keyword&gt;*Environmental Medicine&lt;/keyword&gt;&lt;keyword&gt;Epidemiology/*trends&lt;/keyword&gt;&lt;keyword&gt;Humans&lt;/keyword&gt;&lt;keyword&gt;Politics&lt;/keyword&gt;&lt;keyword&gt;Social Environment&lt;/keyword&gt;&lt;keyword&gt;*Social Medicine&lt;/keyword&gt;&lt;/keywords&gt;&lt;dates&gt;&lt;year&gt;2001&lt;/year&gt;&lt;pub-dates&gt;&lt;date&gt;Aug&lt;/date&gt;&lt;/pub-dates&gt;&lt;/dates&gt;&lt;isbn&gt;0300-5771 (Print)&amp;#xD;0300-5771 (Linking)&lt;/isbn&gt;&lt;accession-num&gt;11511581&lt;/accession-num&gt;&lt;work-type&gt;Review&lt;/work-type&gt;&lt;urls&gt;&lt;related-urls&gt;&lt;url&gt;http://www.ncbi.nlm.nih.gov/pubmed/11511581&lt;/url&gt;&lt;/related-urls&gt;&lt;/urls&gt;&lt;language&gt;eng&lt;/language&gt;&lt;/record&gt;&lt;/Cite&gt;&lt;/EndNote&gt;</w:instrText>
      </w:r>
      <w:r w:rsidR="00856A26" w:rsidRPr="00FC4E24">
        <w:rPr>
          <w:rFonts w:ascii="Arial" w:hAnsi="Arial" w:cs="Arial"/>
          <w:sz w:val="24"/>
          <w:szCs w:val="24"/>
        </w:rPr>
        <w:fldChar w:fldCharType="separate"/>
      </w:r>
      <w:r w:rsidR="002C4A66" w:rsidRPr="00FC4E24">
        <w:rPr>
          <w:rFonts w:ascii="Arial" w:hAnsi="Arial" w:cs="Arial"/>
          <w:noProof/>
          <w:sz w:val="24"/>
          <w:szCs w:val="24"/>
        </w:rPr>
        <w:t>(</w:t>
      </w:r>
      <w:hyperlink w:anchor="_ENREF_97" w:tooltip="Krieger, 2001 #14085" w:history="1">
        <w:r w:rsidR="00660E3F" w:rsidRPr="00FC4E24">
          <w:rPr>
            <w:rFonts w:ascii="Arial" w:hAnsi="Arial" w:cs="Arial"/>
            <w:noProof/>
            <w:sz w:val="24"/>
            <w:szCs w:val="24"/>
          </w:rPr>
          <w:t>97</w:t>
        </w:r>
      </w:hyperlink>
      <w:r w:rsidR="002C4A66" w:rsidRPr="00FC4E24">
        <w:rPr>
          <w:rFonts w:ascii="Arial" w:hAnsi="Arial" w:cs="Arial"/>
          <w:noProof/>
          <w:sz w:val="24"/>
          <w:szCs w:val="24"/>
        </w:rPr>
        <w:t>)</w:t>
      </w:r>
      <w:r w:rsidR="00856A26" w:rsidRPr="00FC4E24">
        <w:rPr>
          <w:rFonts w:ascii="Arial" w:hAnsi="Arial" w:cs="Arial"/>
          <w:sz w:val="24"/>
          <w:szCs w:val="24"/>
        </w:rPr>
        <w:fldChar w:fldCharType="end"/>
      </w:r>
      <w:r w:rsidR="003939B7" w:rsidRPr="00FC4E24">
        <w:rPr>
          <w:rFonts w:ascii="Arial" w:hAnsi="Arial" w:cs="Arial"/>
          <w:sz w:val="24"/>
          <w:szCs w:val="24"/>
        </w:rPr>
        <w:t xml:space="preserve">.  </w:t>
      </w:r>
      <w:r w:rsidR="00A05FC1" w:rsidRPr="00FC4E24">
        <w:rPr>
          <w:rFonts w:ascii="Arial" w:hAnsi="Arial" w:cs="Arial"/>
          <w:sz w:val="24"/>
          <w:szCs w:val="24"/>
        </w:rPr>
        <w:t>Sociologists have also drawn on theories of ‘habitus’ (the ingrained habits and dispositions that we have as a result of our life experiences</w:t>
      </w:r>
      <w:r w:rsidR="0009612E" w:rsidRPr="00FC4E24">
        <w:rPr>
          <w:rFonts w:ascii="Arial" w:hAnsi="Arial" w:cs="Arial"/>
          <w:sz w:val="24"/>
          <w:szCs w:val="24"/>
        </w:rPr>
        <w:t>,</w:t>
      </w:r>
      <w:r w:rsidR="00A05FC1" w:rsidRPr="00FC4E24">
        <w:rPr>
          <w:rFonts w:ascii="Arial" w:hAnsi="Arial" w:cs="Arial"/>
          <w:sz w:val="24"/>
          <w:szCs w:val="24"/>
        </w:rPr>
        <w:t xml:space="preserve"> which are not always conscious) to explain or describe the complex web of psycho-social structures influencing an individual’s choices relating to their health including their dietary intake.   </w:t>
      </w:r>
      <w:r w:rsidR="00D52E67" w:rsidRPr="00FC4E24">
        <w:rPr>
          <w:rFonts w:ascii="Arial" w:hAnsi="Arial" w:cs="Arial"/>
          <w:sz w:val="24"/>
          <w:szCs w:val="24"/>
        </w:rPr>
        <w:t xml:space="preserve">This social context brings different exposures at different stages of the life course </w:t>
      </w:r>
      <w:r w:rsidR="00856A2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&lt;EndNote&gt;&lt;Cite&gt;&lt;Author&gt;Ben-Shlomo&lt;/Author&gt;&lt;Year&gt;2002&lt;/Year&gt;&lt;RecNum&gt;14097&lt;/RecNum&gt;&lt;DisplayText&gt;(98)&lt;/DisplayText&gt;&lt;record&gt;&lt;rec-number&gt;14097&lt;/rec-number&gt;&lt;foreign-keys&gt;&lt;key app="EN" db-id="x5xts5rewe0r9peewz9xeer4t20pea5f2wa2" timestamp="1386919842"&gt;14097&lt;/key&gt;&lt;/foreign-keys&gt;&lt;ref-type name="Journal Article"&gt;17&lt;/ref-type&gt;&lt;contributors&gt;&lt;authors&gt;&lt;author&gt;Ben-Shlomo, Y.&lt;/author&gt;&lt;author&gt;Kuh, D.&lt;/author&gt;&lt;/authors&gt;&lt;/contributors&gt;&lt;titles&gt;&lt;title&gt;A life course approach to chronic disease epidemiology: conceptual models, empirical challenges and interdisciplinary perspectives&lt;/title&gt;&lt;secondary-title&gt;Int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epidemiology&lt;/abbr-1&gt;&lt;/alt-periodical&gt;&lt;pages&gt;285-93&lt;/pages&gt;&lt;volume&gt;31&lt;/volume&gt;&lt;number&gt;2&lt;/number&gt;&lt;edition&gt;2002/05/01&lt;/edition&gt;&lt;keywords&gt;&lt;keyword&gt;Chronic Disease/*epidemiology&lt;/keyword&gt;&lt;keyword&gt;*Epidemiologic Methods&lt;/keyword&gt;&lt;keyword&gt;*Health Status&lt;/keyword&gt;&lt;keyword&gt;Humans&lt;/keyword&gt;&lt;keyword&gt;*Models, Theoretical&lt;/keyword&gt;&lt;keyword&gt;*Sociology, Medical&lt;/keyword&gt;&lt;/keywords&gt;&lt;dates&gt;&lt;year&gt;2002&lt;/year&gt;&lt;pub-dates&gt;&lt;date&gt;Apr&lt;/date&gt;&lt;/pub-dates&gt;&lt;/dates&gt;&lt;isbn&gt;0300-5771 (Print)&amp;#xD;0300-5771 (Linking)&lt;/isbn&gt;&lt;accession-num&gt;11980781&lt;/accession-num&gt;&lt;work-type&gt;Editorial&lt;/work-type&gt;&lt;urls&gt;&lt;related-urls&gt;&lt;url&gt;http://www.ncbi.nlm.nih.gov/pubmed/11980781&lt;/url&gt;&lt;/related-urls&gt;&lt;/urls&gt;&lt;language&gt;eng&lt;/language&gt;&lt;/record&gt;&lt;/Cite&gt;&lt;/EndNote&gt;</w:instrText>
      </w:r>
      <w:r w:rsidR="00856A26" w:rsidRPr="00FC4E24">
        <w:rPr>
          <w:rFonts w:ascii="Arial" w:hAnsi="Arial" w:cs="Arial"/>
          <w:sz w:val="24"/>
          <w:szCs w:val="24"/>
        </w:rPr>
        <w:fldChar w:fldCharType="separate"/>
      </w:r>
      <w:r w:rsidR="002C4A66" w:rsidRPr="00FC4E24">
        <w:rPr>
          <w:rFonts w:ascii="Arial" w:hAnsi="Arial" w:cs="Arial"/>
          <w:noProof/>
          <w:sz w:val="24"/>
          <w:szCs w:val="24"/>
        </w:rPr>
        <w:t>(</w:t>
      </w:r>
      <w:hyperlink w:anchor="_ENREF_98" w:tooltip="Ben-Shlomo, 2002 #14097" w:history="1">
        <w:r w:rsidR="00660E3F" w:rsidRPr="00FC4E24">
          <w:rPr>
            <w:rFonts w:ascii="Arial" w:hAnsi="Arial" w:cs="Arial"/>
            <w:noProof/>
            <w:sz w:val="24"/>
            <w:szCs w:val="24"/>
          </w:rPr>
          <w:t>98</w:t>
        </w:r>
      </w:hyperlink>
      <w:r w:rsidR="002C4A66" w:rsidRPr="00FC4E24">
        <w:rPr>
          <w:rFonts w:ascii="Arial" w:hAnsi="Arial" w:cs="Arial"/>
          <w:noProof/>
          <w:sz w:val="24"/>
          <w:szCs w:val="24"/>
        </w:rPr>
        <w:t>)</w:t>
      </w:r>
      <w:r w:rsidR="00856A26" w:rsidRPr="00FC4E24">
        <w:rPr>
          <w:rFonts w:ascii="Arial" w:hAnsi="Arial" w:cs="Arial"/>
          <w:sz w:val="24"/>
          <w:szCs w:val="24"/>
        </w:rPr>
        <w:fldChar w:fldCharType="end"/>
      </w:r>
      <w:r w:rsidR="00D52E67" w:rsidRPr="00FC4E24">
        <w:rPr>
          <w:rFonts w:ascii="Arial" w:hAnsi="Arial" w:cs="Arial"/>
          <w:sz w:val="24"/>
          <w:szCs w:val="24"/>
        </w:rPr>
        <w:t>, the timing of these exposures</w:t>
      </w:r>
      <w:r w:rsidR="00522B75" w:rsidRPr="00FC4E24">
        <w:rPr>
          <w:rFonts w:ascii="Arial" w:hAnsi="Arial" w:cs="Arial"/>
          <w:sz w:val="24"/>
          <w:szCs w:val="24"/>
        </w:rPr>
        <w:t xml:space="preserve"> may be relevant to their impact</w:t>
      </w:r>
      <w:r w:rsidR="008937E5" w:rsidRPr="00FC4E24">
        <w:rPr>
          <w:rFonts w:ascii="Arial" w:hAnsi="Arial" w:cs="Arial"/>
          <w:sz w:val="24"/>
          <w:szCs w:val="24"/>
        </w:rPr>
        <w:t xml:space="preserve"> </w:t>
      </w:r>
      <w:r w:rsidR="00856A26" w:rsidRPr="00FC4E24">
        <w:rPr>
          <w:rFonts w:ascii="Arial" w:hAnsi="Arial" w:cs="Arial"/>
          <w:sz w:val="24"/>
          <w:szCs w:val="24"/>
        </w:rPr>
        <w:fldChar w:fldCharType="begin">
          <w:fldData xml:space="preserve">PEVuZE5vdGU+PENpdGU+PEF1dGhvcj5TaW5naC1NYW5vdXg8L0F1dGhvcj48WWVhcj4yMDA0PC9Z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PEVuZE5vdGU+PENpdGU+PEF1dGhvcj5TaW5naC1NYW5vdXg8L0F1dGhvcj48WWVhcj4yMDA0PC9Z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856A26" w:rsidRPr="00FC4E24">
        <w:rPr>
          <w:rFonts w:ascii="Arial" w:hAnsi="Arial" w:cs="Arial"/>
          <w:sz w:val="24"/>
          <w:szCs w:val="24"/>
        </w:rPr>
      </w:r>
      <w:r w:rsidR="00856A26" w:rsidRPr="00FC4E24">
        <w:rPr>
          <w:rFonts w:ascii="Arial" w:hAnsi="Arial" w:cs="Arial"/>
          <w:sz w:val="24"/>
          <w:szCs w:val="24"/>
        </w:rPr>
        <w:fldChar w:fldCharType="separate"/>
      </w:r>
      <w:r w:rsidR="002C4A66" w:rsidRPr="00FC4E24">
        <w:rPr>
          <w:rFonts w:ascii="Arial" w:hAnsi="Arial" w:cs="Arial"/>
          <w:noProof/>
          <w:sz w:val="24"/>
          <w:szCs w:val="24"/>
        </w:rPr>
        <w:t>(</w:t>
      </w:r>
      <w:hyperlink w:anchor="_ENREF_99" w:tooltip="Singh-Manoux, 2004 #14108" w:history="1">
        <w:r w:rsidR="00660E3F" w:rsidRPr="00FC4E24">
          <w:rPr>
            <w:rFonts w:ascii="Arial" w:hAnsi="Arial" w:cs="Arial"/>
            <w:noProof/>
            <w:sz w:val="24"/>
            <w:szCs w:val="24"/>
          </w:rPr>
          <w:t>99</w:t>
        </w:r>
      </w:hyperlink>
      <w:r w:rsidR="002C4A66" w:rsidRPr="00FC4E24">
        <w:rPr>
          <w:rFonts w:ascii="Arial" w:hAnsi="Arial" w:cs="Arial"/>
          <w:noProof/>
          <w:sz w:val="24"/>
          <w:szCs w:val="24"/>
        </w:rPr>
        <w:t>)</w:t>
      </w:r>
      <w:r w:rsidR="00856A26" w:rsidRPr="00FC4E24">
        <w:rPr>
          <w:rFonts w:ascii="Arial" w:hAnsi="Arial" w:cs="Arial"/>
          <w:sz w:val="24"/>
          <w:szCs w:val="24"/>
        </w:rPr>
        <w:fldChar w:fldCharType="end"/>
      </w:r>
      <w:r w:rsidR="008937E5" w:rsidRPr="00FC4E24">
        <w:rPr>
          <w:rFonts w:ascii="Arial" w:hAnsi="Arial" w:cs="Arial"/>
          <w:sz w:val="24"/>
          <w:szCs w:val="24"/>
        </w:rPr>
        <w:t xml:space="preserve"> </w:t>
      </w:r>
      <w:r w:rsidR="00D52E67" w:rsidRPr="00FC4E24">
        <w:rPr>
          <w:rFonts w:ascii="Arial" w:hAnsi="Arial" w:cs="Arial"/>
          <w:sz w:val="24"/>
          <w:szCs w:val="24"/>
        </w:rPr>
        <w:t>and their effects may be cumulative</w:t>
      </w:r>
      <w:r w:rsidR="008937E5" w:rsidRPr="00FC4E24">
        <w:rPr>
          <w:rFonts w:ascii="Arial" w:hAnsi="Arial" w:cs="Arial"/>
          <w:sz w:val="24"/>
          <w:szCs w:val="24"/>
        </w:rPr>
        <w:t xml:space="preserve"> </w:t>
      </w:r>
      <w:r w:rsidR="00856A2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&lt;EndNote&gt;&lt;Cite&gt;&lt;Author&gt;Singh-Manoux&lt;/Author&gt;&lt;Year&gt;2005&lt;/Year&gt;&lt;RecNum&gt;14106&lt;/RecNum&gt;&lt;DisplayText&gt;(100)&lt;/DisplayText&gt;&lt;record&gt;&lt;rec-number&gt;14106&lt;/rec-number&gt;&lt;foreign-keys&gt;&lt;key app="EN" db-id="x5xts5rewe0r9peewz9xeer4t20pea5f2wa2" timestamp="1386920333"&gt;14106&lt;/key&gt;&lt;/foreign-keys&gt;&lt;ref-type name="Journal Article"&gt;17&lt;/ref-type&gt;&lt;contributors&gt;&lt;authors&gt;&lt;author&gt;Singh-Manoux, A.&lt;/author&gt;&lt;author&gt;Marmot, M.&lt;/author&gt;&lt;/authors&gt;&lt;/contributors&gt;&lt;auth-address&gt;Department of Epidemiology and Public Health, International Centre for Health and Society, University College London, 1-19 Torrington Place, London WC1E 6BT, UK. a.singh-manoux@ucl.ac.uk&lt;/auth-address&gt;&lt;titles&gt;&lt;title&gt;Role of socialization in explaining social inequalities in health&lt;/title&gt;&lt;secondary-title&gt;Soc Sci Med&lt;/secondary-title&gt;&lt;alt-title&gt;Social science &amp;amp; medicine&lt;/alt-title&gt;&lt;/titles&gt;&lt;periodical&gt;&lt;full-title&gt;Soc Sci Med&lt;/full-title&gt;&lt;abbr-1&gt;Social science &amp;amp; medicine&lt;/abbr-1&gt;&lt;/periodical&gt;&lt;alt-periodical&gt;&lt;full-title&gt;Soc Sci Med&lt;/full-title&gt;&lt;abbr-1&gt;Social science &amp;amp; medicine&lt;/abbr-1&gt;&lt;/alt-periodical&gt;&lt;pages&gt;2129-33&lt;/pages&gt;&lt;volume&gt;60&lt;/volume&gt;&lt;number&gt;9&lt;/number&gt;&lt;edition&gt;2005/03/04&lt;/edition&gt;&lt;keywords&gt;&lt;keyword&gt;*Health Status&lt;/keyword&gt;&lt;keyword&gt;Humans&lt;/keyword&gt;&lt;keyword&gt;Research&lt;/keyword&gt;&lt;keyword&gt;*Social Class&lt;/keyword&gt;&lt;keyword&gt;*Socialization&lt;/keyword&gt;&lt;/keywords&gt;&lt;dates&gt;&lt;year&gt;2005&lt;/year&gt;&lt;pub-dates&gt;&lt;date&gt;May&lt;/date&gt;&lt;/pub-dates&gt;&lt;/dates&gt;&lt;isbn&gt;0277-9536 (Print)&amp;#xD;0277-9536 (Linking)&lt;/isbn&gt;&lt;accession-num&gt;15743660&lt;/accession-num&gt;&lt;work-type&gt;Research Support, N.I.H., Extramural&amp;#xD;Research Support, Non-U.S. Gov&amp;apos;t&amp;#xD;Research Support, U.S. Gov&amp;apos;t, P.H.S.&amp;#xD;Review&lt;/work-type&gt;&lt;urls&gt;&lt;related-urls&gt;&lt;url&gt;http://www.ncbi.nlm.nih.gov/pubmed/15743660&lt;/url&gt;&lt;/related-urls&gt;&lt;/urls&gt;&lt;electronic-resource-num&gt;10.1016/j.socscimed.2004.08.070&lt;/electronic-resource-num&gt;&lt;language&gt;eng&lt;/language&gt;&lt;/record&gt;&lt;/Cite&gt;&lt;/EndNote&gt;</w:instrText>
      </w:r>
      <w:r w:rsidR="00856A26"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0" w:tooltip="Singh-Manoux, 2005 #14106" w:history="1">
        <w:r w:rsidR="00660E3F" w:rsidRPr="00FC4E24">
          <w:rPr>
            <w:rFonts w:ascii="Arial" w:hAnsi="Arial" w:cs="Arial"/>
            <w:noProof/>
            <w:sz w:val="24"/>
            <w:szCs w:val="24"/>
          </w:rPr>
          <w:t>100</w:t>
        </w:r>
      </w:hyperlink>
      <w:r w:rsidR="002C4A66" w:rsidRPr="00FC4E24">
        <w:rPr>
          <w:rFonts w:ascii="Arial" w:hAnsi="Arial" w:cs="Arial"/>
          <w:noProof/>
          <w:sz w:val="24"/>
          <w:szCs w:val="24"/>
        </w:rPr>
        <w:t>)</w:t>
      </w:r>
      <w:r w:rsidR="00856A26" w:rsidRPr="00FC4E24">
        <w:rPr>
          <w:rFonts w:ascii="Arial" w:hAnsi="Arial" w:cs="Arial"/>
          <w:sz w:val="24"/>
          <w:szCs w:val="24"/>
        </w:rPr>
        <w:fldChar w:fldCharType="end"/>
      </w:r>
      <w:r w:rsidR="008937E5" w:rsidRPr="00FC4E24">
        <w:rPr>
          <w:rFonts w:ascii="Arial" w:hAnsi="Arial" w:cs="Arial"/>
          <w:sz w:val="24"/>
          <w:szCs w:val="24"/>
        </w:rPr>
        <w:t>.</w:t>
      </w:r>
      <w:r w:rsidR="00D52E67" w:rsidRPr="00FC4E24">
        <w:rPr>
          <w:rFonts w:ascii="Arial" w:hAnsi="Arial" w:cs="Arial"/>
          <w:sz w:val="24"/>
          <w:szCs w:val="24"/>
        </w:rPr>
        <w:t xml:space="preserve"> This ecological </w:t>
      </w:r>
      <w:r w:rsidR="00197EBE" w:rsidRPr="00FC4E24">
        <w:rPr>
          <w:rFonts w:ascii="Arial" w:hAnsi="Arial" w:cs="Arial"/>
          <w:sz w:val="24"/>
          <w:szCs w:val="24"/>
        </w:rPr>
        <w:t>approach to explaining health-</w:t>
      </w:r>
      <w:r w:rsidR="008937E5" w:rsidRPr="00FC4E24">
        <w:rPr>
          <w:rFonts w:ascii="Arial" w:hAnsi="Arial" w:cs="Arial"/>
          <w:sz w:val="24"/>
          <w:szCs w:val="24"/>
        </w:rPr>
        <w:t xml:space="preserve">related behaviour can be usefully applied to dietary intake and is relevant to understanding dietary </w:t>
      </w:r>
      <w:r w:rsidR="0037508E" w:rsidRPr="00FC4E24">
        <w:rPr>
          <w:rFonts w:ascii="Arial" w:hAnsi="Arial" w:cs="Arial"/>
          <w:sz w:val="24"/>
          <w:szCs w:val="24"/>
        </w:rPr>
        <w:t xml:space="preserve">behaviour at </w:t>
      </w:r>
      <w:r w:rsidR="00197549" w:rsidRPr="00FC4E24">
        <w:rPr>
          <w:rFonts w:ascii="Arial" w:hAnsi="Arial" w:cs="Arial"/>
          <w:sz w:val="24"/>
          <w:szCs w:val="24"/>
        </w:rPr>
        <w:t xml:space="preserve">a </w:t>
      </w:r>
      <w:r w:rsidR="0037508E" w:rsidRPr="00FC4E24">
        <w:rPr>
          <w:rFonts w:ascii="Arial" w:hAnsi="Arial" w:cs="Arial"/>
          <w:sz w:val="24"/>
          <w:szCs w:val="24"/>
        </w:rPr>
        <w:t xml:space="preserve">population level.  </w:t>
      </w:r>
    </w:p>
    <w:p w14:paraId="3219A558" w14:textId="04F9DDA1" w:rsidR="0020356C" w:rsidRPr="00FC4E24" w:rsidRDefault="000663F3" w:rsidP="00517D0B">
      <w:pPr>
        <w:spacing w:line="360" w:lineRule="auto"/>
        <w:jc w:val="both"/>
        <w:rPr>
          <w:rFonts w:ascii="Arial" w:hAnsi="Arial" w:cs="Arial"/>
          <w:sz w:val="24"/>
          <w:szCs w:val="24"/>
        </w:rPr>
      </w:pPr>
      <w:r w:rsidRPr="00FC4E24">
        <w:rPr>
          <w:rFonts w:ascii="Arial" w:hAnsi="Arial" w:cs="Arial"/>
          <w:sz w:val="24"/>
          <w:szCs w:val="24"/>
        </w:rPr>
        <w:t>There is evidence</w:t>
      </w:r>
      <w:r w:rsidR="006A766A" w:rsidRPr="00FC4E24">
        <w:rPr>
          <w:rFonts w:ascii="Arial" w:hAnsi="Arial" w:cs="Arial"/>
          <w:sz w:val="24"/>
          <w:szCs w:val="24"/>
        </w:rPr>
        <w:t xml:space="preserve"> </w:t>
      </w:r>
      <w:r w:rsidR="00C32345" w:rsidRPr="00FC4E24">
        <w:rPr>
          <w:rFonts w:ascii="Arial" w:hAnsi="Arial" w:cs="Arial"/>
          <w:sz w:val="24"/>
          <w:szCs w:val="24"/>
        </w:rPr>
        <w:t>that dietary intake</w:t>
      </w:r>
      <w:r w:rsidR="00CA55EF" w:rsidRPr="00FC4E24">
        <w:rPr>
          <w:rFonts w:ascii="Arial" w:hAnsi="Arial" w:cs="Arial"/>
          <w:sz w:val="24"/>
          <w:szCs w:val="24"/>
        </w:rPr>
        <w:t xml:space="preserve">, including dietary patterns associated with varying levels of diet quality, </w:t>
      </w:r>
      <w:r w:rsidR="00A52105" w:rsidRPr="00FC4E24">
        <w:rPr>
          <w:rFonts w:ascii="Arial" w:hAnsi="Arial" w:cs="Arial"/>
          <w:sz w:val="24"/>
          <w:szCs w:val="24"/>
        </w:rPr>
        <w:t>is influ</w:t>
      </w:r>
      <w:r w:rsidRPr="00FC4E24">
        <w:rPr>
          <w:rFonts w:ascii="Arial" w:hAnsi="Arial" w:cs="Arial"/>
          <w:sz w:val="24"/>
          <w:szCs w:val="24"/>
        </w:rPr>
        <w:t>enced by</w:t>
      </w:r>
      <w:r w:rsidR="00DD4571" w:rsidRPr="00FC4E24">
        <w:rPr>
          <w:rFonts w:ascii="Arial" w:hAnsi="Arial" w:cs="Arial"/>
          <w:sz w:val="24"/>
          <w:szCs w:val="24"/>
        </w:rPr>
        <w:t xml:space="preserve"> a number of wider determinants of health including</w:t>
      </w:r>
      <w:r w:rsidRPr="00FC4E24">
        <w:rPr>
          <w:rFonts w:ascii="Arial" w:hAnsi="Arial" w:cs="Arial"/>
          <w:sz w:val="24"/>
          <w:szCs w:val="24"/>
        </w:rPr>
        <w:t xml:space="preserve"> </w:t>
      </w:r>
      <w:r w:rsidR="00502757" w:rsidRPr="00FC4E24">
        <w:rPr>
          <w:rFonts w:ascii="Arial" w:hAnsi="Arial" w:cs="Arial"/>
          <w:sz w:val="24"/>
          <w:szCs w:val="24"/>
        </w:rPr>
        <w:t xml:space="preserve">income </w:t>
      </w:r>
      <w:r w:rsidR="0050275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&lt;EndNote&gt;&lt;Cite&gt;&lt;Author&gt;Cade&lt;/Author&gt;&lt;Year&gt;1999&lt;/Year&gt;&lt;RecNum&gt;1513&lt;/RecNum&gt;&lt;DisplayText&gt;(101)&lt;/DisplayText&gt;&lt;record&gt;&lt;rec-number&gt;1513&lt;/rec-number&gt;&lt;foreign-keys&gt;&lt;key app="EN" db-id="wz5txvzdxp5ae4e9sdaxsvvx5vapwprpaa0v"&gt;1513&lt;/key&gt;&lt;/foreign-keys&gt;&lt;ref-type name="Journal Article"&gt;17&lt;/ref-type&gt;&lt;contributors&gt;&lt;authors&gt;&lt;author&gt;Cade, J.&lt;/author&gt;&lt;author&gt;Upmeier, H.&lt;/author&gt;&lt;author&gt;Calvert, C.&lt;/author&gt;&lt;author&gt;Greenwood, D.&lt;/author&gt;&lt;/authors&gt;&lt;/contributors&gt;&lt;auth-address&gt;Nuffield Institute for Health, University of Leeds, UK. cme6cade@leeds.ac.uk&lt;/auth-address&gt;&lt;titles&gt;&lt;title&gt;Costs of a healthy diet: analysis from the UK Women&amp;apos;s Cohort Study&lt;/title&gt;&lt;secondary-title&gt;Public Health Nutr&lt;/secondary-title&gt;&lt;alt-title&gt;Public health nutrition&lt;/alt-title&gt;&lt;/titles&gt;&lt;periodical&gt;&lt;full-title&gt;Public Health Nutr&lt;/full-title&gt;&lt;abbr-1&gt;Public health nutrition&lt;/abbr-1&gt;&lt;/periodical&gt;&lt;alt-periodical&gt;&lt;full-title&gt;Public Health Nutr&lt;/full-title&gt;&lt;abbr-1&gt;Public health nutrition&lt;/abbr-1&gt;&lt;/alt-periodical&gt;&lt;pages&gt;505-12&lt;/pages&gt;&lt;volume&gt;2&lt;/volume&gt;&lt;number&gt;4&lt;/number&gt;&lt;edition&gt;2000/02/03&lt;/edition&gt;&lt;keywords&gt;&lt;keyword&gt;Adult&lt;/keyword&gt;&lt;keyword&gt;Aged&lt;/keyword&gt;&lt;keyword&gt;Cohort Studies&lt;/keyword&gt;&lt;keyword&gt;Cost-Benefit Analysis&lt;/keyword&gt;&lt;keyword&gt;Diet/*economics/standards&lt;/keyword&gt;&lt;keyword&gt;Female&lt;/keyword&gt;&lt;keyword&gt;Food/*economics&lt;/keyword&gt;&lt;keyword&gt;Great Britain&lt;/keyword&gt;&lt;keyword&gt;*Health Behavior&lt;/keyword&gt;&lt;keyword&gt;Humans&lt;/keyword&gt;&lt;keyword&gt;Middle Aged&lt;/keyword&gt;&lt;keyword&gt;Questionnaires&lt;/keyword&gt;&lt;keyword&gt;Women&amp;apos;s Health&lt;/keyword&gt;&lt;/keywords&gt;&lt;dates&gt;&lt;year&gt;1999&lt;/year&gt;&lt;pub-dates&gt;&lt;date&gt;Dec&lt;/date&gt;&lt;/pub-dates&gt;&lt;/dates&gt;&lt;isbn&gt;1368-9800 (Print)&amp;#xD;1368-9800 (Linking)&lt;/isbn&gt;&lt;accession-num&gt;10656469&lt;/accession-num&gt;&lt;work-type&gt;Research Support, Non-U.S. Gov&amp;apos;t&lt;/work-type&gt;&lt;urls&gt;&lt;related-urls&gt;&lt;url&gt;http://www.ncbi.nlm.nih.gov/pubmed/10656469&lt;/url&gt;&lt;/related-urls&gt;&lt;/urls&gt;&lt;language&gt;eng&lt;/language&gt;&lt;/record&gt;&lt;/Cite&gt;&lt;/EndNote&gt;</w:instrText>
      </w:r>
      <w:r w:rsidR="00502757"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1" w:tooltip="Cade, 1999 #1513" w:history="1">
        <w:r w:rsidR="00660E3F" w:rsidRPr="00FC4E24">
          <w:rPr>
            <w:rFonts w:ascii="Arial" w:hAnsi="Arial" w:cs="Arial"/>
            <w:noProof/>
            <w:sz w:val="24"/>
            <w:szCs w:val="24"/>
          </w:rPr>
          <w:t>101</w:t>
        </w:r>
      </w:hyperlink>
      <w:r w:rsidR="002C4A66" w:rsidRPr="00FC4E24">
        <w:rPr>
          <w:rFonts w:ascii="Arial" w:hAnsi="Arial" w:cs="Arial"/>
          <w:noProof/>
          <w:sz w:val="24"/>
          <w:szCs w:val="24"/>
        </w:rPr>
        <w:t>)</w:t>
      </w:r>
      <w:r w:rsidR="00502757" w:rsidRPr="00FC4E24">
        <w:rPr>
          <w:rFonts w:ascii="Arial" w:hAnsi="Arial" w:cs="Arial"/>
          <w:sz w:val="24"/>
          <w:szCs w:val="24"/>
        </w:rPr>
        <w:fldChar w:fldCharType="end"/>
      </w:r>
      <w:r w:rsidR="00502757" w:rsidRPr="00FC4E24">
        <w:rPr>
          <w:rFonts w:ascii="Arial" w:hAnsi="Arial" w:cs="Arial"/>
          <w:sz w:val="24"/>
          <w:szCs w:val="24"/>
        </w:rPr>
        <w:t>,</w:t>
      </w:r>
      <w:r w:rsidR="00081BAB" w:rsidRPr="00FC4E24">
        <w:rPr>
          <w:rFonts w:ascii="Arial" w:hAnsi="Arial" w:cs="Arial"/>
          <w:sz w:val="24"/>
          <w:szCs w:val="24"/>
        </w:rPr>
        <w:t xml:space="preserve"> education and occupation </w:t>
      </w:r>
      <w:r w:rsidR="00081BA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&lt;EndNote&gt;&lt;Cite&gt;&lt;Author&gt;El-Sayed&lt;/Author&gt;&lt;Year&gt;2012&lt;/Year&gt;&lt;RecNum&gt;1514&lt;/RecNum&gt;&lt;DisplayText&gt;(102)&lt;/DisplayText&gt;&lt;record&gt;&lt;rec-number&gt;1514&lt;/rec-number&gt;&lt;foreign-keys&gt;&lt;key app="EN" db-id="wz5txvzdxp5ae4e9sdaxsvvx5vapwprpaa0v"&gt;1514&lt;/key&gt;&lt;/foreign-keys&gt;&lt;ref-type name="Journal Article"&gt;17&lt;/ref-type&gt;&lt;contributors&gt;&lt;authors&gt;&lt;author&gt;El-Sayed, A. M.&lt;/author&gt;&lt;author&gt;Scarborough, P.&lt;/author&gt;&lt;author&gt;Galea, S.&lt;/author&gt;&lt;/authors&gt;&lt;/contributors&gt;&lt;auth-address&gt;British Heart Foundation Health Promotion Research Group, Department of Public Health, University of Oxford, Richards Building Old Road Campus Headington, Oxford, UK. ame2145@columbia.edu&lt;/auth-address&gt;&lt;titles&gt;&lt;title&gt;Unevenly distributed: a systematic review of the health literature about socioeconomic inequalities in adult obesity in the United Kingdom&lt;/title&gt;&lt;secondary-title&gt;BMC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health&lt;/abbr-1&gt;&lt;/alt-periodical&gt;&lt;pages&gt;18&lt;/pages&gt;&lt;volume&gt;12&lt;/volume&gt;&lt;edition&gt;2012/01/11&lt;/edition&gt;&lt;keywords&gt;&lt;keyword&gt;Adult&lt;/keyword&gt;&lt;keyword&gt;Female&lt;/keyword&gt;&lt;keyword&gt;Great Britain/epidemiology&lt;/keyword&gt;&lt;keyword&gt;*Health Status Disparities&lt;/keyword&gt;&lt;keyword&gt;Humans&lt;/keyword&gt;&lt;keyword&gt;Male&lt;/keyword&gt;&lt;keyword&gt;Obesity/*economics/epidemiology&lt;/keyword&gt;&lt;keyword&gt;*Social Class&lt;/keyword&gt;&lt;keyword&gt;Young Adult&lt;/keyword&gt;&lt;/keywords&gt;&lt;dates&gt;&lt;year&gt;2012&lt;/year&gt;&lt;/dates&gt;&lt;isbn&gt;1471-2458 (Electronic)&amp;#xD;1471-2458 (Linking)&lt;/isbn&gt;&lt;accession-num&gt;22230643&lt;/accession-num&gt;&lt;work-type&gt;Research Support, Non-U.S. Gov&amp;apos;t&amp;#xD;Review&lt;/work-type&gt;&lt;urls&gt;&lt;related-urls&gt;&lt;url&gt;http://www.ncbi.nlm.nih.gov/pubmed/22230643&lt;/url&gt;&lt;/related-urls&gt;&lt;/urls&gt;&lt;custom2&gt;3293718&lt;/custom2&gt;&lt;electronic-resource-num&gt;10.1186/1471-2458-12-18&lt;/electronic-resource-num&gt;&lt;language&gt;eng&lt;/language&gt;&lt;/record&gt;&lt;/Cite&gt;&lt;/EndNote&gt;</w:instrText>
      </w:r>
      <w:r w:rsidR="00081BAB"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2" w:tooltip="El-Sayed, 2012 #1514" w:history="1">
        <w:r w:rsidR="00660E3F" w:rsidRPr="00FC4E24">
          <w:rPr>
            <w:rFonts w:ascii="Arial" w:hAnsi="Arial" w:cs="Arial"/>
            <w:noProof/>
            <w:sz w:val="24"/>
            <w:szCs w:val="24"/>
          </w:rPr>
          <w:t>102</w:t>
        </w:r>
      </w:hyperlink>
      <w:r w:rsidR="002C4A66" w:rsidRPr="00FC4E24">
        <w:rPr>
          <w:rFonts w:ascii="Arial" w:hAnsi="Arial" w:cs="Arial"/>
          <w:noProof/>
          <w:sz w:val="24"/>
          <w:szCs w:val="24"/>
        </w:rPr>
        <w:t>)</w:t>
      </w:r>
      <w:r w:rsidR="00081BAB" w:rsidRPr="00FC4E24">
        <w:rPr>
          <w:rFonts w:ascii="Arial" w:hAnsi="Arial" w:cs="Arial"/>
          <w:sz w:val="24"/>
          <w:szCs w:val="24"/>
        </w:rPr>
        <w:fldChar w:fldCharType="end"/>
      </w:r>
      <w:r w:rsidR="00081BAB" w:rsidRPr="00FC4E24">
        <w:rPr>
          <w:rFonts w:ascii="Arial" w:hAnsi="Arial" w:cs="Arial"/>
          <w:sz w:val="24"/>
          <w:szCs w:val="24"/>
        </w:rPr>
        <w:t xml:space="preserve">, social mobility </w:t>
      </w:r>
      <w:r w:rsidR="00081BAB" w:rsidRPr="00FC4E24">
        <w:rPr>
          <w:rFonts w:ascii="Arial" w:hAnsi="Arial" w:cs="Arial"/>
          <w:sz w:val="24"/>
          <w:szCs w:val="24"/>
        </w:rPr>
        <w:fldChar w:fldCharType="begin">
          <w:fldData xml:space="preserve">PEVuZE5vdGU+PENpdGU+PEF1dGhvcj5NY0xhcmVuPC9BdXRob3I+PFllYXI+MjAwNDwvWWVhcj48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PEVuZE5vdGU+PENpdGU+PEF1dGhvcj5NY0xhcmVuPC9BdXRob3I+PFllYXI+MjAwNDwvWWVhcj48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081BAB" w:rsidRPr="00FC4E24">
        <w:rPr>
          <w:rFonts w:ascii="Arial" w:hAnsi="Arial" w:cs="Arial"/>
          <w:sz w:val="24"/>
          <w:szCs w:val="24"/>
        </w:rPr>
      </w:r>
      <w:r w:rsidR="00081BAB"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3" w:tooltip="McLaren, 2004 #1317" w:history="1">
        <w:r w:rsidR="00660E3F" w:rsidRPr="00FC4E24">
          <w:rPr>
            <w:rFonts w:ascii="Arial" w:hAnsi="Arial" w:cs="Arial"/>
            <w:noProof/>
            <w:sz w:val="24"/>
            <w:szCs w:val="24"/>
          </w:rPr>
          <w:t>103</w:t>
        </w:r>
      </w:hyperlink>
      <w:r w:rsidR="002C4A66" w:rsidRPr="00FC4E24">
        <w:rPr>
          <w:rFonts w:ascii="Arial" w:hAnsi="Arial" w:cs="Arial"/>
          <w:noProof/>
          <w:sz w:val="24"/>
          <w:szCs w:val="24"/>
        </w:rPr>
        <w:t>)</w:t>
      </w:r>
      <w:r w:rsidR="00081BAB" w:rsidRPr="00FC4E24">
        <w:rPr>
          <w:rFonts w:ascii="Arial" w:hAnsi="Arial" w:cs="Arial"/>
          <w:sz w:val="24"/>
          <w:szCs w:val="24"/>
        </w:rPr>
        <w:fldChar w:fldCharType="end"/>
      </w:r>
      <w:r w:rsidR="00081BAB" w:rsidRPr="00FC4E24">
        <w:rPr>
          <w:rFonts w:ascii="Arial" w:hAnsi="Arial" w:cs="Arial"/>
          <w:sz w:val="24"/>
          <w:szCs w:val="24"/>
        </w:rPr>
        <w:t>,</w:t>
      </w:r>
      <w:r w:rsidR="000A1AE7" w:rsidRPr="00FC4E24">
        <w:rPr>
          <w:rFonts w:ascii="Arial" w:hAnsi="Arial" w:cs="Arial"/>
          <w:sz w:val="24"/>
          <w:szCs w:val="24"/>
        </w:rPr>
        <w:t xml:space="preserve"> </w:t>
      </w:r>
      <w:r w:rsidR="00E2740E" w:rsidRPr="00FC4E24">
        <w:rPr>
          <w:rFonts w:ascii="Arial" w:hAnsi="Arial" w:cs="Arial"/>
          <w:sz w:val="24"/>
          <w:szCs w:val="24"/>
        </w:rPr>
        <w:t xml:space="preserve">preference </w:t>
      </w:r>
      <w:r w:rsidR="00E2740E" w:rsidRPr="00FC4E24">
        <w:rPr>
          <w:rFonts w:ascii="Arial" w:hAnsi="Arial" w:cs="Arial"/>
          <w:sz w:val="24"/>
          <w:szCs w:val="24"/>
        </w:rPr>
        <w:fldChar w:fldCharType="begin">
          <w:fldData xml:space="preserve">PEVuZE5vdGU+PENpdGU+PEF1dGhvcj5EcmV3bm93c2tpPC9BdXRob3I+PFllYXI+MTk5OTwvWWVh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Y2FsPjxwYWdlcz4yOC0zNjwvcGFnZXM+PHZvbHVtZT43MDwvdm9sdW1lPjxudW1iZXI+MTwvbnVt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==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PEVuZE5vdGU+PENpdGU+PEF1dGhvcj5EcmV3bm93c2tpPC9BdXRob3I+PFllYXI+MTk5OTwvWWVh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Y2FsPjxwYWdlcz4yOC0zNjwvcGFnZXM+PHZvbHVtZT43MDwvdm9sdW1lPjxudW1iZXI+MTwvbnVt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==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E2740E" w:rsidRPr="00FC4E24">
        <w:rPr>
          <w:rFonts w:ascii="Arial" w:hAnsi="Arial" w:cs="Arial"/>
          <w:sz w:val="24"/>
          <w:szCs w:val="24"/>
        </w:rPr>
      </w:r>
      <w:r w:rsidR="00E2740E"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4" w:tooltip="Drewnowski, 1999 #752" w:history="1">
        <w:r w:rsidR="00660E3F" w:rsidRPr="00FC4E24">
          <w:rPr>
            <w:rFonts w:ascii="Arial" w:hAnsi="Arial" w:cs="Arial"/>
            <w:noProof/>
            <w:sz w:val="24"/>
            <w:szCs w:val="24"/>
          </w:rPr>
          <w:t>104</w:t>
        </w:r>
      </w:hyperlink>
      <w:r w:rsidR="002C4A66" w:rsidRPr="00FC4E24">
        <w:rPr>
          <w:rFonts w:ascii="Arial" w:hAnsi="Arial" w:cs="Arial"/>
          <w:noProof/>
          <w:sz w:val="24"/>
          <w:szCs w:val="24"/>
        </w:rPr>
        <w:t>)</w:t>
      </w:r>
      <w:r w:rsidR="00E2740E" w:rsidRPr="00FC4E24">
        <w:rPr>
          <w:rFonts w:ascii="Arial" w:hAnsi="Arial" w:cs="Arial"/>
          <w:sz w:val="24"/>
          <w:szCs w:val="24"/>
        </w:rPr>
        <w:fldChar w:fldCharType="end"/>
      </w:r>
      <w:r w:rsidR="00E2740E" w:rsidRPr="00FC4E24">
        <w:rPr>
          <w:rFonts w:ascii="Arial" w:hAnsi="Arial" w:cs="Arial"/>
          <w:sz w:val="24"/>
          <w:szCs w:val="24"/>
        </w:rPr>
        <w:t xml:space="preserve">, self-efficacy and perceived benefit </w:t>
      </w:r>
      <w:r w:rsidR="00E2740E" w:rsidRPr="00FC4E24">
        <w:rPr>
          <w:rFonts w:ascii="Arial" w:hAnsi="Arial" w:cs="Arial"/>
          <w:sz w:val="24"/>
          <w:szCs w:val="24"/>
        </w:rPr>
        <w:fldChar w:fldCharType="begin">
          <w:fldData xml:space="preserve">PEVuZE5vdGU+PENpdGU+PEF1dGhvcj5TdGVwdG9lPC9BdXRob3I+PFllYXI+MjAwNDwvWWVhcj48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PEVuZE5vdGU+PENpdGU+PEF1dGhvcj5TdGVwdG9lPC9BdXRob3I+PFllYXI+MjAwNDwvWWVhcj48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E2740E" w:rsidRPr="00FC4E24">
        <w:rPr>
          <w:rFonts w:ascii="Arial" w:hAnsi="Arial" w:cs="Arial"/>
          <w:sz w:val="24"/>
          <w:szCs w:val="24"/>
        </w:rPr>
      </w:r>
      <w:r w:rsidR="00E2740E"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5" w:tooltip="Steptoe, 2004 #13623" w:history="1">
        <w:r w:rsidR="00660E3F" w:rsidRPr="00FC4E24">
          <w:rPr>
            <w:rFonts w:ascii="Arial" w:hAnsi="Arial" w:cs="Arial"/>
            <w:noProof/>
            <w:sz w:val="24"/>
            <w:szCs w:val="24"/>
          </w:rPr>
          <w:t>105</w:t>
        </w:r>
      </w:hyperlink>
      <w:r w:rsidR="002C4A66" w:rsidRPr="00FC4E24">
        <w:rPr>
          <w:rFonts w:ascii="Arial" w:hAnsi="Arial" w:cs="Arial"/>
          <w:noProof/>
          <w:sz w:val="24"/>
          <w:szCs w:val="24"/>
        </w:rPr>
        <w:t>)</w:t>
      </w:r>
      <w:r w:rsidR="00E2740E" w:rsidRPr="00FC4E24">
        <w:rPr>
          <w:rFonts w:ascii="Arial" w:hAnsi="Arial" w:cs="Arial"/>
          <w:sz w:val="24"/>
          <w:szCs w:val="24"/>
        </w:rPr>
        <w:fldChar w:fldCharType="end"/>
      </w:r>
      <w:r w:rsidR="00E2740E" w:rsidRPr="00FC4E24">
        <w:rPr>
          <w:rFonts w:ascii="Arial" w:hAnsi="Arial" w:cs="Arial"/>
          <w:sz w:val="24"/>
          <w:szCs w:val="24"/>
        </w:rPr>
        <w:t xml:space="preserve">, knowledge </w:t>
      </w:r>
      <w:r w:rsidR="00E2740E" w:rsidRPr="00FC4E24">
        <w:rPr>
          <w:rFonts w:ascii="Arial" w:hAnsi="Arial" w:cs="Arial"/>
          <w:sz w:val="24"/>
          <w:szCs w:val="24"/>
        </w:rPr>
        <w:fldChar w:fldCharType="begin">
          <w:fldData xml:space="preserve">PEVuZE5vdGU+PENpdGU+PEF1dGhvcj5QYXJtZW50ZXI8L0F1dGhvcj48WWVhcj4xOTk5PC9ZZWFy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PEVuZE5vdGU+PENpdGU+PEF1dGhvcj5QYXJtZW50ZXI8L0F1dGhvcj48WWVhcj4xOTk5PC9ZZWFy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E2740E" w:rsidRPr="00FC4E24">
        <w:rPr>
          <w:rFonts w:ascii="Arial" w:hAnsi="Arial" w:cs="Arial"/>
          <w:sz w:val="24"/>
          <w:szCs w:val="24"/>
        </w:rPr>
      </w:r>
      <w:r w:rsidR="00E2740E"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6" w:tooltip="Parmenter, 1999 #1315" w:history="1">
        <w:r w:rsidR="00660E3F" w:rsidRPr="00FC4E24">
          <w:rPr>
            <w:rFonts w:ascii="Arial" w:hAnsi="Arial" w:cs="Arial"/>
            <w:noProof/>
            <w:sz w:val="24"/>
            <w:szCs w:val="24"/>
          </w:rPr>
          <w:t>106</w:t>
        </w:r>
      </w:hyperlink>
      <w:r w:rsidR="002C4A66" w:rsidRPr="00FC4E24">
        <w:rPr>
          <w:rFonts w:ascii="Arial" w:hAnsi="Arial" w:cs="Arial"/>
          <w:noProof/>
          <w:sz w:val="24"/>
          <w:szCs w:val="24"/>
        </w:rPr>
        <w:t>)</w:t>
      </w:r>
      <w:r w:rsidR="00E2740E" w:rsidRPr="00FC4E24">
        <w:rPr>
          <w:rFonts w:ascii="Arial" w:hAnsi="Arial" w:cs="Arial"/>
          <w:sz w:val="24"/>
          <w:szCs w:val="24"/>
        </w:rPr>
        <w:fldChar w:fldCharType="end"/>
      </w:r>
      <w:r w:rsidR="00E2740E" w:rsidRPr="00FC4E24">
        <w:rPr>
          <w:rFonts w:ascii="Arial" w:hAnsi="Arial" w:cs="Arial"/>
          <w:sz w:val="24"/>
          <w:szCs w:val="24"/>
        </w:rPr>
        <w:t xml:space="preserve">, self-control </w:t>
      </w:r>
      <w:r w:rsidR="00E2740E" w:rsidRPr="00FC4E24">
        <w:rPr>
          <w:rFonts w:ascii="Arial" w:hAnsi="Arial" w:cs="Arial"/>
          <w:sz w:val="24"/>
          <w:szCs w:val="24"/>
        </w:rPr>
        <w:fldChar w:fldCharType="begin">
          <w:fldData xml:space="preserve">PEVuZE5vdGU+PENpdGU+PEF1dGhvcj5HZXJyaXRzPC9BdXRob3I+PFllYXI+MjAxMDwvWWVhcj48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PEVuZE5vdGU+PENpdGU+PEF1dGhvcj5HZXJyaXRzPC9BdXRob3I+PFllYXI+MjAxMDwvWWVhcj48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E2740E" w:rsidRPr="00FC4E24">
        <w:rPr>
          <w:rFonts w:ascii="Arial" w:hAnsi="Arial" w:cs="Arial"/>
          <w:sz w:val="24"/>
          <w:szCs w:val="24"/>
        </w:rPr>
      </w:r>
      <w:r w:rsidR="00E2740E"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7" w:tooltip="Gerrits, 2010 #13643" w:history="1">
        <w:r w:rsidR="00660E3F" w:rsidRPr="00FC4E24">
          <w:rPr>
            <w:rFonts w:ascii="Arial" w:hAnsi="Arial" w:cs="Arial"/>
            <w:noProof/>
            <w:sz w:val="24"/>
            <w:szCs w:val="24"/>
          </w:rPr>
          <w:t>107</w:t>
        </w:r>
      </w:hyperlink>
      <w:r w:rsidR="002C4A66" w:rsidRPr="00FC4E24">
        <w:rPr>
          <w:rFonts w:ascii="Arial" w:hAnsi="Arial" w:cs="Arial"/>
          <w:noProof/>
          <w:sz w:val="24"/>
          <w:szCs w:val="24"/>
        </w:rPr>
        <w:t>)</w:t>
      </w:r>
      <w:r w:rsidR="00E2740E" w:rsidRPr="00FC4E24">
        <w:rPr>
          <w:rFonts w:ascii="Arial" w:hAnsi="Arial" w:cs="Arial"/>
          <w:sz w:val="24"/>
          <w:szCs w:val="24"/>
        </w:rPr>
        <w:fldChar w:fldCharType="end"/>
      </w:r>
      <w:r w:rsidRPr="00FC4E24">
        <w:rPr>
          <w:rFonts w:ascii="Arial" w:hAnsi="Arial" w:cs="Arial"/>
          <w:sz w:val="24"/>
          <w:szCs w:val="24"/>
        </w:rPr>
        <w:t xml:space="preserve">, </w:t>
      </w:r>
      <w:r w:rsidR="00E2740E" w:rsidRPr="00FC4E24">
        <w:rPr>
          <w:rFonts w:ascii="Arial" w:hAnsi="Arial" w:cs="Arial"/>
          <w:sz w:val="24"/>
          <w:szCs w:val="24"/>
        </w:rPr>
        <w:t xml:space="preserve">perceptions </w:t>
      </w:r>
      <w:r w:rsidR="00E2740E" w:rsidRPr="00FC4E24">
        <w:rPr>
          <w:rFonts w:ascii="Arial" w:hAnsi="Arial" w:cs="Arial"/>
          <w:sz w:val="24"/>
          <w:szCs w:val="24"/>
        </w:rPr>
        <w:fldChar w:fldCharType="begin">
          <w:fldData xml:space="preserve">PEVuZE5vdGU+PENpdGU+PEF1dGhvcj5XaXRoYWxsPC9BdXRob3I+PFllYXI+MjAwOTwvWWVhcj48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PEVuZE5vdGU+PENpdGU+PEF1dGhvcj5XaXRoYWxsPC9BdXRob3I+PFllYXI+MjAwOTwvWWVhcj48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E2740E" w:rsidRPr="00FC4E24">
        <w:rPr>
          <w:rFonts w:ascii="Arial" w:hAnsi="Arial" w:cs="Arial"/>
          <w:sz w:val="24"/>
          <w:szCs w:val="24"/>
        </w:rPr>
      </w:r>
      <w:r w:rsidR="00E2740E"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8" w:tooltip="Withall, 2009 #1319" w:history="1">
        <w:r w:rsidR="00660E3F" w:rsidRPr="00FC4E24">
          <w:rPr>
            <w:rFonts w:ascii="Arial" w:hAnsi="Arial" w:cs="Arial"/>
            <w:noProof/>
            <w:sz w:val="24"/>
            <w:szCs w:val="24"/>
          </w:rPr>
          <w:t>108</w:t>
        </w:r>
      </w:hyperlink>
      <w:r w:rsidR="002C4A66" w:rsidRPr="00FC4E24">
        <w:rPr>
          <w:rFonts w:ascii="Arial" w:hAnsi="Arial" w:cs="Arial"/>
          <w:noProof/>
          <w:sz w:val="24"/>
          <w:szCs w:val="24"/>
        </w:rPr>
        <w:t>)</w:t>
      </w:r>
      <w:r w:rsidR="00E2740E" w:rsidRPr="00FC4E24">
        <w:rPr>
          <w:rFonts w:ascii="Arial" w:hAnsi="Arial" w:cs="Arial"/>
          <w:sz w:val="24"/>
          <w:szCs w:val="24"/>
        </w:rPr>
        <w:fldChar w:fldCharType="end"/>
      </w:r>
      <w:r w:rsidRPr="00FC4E24">
        <w:rPr>
          <w:rFonts w:ascii="Arial" w:hAnsi="Arial" w:cs="Arial"/>
          <w:sz w:val="24"/>
          <w:szCs w:val="24"/>
        </w:rPr>
        <w:t xml:space="preserve">, the wider social </w:t>
      </w:r>
      <w:r w:rsidR="000A1AE7" w:rsidRPr="00FC4E24">
        <w:rPr>
          <w:rFonts w:ascii="Arial" w:hAnsi="Arial" w:cs="Arial"/>
          <w:sz w:val="24"/>
          <w:szCs w:val="24"/>
        </w:rPr>
        <w:t xml:space="preserve">culture </w:t>
      </w:r>
      <w:r w:rsidR="000A1AE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&lt;EndNote&gt;&lt;Cite&gt;&lt;Author&gt;Marshall&lt;/Author&gt;&lt;Year&gt;2009&lt;/Year&gt;&lt;RecNum&gt;13613&lt;/RecNum&gt;&lt;DisplayText&gt;(109)&lt;/DisplayText&gt;&lt;record&gt;&lt;rec-number&gt;13613&lt;/rec-number&gt;&lt;foreign-keys&gt;&lt;key app="EN" db-id="x5xts5rewe0r9peewz9xeer4t20pea5f2wa2" timestamp="1385744465"&gt;13613&lt;/key&gt;&lt;/foreign-keys&gt;&lt;ref-type name="Book Section"&gt;5&lt;/ref-type&gt;&lt;contributors&gt;&lt;authors&gt;&lt;author&gt;Marshall, D.W and Pettinger, C.&lt;/author&gt;&lt;/authors&gt;&lt;secondary-authors&gt;&lt;author&gt;Meiselman, H.L.&lt;/author&gt;&lt;/secondary-authors&gt;&lt;/contributors&gt;&lt;titles&gt;&lt;title&gt;The &amp;apos;proper&amp;apos; British meal, is it changing?&lt;/title&gt;&lt;secondary-title&gt;Meals in Science and Practice: Interdisciplinary research and Business applications&lt;/secondary-title&gt;&lt;/titles&gt;&lt;dates&gt;&lt;year&gt;2009&lt;/year&gt;&lt;/dates&gt;&lt;publisher&gt;CRC Press&lt;/publisher&gt;&lt;urls&gt;&lt;/urls&gt;&lt;/record&gt;&lt;/Cite&gt;&lt;/EndNote&gt;</w:instrText>
      </w:r>
      <w:r w:rsidR="000A1AE7"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9" w:tooltip="Marshall, 2009 #13613" w:history="1">
        <w:r w:rsidR="00660E3F" w:rsidRPr="00FC4E24">
          <w:rPr>
            <w:rFonts w:ascii="Arial" w:hAnsi="Arial" w:cs="Arial"/>
            <w:noProof/>
            <w:sz w:val="24"/>
            <w:szCs w:val="24"/>
          </w:rPr>
          <w:t>109</w:t>
        </w:r>
      </w:hyperlink>
      <w:r w:rsidR="002C4A66" w:rsidRPr="00FC4E24">
        <w:rPr>
          <w:rFonts w:ascii="Arial" w:hAnsi="Arial" w:cs="Arial"/>
          <w:noProof/>
          <w:sz w:val="24"/>
          <w:szCs w:val="24"/>
        </w:rPr>
        <w:t>)</w:t>
      </w:r>
      <w:r w:rsidR="000A1AE7" w:rsidRPr="00FC4E24">
        <w:rPr>
          <w:rFonts w:ascii="Arial" w:hAnsi="Arial" w:cs="Arial"/>
          <w:sz w:val="24"/>
          <w:szCs w:val="24"/>
        </w:rPr>
        <w:fldChar w:fldCharType="end"/>
      </w:r>
      <w:r w:rsidR="00FB6D71" w:rsidRPr="00FC4E24">
        <w:rPr>
          <w:rFonts w:ascii="Arial" w:hAnsi="Arial" w:cs="Arial"/>
          <w:sz w:val="24"/>
          <w:szCs w:val="24"/>
        </w:rPr>
        <w:t>, life</w:t>
      </w:r>
      <w:r w:rsidR="00DD4571" w:rsidRPr="00FC4E24">
        <w:rPr>
          <w:rFonts w:ascii="Arial" w:hAnsi="Arial" w:cs="Arial"/>
          <w:sz w:val="24"/>
          <w:szCs w:val="24"/>
        </w:rPr>
        <w:t>style behaviours such as smoking</w:t>
      </w:r>
      <w:r w:rsidR="00FB6D71" w:rsidRPr="00FC4E24">
        <w:rPr>
          <w:rFonts w:ascii="Arial" w:hAnsi="Arial" w:cs="Arial"/>
          <w:sz w:val="24"/>
          <w:szCs w:val="24"/>
        </w:rPr>
        <w:t xml:space="preserve"> </w:t>
      </w:r>
      <w:r w:rsidR="00FB6D71" w:rsidRPr="00FC4E24">
        <w:rPr>
          <w:rFonts w:ascii="Arial" w:hAnsi="Arial" w:cs="Arial"/>
          <w:sz w:val="24"/>
          <w:szCs w:val="24"/>
        </w:rPr>
        <w:fldChar w:fldCharType="begin">
          <w:fldData xml:space="preserve">PEVuZE5vdGU+PENpdGU+PEF1dGhvcj5BbGtlcndpPC9BdXRob3I+PFllYXI+MjAxNjwvWWVhcj48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PEVuZE5vdGU+PENpdGU+PEF1dGhvcj5BbGtlcndpPC9BdXRob3I+PFllYXI+MjAxNjwvWWVhcj48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FB6D71" w:rsidRPr="00FC4E24">
        <w:rPr>
          <w:rFonts w:ascii="Arial" w:hAnsi="Arial" w:cs="Arial"/>
          <w:sz w:val="24"/>
          <w:szCs w:val="24"/>
        </w:rPr>
      </w:r>
      <w:r w:rsidR="00FB6D7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10" w:tooltip="Alkerwi, 2016 #17450" w:history="1">
        <w:r w:rsidR="00660E3F" w:rsidRPr="00FC4E24">
          <w:rPr>
            <w:rFonts w:ascii="Arial" w:hAnsi="Arial" w:cs="Arial"/>
            <w:noProof/>
            <w:sz w:val="24"/>
            <w:szCs w:val="24"/>
          </w:rPr>
          <w:t>110</w:t>
        </w:r>
      </w:hyperlink>
      <w:r w:rsidR="002C4A66" w:rsidRPr="00FC4E24">
        <w:rPr>
          <w:rFonts w:ascii="Arial" w:hAnsi="Arial" w:cs="Arial"/>
          <w:noProof/>
          <w:sz w:val="24"/>
          <w:szCs w:val="24"/>
        </w:rPr>
        <w:t>)</w:t>
      </w:r>
      <w:r w:rsidR="00FB6D71" w:rsidRPr="00FC4E24">
        <w:rPr>
          <w:rFonts w:ascii="Arial" w:hAnsi="Arial" w:cs="Arial"/>
          <w:sz w:val="24"/>
          <w:szCs w:val="24"/>
        </w:rPr>
        <w:fldChar w:fldCharType="end"/>
      </w:r>
      <w:r w:rsidR="00CC69F1" w:rsidRPr="00FC4E24">
        <w:rPr>
          <w:rFonts w:ascii="Arial" w:hAnsi="Arial" w:cs="Arial"/>
          <w:sz w:val="24"/>
          <w:szCs w:val="24"/>
        </w:rPr>
        <w:t>,</w:t>
      </w:r>
      <w:r w:rsidR="00FB6D71" w:rsidRPr="00FC4E24">
        <w:rPr>
          <w:rFonts w:ascii="Arial" w:hAnsi="Arial" w:cs="Arial"/>
          <w:sz w:val="24"/>
          <w:szCs w:val="24"/>
        </w:rPr>
        <w:t xml:space="preserve"> </w:t>
      </w:r>
      <w:r w:rsidR="000A1AE7" w:rsidRPr="00FC4E24">
        <w:rPr>
          <w:rFonts w:ascii="Arial" w:hAnsi="Arial" w:cs="Arial"/>
          <w:sz w:val="24"/>
          <w:szCs w:val="24"/>
        </w:rPr>
        <w:t xml:space="preserve">and cost and availability of healthy food </w:t>
      </w:r>
      <w:r w:rsidR="000A1AE7" w:rsidRPr="00FC4E24">
        <w:rPr>
          <w:rFonts w:ascii="Arial" w:hAnsi="Arial" w:cs="Arial"/>
          <w:sz w:val="24"/>
          <w:szCs w:val="24"/>
        </w:rPr>
        <w:fldChar w:fldCharType="begin">
          <w:fldData xml:space="preserve">PEVuZE5vdGU+PENpdGU+PEF1dGhvcj5XaXRoYWxsPC9BdXRob3I+PFllYXI+MjAwOTwvWWVhcj48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PEVuZE5vdGU+PENpdGU+PEF1dGhvcj5XaXRoYWxsPC9BdXRob3I+PFllYXI+MjAwOTwvWWVhcj48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0A1AE7" w:rsidRPr="00FC4E24">
        <w:rPr>
          <w:rFonts w:ascii="Arial" w:hAnsi="Arial" w:cs="Arial"/>
          <w:sz w:val="24"/>
          <w:szCs w:val="24"/>
        </w:rPr>
      </w:r>
      <w:r w:rsidR="000A1AE7"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8" w:tooltip="Withall, 2009 #1319" w:history="1">
        <w:r w:rsidR="00660E3F" w:rsidRPr="00FC4E24">
          <w:rPr>
            <w:rFonts w:ascii="Arial" w:hAnsi="Arial" w:cs="Arial"/>
            <w:noProof/>
            <w:sz w:val="24"/>
            <w:szCs w:val="24"/>
          </w:rPr>
          <w:t>108</w:t>
        </w:r>
      </w:hyperlink>
      <w:r w:rsidR="002C4A66" w:rsidRPr="00FC4E24">
        <w:rPr>
          <w:rFonts w:ascii="Arial" w:hAnsi="Arial" w:cs="Arial"/>
          <w:noProof/>
          <w:sz w:val="24"/>
          <w:szCs w:val="24"/>
        </w:rPr>
        <w:t>)</w:t>
      </w:r>
      <w:r w:rsidR="000A1AE7" w:rsidRPr="00FC4E24">
        <w:rPr>
          <w:rFonts w:ascii="Arial" w:hAnsi="Arial" w:cs="Arial"/>
          <w:sz w:val="24"/>
          <w:szCs w:val="24"/>
        </w:rPr>
        <w:fldChar w:fldCharType="end"/>
      </w:r>
      <w:r w:rsidR="00FB6D71" w:rsidRPr="00FC4E24">
        <w:rPr>
          <w:rFonts w:ascii="Arial" w:hAnsi="Arial" w:cs="Arial"/>
          <w:sz w:val="24"/>
          <w:szCs w:val="24"/>
        </w:rPr>
        <w:t xml:space="preserve">.   </w:t>
      </w:r>
    </w:p>
    <w:p w14:paraId="36395FAE" w14:textId="2FDADC5E" w:rsidR="000A1AE7" w:rsidRPr="00FC4E24" w:rsidRDefault="00FB6D71" w:rsidP="00517D0B">
      <w:pPr>
        <w:spacing w:line="360" w:lineRule="auto"/>
        <w:jc w:val="both"/>
        <w:rPr>
          <w:rFonts w:ascii="Arial" w:hAnsi="Arial" w:cs="Arial"/>
          <w:sz w:val="24"/>
          <w:szCs w:val="24"/>
        </w:rPr>
      </w:pPr>
      <w:r w:rsidRPr="00FC4E24">
        <w:rPr>
          <w:rFonts w:ascii="Arial" w:hAnsi="Arial" w:cs="Arial"/>
          <w:sz w:val="24"/>
          <w:szCs w:val="24"/>
        </w:rPr>
        <w:t xml:space="preserve">It is </w:t>
      </w:r>
      <w:r w:rsidR="0020356C" w:rsidRPr="00FC4E24">
        <w:rPr>
          <w:rFonts w:ascii="Arial" w:hAnsi="Arial" w:cs="Arial"/>
          <w:sz w:val="24"/>
          <w:szCs w:val="24"/>
        </w:rPr>
        <w:t xml:space="preserve">useful to consider whether measures relating to </w:t>
      </w:r>
      <w:r w:rsidR="00682BD9" w:rsidRPr="00FC4E24">
        <w:rPr>
          <w:rFonts w:ascii="Arial" w:hAnsi="Arial" w:cs="Arial"/>
          <w:sz w:val="24"/>
          <w:szCs w:val="24"/>
        </w:rPr>
        <w:t>wider determin</w:t>
      </w:r>
      <w:r w:rsidR="00DD4571" w:rsidRPr="00FC4E24">
        <w:rPr>
          <w:rFonts w:ascii="Arial" w:hAnsi="Arial" w:cs="Arial"/>
          <w:sz w:val="24"/>
          <w:szCs w:val="24"/>
        </w:rPr>
        <w:t xml:space="preserve">ants </w:t>
      </w:r>
      <w:r w:rsidR="0020356C" w:rsidRPr="00FC4E24">
        <w:rPr>
          <w:rFonts w:ascii="Arial" w:hAnsi="Arial" w:cs="Arial"/>
          <w:sz w:val="24"/>
          <w:szCs w:val="24"/>
        </w:rPr>
        <w:t xml:space="preserve">of health </w:t>
      </w:r>
      <w:r w:rsidR="00DD4571" w:rsidRPr="00FC4E24">
        <w:rPr>
          <w:rFonts w:ascii="Arial" w:hAnsi="Arial" w:cs="Arial"/>
          <w:sz w:val="24"/>
          <w:szCs w:val="24"/>
        </w:rPr>
        <w:t xml:space="preserve">may </w:t>
      </w:r>
      <w:r w:rsidR="00682BD9" w:rsidRPr="00FC4E24">
        <w:rPr>
          <w:rFonts w:ascii="Arial" w:hAnsi="Arial" w:cs="Arial"/>
          <w:sz w:val="24"/>
          <w:szCs w:val="24"/>
        </w:rPr>
        <w:t>be valuable to include in a brief diet quality assessment tool</w:t>
      </w:r>
      <w:r w:rsidR="0020356C" w:rsidRPr="00FC4E24">
        <w:rPr>
          <w:rFonts w:ascii="Arial" w:hAnsi="Arial" w:cs="Arial"/>
          <w:sz w:val="24"/>
          <w:szCs w:val="24"/>
        </w:rPr>
        <w:t xml:space="preserve">.  Inclusion of such </w:t>
      </w:r>
      <w:r w:rsidR="00DD4571" w:rsidRPr="00FC4E24">
        <w:rPr>
          <w:rFonts w:ascii="Arial" w:hAnsi="Arial" w:cs="Arial"/>
          <w:sz w:val="24"/>
          <w:szCs w:val="24"/>
        </w:rPr>
        <w:t xml:space="preserve">variables in a </w:t>
      </w:r>
      <w:r w:rsidRPr="00FC4E24">
        <w:rPr>
          <w:rFonts w:ascii="Arial" w:hAnsi="Arial" w:cs="Arial"/>
          <w:sz w:val="24"/>
          <w:szCs w:val="24"/>
        </w:rPr>
        <w:t xml:space="preserve">construct intended as a proxy for diet quality may increase the sensitivity and validity </w:t>
      </w:r>
      <w:r w:rsidR="00DD4571" w:rsidRPr="00FC4E24">
        <w:rPr>
          <w:rFonts w:ascii="Arial" w:hAnsi="Arial" w:cs="Arial"/>
          <w:sz w:val="24"/>
          <w:szCs w:val="24"/>
        </w:rPr>
        <w:t>of</w:t>
      </w:r>
      <w:r w:rsidR="0020356C" w:rsidRPr="00FC4E24">
        <w:rPr>
          <w:rFonts w:ascii="Arial" w:hAnsi="Arial" w:cs="Arial"/>
          <w:sz w:val="24"/>
          <w:szCs w:val="24"/>
        </w:rPr>
        <w:t xml:space="preserve"> the tool</w:t>
      </w:r>
      <w:r w:rsidR="00CC69F1" w:rsidRPr="00FC4E24">
        <w:rPr>
          <w:rFonts w:ascii="Arial" w:hAnsi="Arial" w:cs="Arial"/>
          <w:sz w:val="24"/>
          <w:szCs w:val="24"/>
        </w:rPr>
        <w:t>;</w:t>
      </w:r>
      <w:r w:rsidR="0020356C" w:rsidRPr="00FC4E24">
        <w:rPr>
          <w:rFonts w:ascii="Arial" w:hAnsi="Arial" w:cs="Arial"/>
          <w:sz w:val="24"/>
          <w:szCs w:val="24"/>
        </w:rPr>
        <w:t xml:space="preserve"> there may be </w:t>
      </w:r>
      <w:r w:rsidR="00DD4571" w:rsidRPr="00FC4E24">
        <w:rPr>
          <w:rFonts w:ascii="Arial" w:hAnsi="Arial" w:cs="Arial"/>
          <w:sz w:val="24"/>
          <w:szCs w:val="24"/>
        </w:rPr>
        <w:t xml:space="preserve">some </w:t>
      </w:r>
      <w:r w:rsidR="0020356C" w:rsidRPr="00FC4E24">
        <w:rPr>
          <w:rFonts w:ascii="Arial" w:hAnsi="Arial" w:cs="Arial"/>
          <w:sz w:val="24"/>
          <w:szCs w:val="24"/>
        </w:rPr>
        <w:t>d</w:t>
      </w:r>
      <w:r w:rsidRPr="00FC4E24">
        <w:rPr>
          <w:rFonts w:ascii="Arial" w:hAnsi="Arial" w:cs="Arial"/>
          <w:sz w:val="24"/>
          <w:szCs w:val="24"/>
        </w:rPr>
        <w:t>eterminant</w:t>
      </w:r>
      <w:r w:rsidR="00DD4571" w:rsidRPr="00FC4E24">
        <w:rPr>
          <w:rFonts w:ascii="Arial" w:hAnsi="Arial" w:cs="Arial"/>
          <w:sz w:val="24"/>
          <w:szCs w:val="24"/>
        </w:rPr>
        <w:t xml:space="preserve">s that are </w:t>
      </w:r>
      <w:r w:rsidRPr="00FC4E24">
        <w:rPr>
          <w:rFonts w:ascii="Arial" w:hAnsi="Arial" w:cs="Arial"/>
          <w:sz w:val="24"/>
          <w:szCs w:val="24"/>
        </w:rPr>
        <w:t>stronger predictor</w:t>
      </w:r>
      <w:r w:rsidR="00DD4571" w:rsidRPr="00FC4E24">
        <w:rPr>
          <w:rFonts w:ascii="Arial" w:hAnsi="Arial" w:cs="Arial"/>
          <w:sz w:val="24"/>
          <w:szCs w:val="24"/>
        </w:rPr>
        <w:t>s</w:t>
      </w:r>
      <w:r w:rsidRPr="00FC4E24">
        <w:rPr>
          <w:rFonts w:ascii="Arial" w:hAnsi="Arial" w:cs="Arial"/>
          <w:sz w:val="24"/>
          <w:szCs w:val="24"/>
        </w:rPr>
        <w:t xml:space="preserve"> of diet quality tha</w:t>
      </w:r>
      <w:r w:rsidR="0020356C" w:rsidRPr="00FC4E24">
        <w:rPr>
          <w:rFonts w:ascii="Arial" w:hAnsi="Arial" w:cs="Arial"/>
          <w:sz w:val="24"/>
          <w:szCs w:val="24"/>
        </w:rPr>
        <w:t xml:space="preserve">n </w:t>
      </w:r>
      <w:r w:rsidRPr="00FC4E24">
        <w:rPr>
          <w:rFonts w:ascii="Arial" w:hAnsi="Arial" w:cs="Arial"/>
          <w:sz w:val="24"/>
          <w:szCs w:val="24"/>
        </w:rPr>
        <w:t>food</w:t>
      </w:r>
      <w:r w:rsidR="0020356C" w:rsidRPr="00FC4E24">
        <w:rPr>
          <w:rFonts w:ascii="Arial" w:hAnsi="Arial" w:cs="Arial"/>
          <w:sz w:val="24"/>
          <w:szCs w:val="24"/>
        </w:rPr>
        <w:t>s</w:t>
      </w:r>
      <w:r w:rsidRPr="00FC4E24">
        <w:rPr>
          <w:rFonts w:ascii="Arial" w:hAnsi="Arial" w:cs="Arial"/>
          <w:sz w:val="24"/>
          <w:szCs w:val="24"/>
        </w:rPr>
        <w:t xml:space="preserve"> or food group</w:t>
      </w:r>
      <w:r w:rsidR="0020356C" w:rsidRPr="00FC4E24">
        <w:rPr>
          <w:rFonts w:ascii="Arial" w:hAnsi="Arial" w:cs="Arial"/>
          <w:sz w:val="24"/>
          <w:szCs w:val="24"/>
        </w:rPr>
        <w:t>s</w:t>
      </w:r>
      <w:r w:rsidRPr="00FC4E24">
        <w:rPr>
          <w:rFonts w:ascii="Arial" w:hAnsi="Arial" w:cs="Arial"/>
          <w:sz w:val="24"/>
          <w:szCs w:val="24"/>
        </w:rPr>
        <w:t xml:space="preserve">.  This may be </w:t>
      </w:r>
      <w:r w:rsidR="00DD4571" w:rsidRPr="00FC4E24">
        <w:rPr>
          <w:rFonts w:ascii="Arial" w:hAnsi="Arial" w:cs="Arial"/>
          <w:sz w:val="24"/>
          <w:szCs w:val="24"/>
        </w:rPr>
        <w:t>helpful</w:t>
      </w:r>
      <w:r w:rsidR="00510442" w:rsidRPr="00FC4E24">
        <w:rPr>
          <w:rFonts w:ascii="Arial" w:hAnsi="Arial" w:cs="Arial"/>
          <w:sz w:val="24"/>
          <w:szCs w:val="24"/>
        </w:rPr>
        <w:t xml:space="preserve"> where </w:t>
      </w:r>
      <w:r w:rsidR="0020356C" w:rsidRPr="00FC4E24">
        <w:rPr>
          <w:rFonts w:ascii="Arial" w:hAnsi="Arial" w:cs="Arial"/>
          <w:sz w:val="24"/>
          <w:szCs w:val="24"/>
        </w:rPr>
        <w:t xml:space="preserve">the aim is to produce a </w:t>
      </w:r>
      <w:r w:rsidR="00510442" w:rsidRPr="00FC4E24">
        <w:rPr>
          <w:rFonts w:ascii="Arial" w:hAnsi="Arial" w:cs="Arial"/>
          <w:sz w:val="24"/>
          <w:szCs w:val="24"/>
        </w:rPr>
        <w:t xml:space="preserve">tool with </w:t>
      </w:r>
      <w:r w:rsidR="0020356C" w:rsidRPr="00FC4E24">
        <w:rPr>
          <w:rFonts w:ascii="Arial" w:hAnsi="Arial" w:cs="Arial"/>
          <w:sz w:val="24"/>
          <w:szCs w:val="24"/>
        </w:rPr>
        <w:t xml:space="preserve">very </w:t>
      </w:r>
      <w:r w:rsidR="006E003A" w:rsidRPr="00FC4E24">
        <w:rPr>
          <w:rFonts w:ascii="Arial" w:hAnsi="Arial" w:cs="Arial"/>
          <w:sz w:val="24"/>
          <w:szCs w:val="24"/>
        </w:rPr>
        <w:t xml:space="preserve">few items and where </w:t>
      </w:r>
      <w:r w:rsidR="007C081A" w:rsidRPr="00FC4E24">
        <w:rPr>
          <w:rFonts w:ascii="Arial" w:hAnsi="Arial" w:cs="Arial"/>
          <w:sz w:val="24"/>
          <w:szCs w:val="24"/>
        </w:rPr>
        <w:t xml:space="preserve">the data </w:t>
      </w:r>
      <w:r w:rsidR="006E003A" w:rsidRPr="00FC4E24">
        <w:rPr>
          <w:rFonts w:ascii="Arial" w:hAnsi="Arial" w:cs="Arial"/>
          <w:sz w:val="24"/>
          <w:szCs w:val="24"/>
        </w:rPr>
        <w:t xml:space="preserve">may be </w:t>
      </w:r>
      <w:r w:rsidR="00DD4571" w:rsidRPr="00FC4E24">
        <w:rPr>
          <w:rFonts w:ascii="Arial" w:hAnsi="Arial" w:cs="Arial"/>
          <w:sz w:val="24"/>
          <w:szCs w:val="24"/>
        </w:rPr>
        <w:t xml:space="preserve">easier to collect </w:t>
      </w:r>
      <w:r w:rsidR="00B460CD" w:rsidRPr="00FC4E24">
        <w:rPr>
          <w:rFonts w:ascii="Arial" w:hAnsi="Arial" w:cs="Arial"/>
          <w:sz w:val="24"/>
          <w:szCs w:val="24"/>
        </w:rPr>
        <w:t xml:space="preserve">from participants </w:t>
      </w:r>
      <w:r w:rsidR="00DD4571" w:rsidRPr="00FC4E24">
        <w:rPr>
          <w:rFonts w:ascii="Arial" w:hAnsi="Arial" w:cs="Arial"/>
          <w:sz w:val="24"/>
          <w:szCs w:val="24"/>
        </w:rPr>
        <w:t xml:space="preserve">and </w:t>
      </w:r>
      <w:r w:rsidR="00B460CD" w:rsidRPr="00FC4E24">
        <w:rPr>
          <w:rFonts w:ascii="Arial" w:hAnsi="Arial" w:cs="Arial"/>
          <w:sz w:val="24"/>
          <w:szCs w:val="24"/>
        </w:rPr>
        <w:t xml:space="preserve">potentially </w:t>
      </w:r>
      <w:r w:rsidR="00DD4571" w:rsidRPr="00FC4E24">
        <w:rPr>
          <w:rFonts w:ascii="Arial" w:hAnsi="Arial" w:cs="Arial"/>
          <w:sz w:val="24"/>
          <w:szCs w:val="24"/>
        </w:rPr>
        <w:t xml:space="preserve">less prone to bias </w:t>
      </w:r>
      <w:r w:rsidR="005F0F2D" w:rsidRPr="00FC4E24">
        <w:rPr>
          <w:rFonts w:ascii="Arial" w:hAnsi="Arial" w:cs="Arial"/>
          <w:sz w:val="24"/>
          <w:szCs w:val="24"/>
        </w:rPr>
        <w:t xml:space="preserve">than </w:t>
      </w:r>
      <w:r w:rsidR="00753E51" w:rsidRPr="00FC4E24">
        <w:rPr>
          <w:rFonts w:ascii="Arial" w:hAnsi="Arial" w:cs="Arial"/>
          <w:sz w:val="24"/>
          <w:szCs w:val="24"/>
        </w:rPr>
        <w:t>diet-related</w:t>
      </w:r>
      <w:r w:rsidR="005F0F2D" w:rsidRPr="00FC4E24">
        <w:rPr>
          <w:rFonts w:ascii="Arial" w:hAnsi="Arial" w:cs="Arial"/>
          <w:sz w:val="24"/>
          <w:szCs w:val="24"/>
        </w:rPr>
        <w:t xml:space="preserve"> data, </w:t>
      </w:r>
      <w:r w:rsidR="00231715" w:rsidRPr="00FC4E24">
        <w:rPr>
          <w:rFonts w:ascii="Arial" w:hAnsi="Arial" w:cs="Arial"/>
          <w:sz w:val="24"/>
          <w:szCs w:val="24"/>
        </w:rPr>
        <w:t>for example</w:t>
      </w:r>
      <w:r w:rsidR="00CC69F1" w:rsidRPr="00FC4E24">
        <w:rPr>
          <w:rFonts w:ascii="Arial" w:hAnsi="Arial" w:cs="Arial"/>
          <w:sz w:val="24"/>
          <w:szCs w:val="24"/>
        </w:rPr>
        <w:t xml:space="preserve">, </w:t>
      </w:r>
      <w:r w:rsidR="00B460CD" w:rsidRPr="00FC4E24">
        <w:rPr>
          <w:rFonts w:ascii="Arial" w:hAnsi="Arial" w:cs="Arial"/>
          <w:sz w:val="24"/>
          <w:szCs w:val="24"/>
        </w:rPr>
        <w:t>occupation</w:t>
      </w:r>
      <w:r w:rsidR="00231715" w:rsidRPr="00FC4E24">
        <w:rPr>
          <w:rFonts w:ascii="Arial" w:hAnsi="Arial" w:cs="Arial"/>
          <w:sz w:val="24"/>
          <w:szCs w:val="24"/>
        </w:rPr>
        <w:t xml:space="preserve"> or education level</w:t>
      </w:r>
      <w:r w:rsidR="00DD4571" w:rsidRPr="00FC4E24">
        <w:rPr>
          <w:rFonts w:ascii="Arial" w:hAnsi="Arial" w:cs="Arial"/>
          <w:sz w:val="24"/>
          <w:szCs w:val="24"/>
        </w:rPr>
        <w:t xml:space="preserve">.  </w:t>
      </w:r>
    </w:p>
    <w:p w14:paraId="5218767E" w14:textId="3319F203" w:rsidR="00F06824" w:rsidRPr="00FC4E24" w:rsidRDefault="00925A4A" w:rsidP="00957197">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Economic influences on diet</w:t>
      </w:r>
      <w:r w:rsidR="00951D4E" w:rsidRPr="00FC4E24">
        <w:rPr>
          <w:rFonts w:ascii="Arial" w:hAnsi="Arial" w:cs="Arial"/>
          <w:b/>
          <w:sz w:val="24"/>
          <w:szCs w:val="24"/>
        </w:rPr>
        <w:t xml:space="preserve">. </w:t>
      </w:r>
    </w:p>
    <w:p w14:paraId="0F86A947" w14:textId="3DF7B33F" w:rsidR="00F06824" w:rsidRPr="00FC4E24" w:rsidRDefault="00F06824" w:rsidP="00517D0B">
      <w:pPr>
        <w:spacing w:line="360" w:lineRule="auto"/>
        <w:jc w:val="both"/>
        <w:rPr>
          <w:rFonts w:ascii="Arial" w:hAnsi="Arial" w:cs="Arial"/>
          <w:sz w:val="24"/>
          <w:szCs w:val="24"/>
        </w:rPr>
      </w:pPr>
      <w:r w:rsidRPr="00FC4E24">
        <w:rPr>
          <w:rFonts w:ascii="Arial" w:hAnsi="Arial" w:cs="Arial"/>
          <w:sz w:val="24"/>
          <w:szCs w:val="24"/>
        </w:rPr>
        <w:lastRenderedPageBreak/>
        <w:t xml:space="preserve">Income level and </w:t>
      </w:r>
      <w:r w:rsidR="00925A4A" w:rsidRPr="00FC4E24">
        <w:rPr>
          <w:rFonts w:ascii="Arial" w:hAnsi="Arial" w:cs="Arial"/>
          <w:sz w:val="24"/>
          <w:szCs w:val="24"/>
        </w:rPr>
        <w:t xml:space="preserve">the </w:t>
      </w:r>
      <w:r w:rsidRPr="00FC4E24">
        <w:rPr>
          <w:rFonts w:ascii="Arial" w:hAnsi="Arial" w:cs="Arial"/>
          <w:sz w:val="24"/>
          <w:szCs w:val="24"/>
        </w:rPr>
        <w:t xml:space="preserve">cost of food are important influences on dietary intake.  </w:t>
      </w:r>
      <w:r w:rsidRPr="00FC4E24">
        <w:rPr>
          <w:rFonts w:ascii="Arial" w:hAnsi="Arial" w:cs="Arial"/>
          <w:sz w:val="24"/>
          <w:szCs w:val="24"/>
          <w:lang w:val="en-US"/>
        </w:rPr>
        <w:t xml:space="preserve">The term ‘food poverty’ can be used to describe the </w:t>
      </w:r>
      <w:r w:rsidRPr="00FC4E24">
        <w:rPr>
          <w:rFonts w:ascii="Arial" w:hAnsi="Arial" w:cs="Arial"/>
          <w:i/>
          <w:sz w:val="24"/>
          <w:szCs w:val="24"/>
          <w:lang w:val="en-US"/>
        </w:rPr>
        <w:t xml:space="preserve">‘inability to afford, or to have access to food to make up a healthy diet’ </w:t>
      </w:r>
      <w:r w:rsidRPr="00FC4E24">
        <w:rPr>
          <w:rFonts w:ascii="Arial" w:hAnsi="Arial" w:cs="Arial"/>
          <w:sz w:val="24"/>
          <w:szCs w:val="24"/>
          <w:lang w:val="en-US"/>
        </w:rPr>
        <w:fldChar w:fldCharType="begin"/>
      </w:r>
      <w:r w:rsidR="002C4A66" w:rsidRPr="00FC4E24">
        <w:rPr>
          <w:rFonts w:ascii="Arial" w:hAnsi="Arial" w:cs="Arial"/>
          <w:sz w:val="24"/>
          <w:szCs w:val="24"/>
          <w:lang w:val="en-US"/>
        </w:rPr>
        <w:instrText xml:space="preserve"> ADDIN EN.CITE &lt;EndNote&gt;&lt;Cite&gt;&lt;Author&gt;Department of Health&lt;/Author&gt;&lt;Year&gt;2005&lt;/Year&gt;&lt;RecNum&gt;8902&lt;/RecNum&gt;&lt;DisplayText&gt;(111)&lt;/DisplayText&gt;&lt;record&gt;&lt;rec-number&gt;8902&lt;/rec-number&gt;&lt;foreign-keys&gt;&lt;key app="EN" db-id="az90ev0x0dxws8ep2f9x55wip0xepafe5txf"&gt;8902&lt;/key&gt;&lt;/foreign-keys&gt;&lt;ref-type name="Government Document"&gt;46&lt;/ref-type&gt;&lt;contributors&gt;&lt;authors&gt;&lt;author&gt;Department of Health,&lt;/author&gt;&lt;/authors&gt;&lt;secondary-authors&gt;&lt;author&gt;Department of Health&lt;/author&gt;&lt;/secondary-authors&gt;&lt;/contributors&gt;&lt;titles&gt;&lt;title&gt;Choosing a better diet: a food and health action plan&lt;/title&gt;&lt;/titles&gt;&lt;dates&gt;&lt;year&gt;2005&lt;/year&gt;&lt;/dates&gt;&lt;pub-location&gt;London&lt;/pub-location&gt;&lt;urls&gt;&lt;/urls&gt;&lt;/record&gt;&lt;/Cite&gt;&lt;/EndNote&gt;</w:instrText>
      </w:r>
      <w:r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11" w:tooltip="Department of Health, 2005 #8902" w:history="1">
        <w:r w:rsidR="00660E3F" w:rsidRPr="00FC4E24">
          <w:rPr>
            <w:rFonts w:ascii="Arial" w:hAnsi="Arial" w:cs="Arial"/>
            <w:noProof/>
            <w:sz w:val="24"/>
            <w:szCs w:val="24"/>
            <w:lang w:val="en-US"/>
          </w:rPr>
          <w:t>111</w:t>
        </w:r>
      </w:hyperlink>
      <w:r w:rsidR="002C4A66" w:rsidRPr="00FC4E24">
        <w:rPr>
          <w:rFonts w:ascii="Arial" w:hAnsi="Arial" w:cs="Arial"/>
          <w:noProof/>
          <w:sz w:val="24"/>
          <w:szCs w:val="24"/>
          <w:lang w:val="en-US"/>
        </w:rPr>
        <w:t>)</w:t>
      </w:r>
      <w:r w:rsidRPr="00FC4E24">
        <w:rPr>
          <w:rFonts w:ascii="Arial" w:hAnsi="Arial" w:cs="Arial"/>
          <w:sz w:val="24"/>
          <w:szCs w:val="24"/>
        </w:rPr>
        <w:fldChar w:fldCharType="end"/>
      </w:r>
      <w:r w:rsidRPr="00FC4E24">
        <w:rPr>
          <w:rFonts w:ascii="Arial" w:hAnsi="Arial" w:cs="Arial"/>
          <w:sz w:val="24"/>
          <w:szCs w:val="24"/>
          <w:lang w:val="en-US"/>
        </w:rPr>
        <w:t xml:space="preserve">, with low-income or unemployed families with dependent children being among the most at risk </w:t>
      </w:r>
      <w:r w:rsidRPr="00FC4E24">
        <w:rPr>
          <w:rFonts w:ascii="Arial" w:hAnsi="Arial" w:cs="Arial"/>
          <w:sz w:val="24"/>
          <w:szCs w:val="24"/>
          <w:lang w:val="en-US"/>
        </w:rPr>
        <w:fldChar w:fldCharType="begin"/>
      </w:r>
      <w:r w:rsidR="002C4A66" w:rsidRPr="00FC4E24">
        <w:rPr>
          <w:rFonts w:ascii="Arial" w:hAnsi="Arial" w:cs="Arial"/>
          <w:sz w:val="24"/>
          <w:szCs w:val="24"/>
          <w:lang w:val="en-US"/>
        </w:rPr>
        <w:instrText xml:space="preserve"> ADDIN EN.CITE &lt;EndNote&gt;&lt;Cite&gt;&lt;Author&gt;Faculty of Public Health&lt;/Author&gt;&lt;Year&gt;2005&lt;/Year&gt;&lt;RecNum&gt;2203&lt;/RecNum&gt;&lt;DisplayText&gt;(112)&lt;/DisplayText&gt;&lt;record&gt;&lt;rec-number&gt;2203&lt;/rec-number&gt;&lt;foreign-keys&gt;&lt;key app="EN" db-id="wz5txvzdxp5ae4e9sdaxsvvx5vapwprpaa0v"&gt;2203&lt;/key&gt;&lt;/foreign-keys&gt;&lt;ref-type name="Generic"&gt;13&lt;/ref-type&gt;&lt;contributors&gt;&lt;authors&gt;&lt;author&gt;Faculty of Public Health,&lt;/author&gt;&lt;/authors&gt;&lt;/contributors&gt;&lt;titles&gt;&lt;title&gt;Food Poverty and Health: a briefing paper&lt;/title&gt;&lt;/titles&gt;&lt;dates&gt;&lt;year&gt;2005&lt;/year&gt;&lt;/dates&gt;&lt;publisher&gt;Faculty of Public Health&lt;/publisher&gt;&lt;urls&gt;&lt;/urls&gt;&lt;/record&gt;&lt;/Cite&gt;&lt;/EndNote&gt;</w:instrText>
      </w:r>
      <w:r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12" w:tooltip="Faculty of Public Health, 2005 #2203" w:history="1">
        <w:r w:rsidR="00660E3F" w:rsidRPr="00FC4E24">
          <w:rPr>
            <w:rFonts w:ascii="Arial" w:hAnsi="Arial" w:cs="Arial"/>
            <w:noProof/>
            <w:sz w:val="24"/>
            <w:szCs w:val="24"/>
            <w:lang w:val="en-US"/>
          </w:rPr>
          <w:t>112</w:t>
        </w:r>
      </w:hyperlink>
      <w:r w:rsidR="002C4A66" w:rsidRPr="00FC4E24">
        <w:rPr>
          <w:rFonts w:ascii="Arial" w:hAnsi="Arial" w:cs="Arial"/>
          <w:noProof/>
          <w:sz w:val="24"/>
          <w:szCs w:val="24"/>
          <w:lang w:val="en-US"/>
        </w:rPr>
        <w:t>)</w:t>
      </w:r>
      <w:r w:rsidRPr="00FC4E24">
        <w:rPr>
          <w:rFonts w:ascii="Arial" w:hAnsi="Arial" w:cs="Arial"/>
          <w:sz w:val="24"/>
          <w:szCs w:val="24"/>
        </w:rPr>
        <w:fldChar w:fldCharType="end"/>
      </w:r>
      <w:r w:rsidRPr="00FC4E24">
        <w:rPr>
          <w:rFonts w:ascii="Arial" w:hAnsi="Arial" w:cs="Arial"/>
          <w:sz w:val="24"/>
          <w:szCs w:val="24"/>
        </w:rPr>
        <w:t xml:space="preserve">. </w:t>
      </w:r>
      <w:r w:rsidR="00467A02" w:rsidRPr="00FC4E24">
        <w:rPr>
          <w:rFonts w:ascii="Arial" w:hAnsi="Arial" w:cs="Arial"/>
          <w:sz w:val="24"/>
          <w:szCs w:val="24"/>
        </w:rPr>
        <w:t xml:space="preserve">  Data from sources of dietary intake data in the UK </w:t>
      </w:r>
      <w:r w:rsidR="00EE3FE0" w:rsidRPr="00FC4E24">
        <w:rPr>
          <w:rFonts w:ascii="Arial" w:hAnsi="Arial" w:cs="Arial"/>
          <w:sz w:val="24"/>
          <w:szCs w:val="24"/>
          <w:lang w:val="en-US"/>
        </w:rPr>
        <w:t>show</w:t>
      </w:r>
      <w:r w:rsidR="00C846F7" w:rsidRPr="00FC4E24">
        <w:rPr>
          <w:rFonts w:ascii="Arial" w:hAnsi="Arial" w:cs="Arial"/>
          <w:sz w:val="24"/>
          <w:szCs w:val="24"/>
          <w:lang w:val="en-US"/>
        </w:rPr>
        <w:t xml:space="preserve"> that people on lower incomes spen</w:t>
      </w:r>
      <w:r w:rsidR="00EE3FE0" w:rsidRPr="00FC4E24">
        <w:rPr>
          <w:rFonts w:ascii="Arial" w:hAnsi="Arial" w:cs="Arial"/>
          <w:sz w:val="24"/>
          <w:szCs w:val="24"/>
          <w:lang w:val="en-US"/>
        </w:rPr>
        <w:t>d</w:t>
      </w:r>
      <w:r w:rsidR="00C846F7" w:rsidRPr="00FC4E24">
        <w:rPr>
          <w:rFonts w:ascii="Arial" w:hAnsi="Arial" w:cs="Arial"/>
          <w:sz w:val="24"/>
          <w:szCs w:val="24"/>
          <w:lang w:val="en-US"/>
        </w:rPr>
        <w:t xml:space="preserve"> less on their diets than those on higher incomes </w:t>
      </w:r>
      <w:r w:rsidR="00C846F7" w:rsidRPr="00FC4E24">
        <w:rPr>
          <w:rFonts w:ascii="Arial" w:hAnsi="Arial" w:cs="Arial"/>
          <w:sz w:val="24"/>
          <w:szCs w:val="24"/>
          <w:lang w:val="en-US"/>
        </w:rPr>
        <w:fldChar w:fldCharType="begin"/>
      </w:r>
      <w:r w:rsidR="002C4A66" w:rsidRPr="00FC4E24">
        <w:rPr>
          <w:rFonts w:ascii="Arial" w:hAnsi="Arial" w:cs="Arial"/>
          <w:sz w:val="24"/>
          <w:szCs w:val="24"/>
          <w:lang w:val="en-US"/>
        </w:rPr>
        <w:instrText xml:space="preserve"> ADDIN EN.CITE &lt;EndNote&gt;&lt;Cite&gt;&lt;Author&gt;Timmins&lt;/Author&gt;&lt;Year&gt;2013&lt;/Year&gt;&lt;RecNum&gt;14167&lt;/RecNum&gt;&lt;DisplayText&gt;(113)&lt;/DisplayText&gt;&lt;record&gt;&lt;rec-number&gt;14167&lt;/rec-number&gt;&lt;foreign-keys&gt;&lt;key app="EN" db-id="x5xts5rewe0r9peewz9xeer4t20pea5f2wa2" timestamp="1389718166"&gt;14167&lt;/key&gt;&lt;/foreign-keys&gt;&lt;ref-type name="Journal Article"&gt;17&lt;/ref-type&gt;&lt;contributors&gt;&lt;authors&gt;&lt;author&gt;Timmins, K. A.&lt;/author&gt;&lt;author&gt;Hulme, C.&lt;/author&gt;&lt;author&gt;Cade, J. E.&lt;/author&gt;&lt;/authors&gt;&lt;/contributors&gt;&lt;auth-address&gt;1 Nutritional Epidemiology Group, School of Food Science &amp;amp; Nutrition, University of Leeds, Leeds LS2 9JT, UK.&lt;/auth-address&gt;&lt;titles&gt;&lt;title&gt;The monetary value of diets consumed by British adults: an exploration into sociodemographic differences in individual-level diet costs&lt;/title&gt;&lt;secondary-title&gt;Public Health Nutr&lt;/secondary-title&gt;&lt;alt-title&gt;Public health nutrition&lt;/alt-title&gt;&lt;/titles&gt;&lt;periodical&gt;&lt;full-title&gt;Public Health Nutr&lt;/full-title&gt;&lt;abbr-1&gt;Public health nutrition&lt;/abbr-1&gt;&lt;/periodical&gt;&lt;alt-periodical&gt;&lt;full-title&gt;Public Health Nutr&lt;/full-title&gt;&lt;abbr-1&gt;Public health nutrition&lt;/abbr-1&gt;&lt;/alt-periodical&gt;&lt;pages&gt;1-9&lt;/pages&gt;&lt;edition&gt;2013/10/31&lt;/edition&gt;&lt;dates&gt;&lt;year&gt;2013&lt;/year&gt;&lt;pub-dates&gt;&lt;date&gt;Oct 29&lt;/date&gt;&lt;/pub-dates&gt;&lt;/dates&gt;&lt;isbn&gt;1475-2727 (Electronic)&amp;#xD;1368-9800 (Linking)&lt;/isbn&gt;&lt;accession-num&gt;24168930&lt;/accession-num&gt;&lt;urls&gt;&lt;related-urls&gt;&lt;url&gt;http://www.ncbi.nlm.nih.gov/pubmed/24168930&lt;/url&gt;&lt;/related-urls&gt;&lt;/urls&gt;&lt;electronic-resource-num&gt;10.1017/S1368980013002905&lt;/electronic-resource-num&gt;&lt;language&gt;Eng&lt;/language&gt;&lt;/record&gt;&lt;/Cite&gt;&lt;/EndNote&gt;</w:instrText>
      </w:r>
      <w:r w:rsidR="00C846F7"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13" w:tooltip="Timmins, 2013 #14167" w:history="1">
        <w:r w:rsidR="00660E3F" w:rsidRPr="00FC4E24">
          <w:rPr>
            <w:rFonts w:ascii="Arial" w:hAnsi="Arial" w:cs="Arial"/>
            <w:noProof/>
            <w:sz w:val="24"/>
            <w:szCs w:val="24"/>
            <w:lang w:val="en-US"/>
          </w:rPr>
          <w:t>113</w:t>
        </w:r>
      </w:hyperlink>
      <w:r w:rsidR="002C4A66" w:rsidRPr="00FC4E24">
        <w:rPr>
          <w:rFonts w:ascii="Arial" w:hAnsi="Arial" w:cs="Arial"/>
          <w:noProof/>
          <w:sz w:val="24"/>
          <w:szCs w:val="24"/>
          <w:lang w:val="en-US"/>
        </w:rPr>
        <w:t>)</w:t>
      </w:r>
      <w:r w:rsidR="00C846F7" w:rsidRPr="00FC4E24">
        <w:rPr>
          <w:rFonts w:ascii="Arial" w:hAnsi="Arial" w:cs="Arial"/>
          <w:sz w:val="24"/>
          <w:szCs w:val="24"/>
          <w:lang w:val="en-US"/>
        </w:rPr>
        <w:fldChar w:fldCharType="end"/>
      </w:r>
      <w:r w:rsidR="00CC69F1" w:rsidRPr="00FC4E24">
        <w:rPr>
          <w:rFonts w:ascii="Arial" w:hAnsi="Arial" w:cs="Arial"/>
          <w:sz w:val="24"/>
          <w:szCs w:val="24"/>
          <w:lang w:val="en-US"/>
        </w:rPr>
        <w:t>,</w:t>
      </w:r>
      <w:r w:rsidR="00EE3FE0" w:rsidRPr="00FC4E24">
        <w:rPr>
          <w:rFonts w:ascii="Arial" w:hAnsi="Arial" w:cs="Arial"/>
          <w:sz w:val="24"/>
          <w:szCs w:val="24"/>
          <w:lang w:val="en-US"/>
        </w:rPr>
        <w:t xml:space="preserve"> and </w:t>
      </w:r>
      <w:r w:rsidRPr="00FC4E24">
        <w:rPr>
          <w:rFonts w:ascii="Arial" w:hAnsi="Arial" w:cs="Arial"/>
          <w:sz w:val="24"/>
          <w:szCs w:val="24"/>
        </w:rPr>
        <w:t xml:space="preserve">that </w:t>
      </w:r>
      <w:r w:rsidR="00925A4A" w:rsidRPr="00FC4E24">
        <w:rPr>
          <w:rFonts w:ascii="Arial" w:hAnsi="Arial" w:cs="Arial"/>
          <w:sz w:val="24"/>
          <w:szCs w:val="24"/>
        </w:rPr>
        <w:t>there is a positive correlation between levels of income and expenditure on fruit and vegetables</w:t>
      </w:r>
      <w:r w:rsidRPr="00FC4E24">
        <w:rPr>
          <w:rFonts w:ascii="Arial" w:hAnsi="Arial" w:cs="Arial"/>
          <w:sz w:val="24"/>
          <w:szCs w:val="24"/>
        </w:rPr>
        <w:t xml:space="preserv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&lt;EndNote&gt;&lt;Cite&gt;&lt;Author&gt;Roberts&lt;/Author&gt;&lt;Year&gt;2013&lt;/Year&gt;&lt;RecNum&gt;13524&lt;/RecNum&gt;&lt;DisplayText&gt;(114)&lt;/DisplayText&gt;&lt;record&gt;&lt;rec-number&gt;13524&lt;/rec-number&gt;&lt;foreign-keys&gt;&lt;key app="EN" db-id="x5xts5rewe0r9peewz9xeer4t20pea5f2wa2" timestamp="1382876895"&gt;13524&lt;/key&gt;&lt;/foreign-keys&gt;&lt;ref-type name="Government Document"&gt;46&lt;/ref-type&gt;&lt;contributors&gt;&lt;authors&gt;&lt;author&gt;Roberts, K, Cavill, N, Hancock, D &amp;amp; Rutter, H. &lt;/author&gt;&lt;/authors&gt;&lt;/contributors&gt;&lt;titles&gt;&lt;title&gt;Inequalities in diet and physical activity&lt;/title&gt;&lt;/titles&gt;&lt;dates&gt;&lt;year&gt;2013&lt;/year&gt;&lt;/dates&gt;&lt;pub-location&gt;Oxford&lt;/pub-location&gt;&lt;publisher&gt;Public Health England&lt;/publisher&gt;&lt;urls&gt;&lt;/urls&gt;&lt;/record&gt;&lt;/Cite&gt;&lt;/EndNote&gt;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14" w:tooltip="Roberts, 2013 #13524" w:history="1">
        <w:r w:rsidR="00660E3F" w:rsidRPr="00FC4E24">
          <w:rPr>
            <w:rFonts w:ascii="Arial" w:hAnsi="Arial" w:cs="Arial"/>
            <w:noProof/>
            <w:sz w:val="24"/>
            <w:szCs w:val="24"/>
          </w:rPr>
          <w:t>114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957197" w:rsidRPr="00FC4E24">
        <w:rPr>
          <w:rFonts w:ascii="Arial" w:hAnsi="Arial" w:cs="Arial"/>
          <w:sz w:val="24"/>
          <w:szCs w:val="24"/>
        </w:rPr>
        <w:t>Section 1.6</w:t>
      </w:r>
      <w:r w:rsidR="00AC687B" w:rsidRPr="00FC4E24">
        <w:rPr>
          <w:rFonts w:ascii="Arial" w:hAnsi="Arial" w:cs="Arial"/>
          <w:sz w:val="24"/>
          <w:szCs w:val="24"/>
        </w:rPr>
        <w:t xml:space="preserve">.2 </w:t>
      </w:r>
      <w:r w:rsidR="000B3AD2" w:rsidRPr="00FC4E24">
        <w:rPr>
          <w:rFonts w:ascii="Arial" w:hAnsi="Arial" w:cs="Arial"/>
          <w:sz w:val="24"/>
          <w:szCs w:val="24"/>
        </w:rPr>
        <w:t xml:space="preserve">describes data relating to inequalities in dietary intake in the UK in more detail. </w:t>
      </w:r>
      <w:r w:rsidR="00215E16" w:rsidRPr="00FC4E24">
        <w:rPr>
          <w:rFonts w:ascii="Arial" w:hAnsi="Arial" w:cs="Arial"/>
          <w:sz w:val="24"/>
          <w:szCs w:val="24"/>
        </w:rPr>
        <w:t xml:space="preserve">Evidence from a longitudinal UK dataset </w:t>
      </w:r>
      <w:r w:rsidR="00197549" w:rsidRPr="00FC4E24">
        <w:rPr>
          <w:rFonts w:ascii="Arial" w:hAnsi="Arial" w:cs="Arial"/>
          <w:sz w:val="24"/>
          <w:szCs w:val="24"/>
        </w:rPr>
        <w:t xml:space="preserve">suggests </w:t>
      </w:r>
      <w:r w:rsidR="00215E16" w:rsidRPr="00FC4E24">
        <w:rPr>
          <w:rFonts w:ascii="Arial" w:hAnsi="Arial" w:cs="Arial"/>
          <w:sz w:val="24"/>
          <w:szCs w:val="24"/>
        </w:rPr>
        <w:t>that ‘unhealthier’</w:t>
      </w:r>
      <w:r w:rsidR="001719D7" w:rsidRPr="00FC4E24">
        <w:rPr>
          <w:rFonts w:ascii="Arial" w:hAnsi="Arial" w:cs="Arial"/>
          <w:sz w:val="24"/>
          <w:szCs w:val="24"/>
        </w:rPr>
        <w:t xml:space="preserve"> foods</w:t>
      </w:r>
      <w:r w:rsidR="00197549" w:rsidRPr="00FC4E24">
        <w:rPr>
          <w:rFonts w:ascii="Arial" w:hAnsi="Arial" w:cs="Arial"/>
          <w:sz w:val="24"/>
          <w:szCs w:val="24"/>
        </w:rPr>
        <w:t xml:space="preserve">, </w:t>
      </w:r>
      <w:r w:rsidR="001719D7" w:rsidRPr="00FC4E24">
        <w:rPr>
          <w:rFonts w:ascii="Arial" w:hAnsi="Arial" w:cs="Arial"/>
          <w:sz w:val="24"/>
          <w:szCs w:val="24"/>
        </w:rPr>
        <w:t xml:space="preserve">based on the Food Standards Agency UK Nutrient Profiling model for TV advertising to children </w:t>
      </w:r>
      <w:r w:rsidR="001719D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&lt;EndNote&gt;&lt;Cite&gt;&lt;Author&gt;Rayer&lt;/Author&gt;&lt;Year&gt;2009&lt;/Year&gt;&lt;RecNum&gt;15552&lt;/RecNum&gt;&lt;DisplayText&gt;(115)&lt;/DisplayText&gt;&lt;record&gt;&lt;rec-number&gt;15552&lt;/rec-number&gt;&lt;foreign-keys&gt;&lt;key app="EN" db-id="x5xts5rewe0r9peewz9xeer4t20pea5f2wa2" timestamp="1481037964"&gt;15552&lt;/key&gt;&lt;/foreign-keys&gt;&lt;ref-type name="Journal Article"&gt;17&lt;/ref-type&gt;&lt;contributors&gt;&lt;authors&gt;&lt;author&gt;Rayer, M, Scarborough, P, Tobstein. T. &lt;/author&gt;&lt;/authors&gt;&lt;/contributors&gt;&lt;titles&gt;&lt;title&gt;The UK Ofcom Nutrient Profiling Model.  Defining &amp;apos;healthy&amp;apos; and &amp;apos;unhealthy&amp;apos; foods and drinks for TV advertising to children.  &lt;/title&gt;&lt;/titles&gt;&lt;dates&gt;&lt;year&gt;2009&lt;/year&gt;&lt;/dates&gt;&lt;urls&gt;&lt;/urls&gt;&lt;/record&gt;&lt;/Cite&gt;&lt;/EndNote&gt;</w:instrText>
      </w:r>
      <w:r w:rsidR="001719D7" w:rsidRPr="00FC4E24">
        <w:rPr>
          <w:rFonts w:ascii="Arial" w:hAnsi="Arial" w:cs="Arial"/>
          <w:sz w:val="24"/>
          <w:szCs w:val="24"/>
        </w:rPr>
        <w:fldChar w:fldCharType="separate"/>
      </w:r>
      <w:r w:rsidR="002C4A66" w:rsidRPr="00FC4E24">
        <w:rPr>
          <w:rFonts w:ascii="Arial" w:hAnsi="Arial" w:cs="Arial"/>
          <w:noProof/>
          <w:sz w:val="24"/>
          <w:szCs w:val="24"/>
        </w:rPr>
        <w:t>(</w:t>
      </w:r>
      <w:hyperlink w:anchor="_ENREF_115" w:tooltip="Rayer, 2009 #15552" w:history="1">
        <w:r w:rsidR="00660E3F" w:rsidRPr="00FC4E24">
          <w:rPr>
            <w:rFonts w:ascii="Arial" w:hAnsi="Arial" w:cs="Arial"/>
            <w:noProof/>
            <w:sz w:val="24"/>
            <w:szCs w:val="24"/>
          </w:rPr>
          <w:t>115</w:t>
        </w:r>
      </w:hyperlink>
      <w:r w:rsidR="002C4A66" w:rsidRPr="00FC4E24">
        <w:rPr>
          <w:rFonts w:ascii="Arial" w:hAnsi="Arial" w:cs="Arial"/>
          <w:noProof/>
          <w:sz w:val="24"/>
          <w:szCs w:val="24"/>
        </w:rPr>
        <w:t>)</w:t>
      </w:r>
      <w:r w:rsidR="001719D7" w:rsidRPr="00FC4E24">
        <w:rPr>
          <w:rFonts w:ascii="Arial" w:hAnsi="Arial" w:cs="Arial"/>
          <w:sz w:val="24"/>
          <w:szCs w:val="24"/>
        </w:rPr>
        <w:fldChar w:fldCharType="end"/>
      </w:r>
      <w:r w:rsidR="00197549" w:rsidRPr="00FC4E24">
        <w:rPr>
          <w:rFonts w:ascii="Arial" w:hAnsi="Arial" w:cs="Arial"/>
          <w:sz w:val="24"/>
          <w:szCs w:val="24"/>
        </w:rPr>
        <w:t>,</w:t>
      </w:r>
      <w:r w:rsidR="001719D7" w:rsidRPr="00FC4E24">
        <w:rPr>
          <w:rFonts w:ascii="Arial" w:hAnsi="Arial" w:cs="Arial"/>
          <w:sz w:val="24"/>
          <w:szCs w:val="24"/>
        </w:rPr>
        <w:t xml:space="preserve"> </w:t>
      </w:r>
      <w:r w:rsidR="00215E16" w:rsidRPr="00FC4E24">
        <w:rPr>
          <w:rFonts w:ascii="Arial" w:hAnsi="Arial" w:cs="Arial"/>
          <w:sz w:val="24"/>
          <w:szCs w:val="24"/>
        </w:rPr>
        <w:t xml:space="preserve">have been consistently </w:t>
      </w:r>
      <w:r w:rsidRPr="00FC4E24">
        <w:rPr>
          <w:rFonts w:ascii="Arial" w:hAnsi="Arial" w:cs="Arial"/>
          <w:sz w:val="24"/>
          <w:szCs w:val="24"/>
        </w:rPr>
        <w:t xml:space="preserve">cheaper </w:t>
      </w:r>
      <w:r w:rsidR="001719D7" w:rsidRPr="00FC4E24">
        <w:rPr>
          <w:rFonts w:ascii="Arial" w:hAnsi="Arial" w:cs="Arial"/>
          <w:sz w:val="24"/>
          <w:szCs w:val="24"/>
        </w:rPr>
        <w:t xml:space="preserve">since 2002 </w:t>
      </w:r>
      <w:r w:rsidRPr="00FC4E24">
        <w:rPr>
          <w:rFonts w:ascii="Arial" w:hAnsi="Arial" w:cs="Arial"/>
          <w:sz w:val="24"/>
          <w:szCs w:val="24"/>
        </w:rPr>
        <w:t xml:space="preserve">than </w:t>
      </w:r>
      <w:r w:rsidR="00215E16" w:rsidRPr="00FC4E24">
        <w:rPr>
          <w:rFonts w:ascii="Arial" w:hAnsi="Arial" w:cs="Arial"/>
          <w:sz w:val="24"/>
          <w:szCs w:val="24"/>
        </w:rPr>
        <w:t>‘healthy’ foods</w:t>
      </w:r>
      <w:r w:rsidR="001719D7" w:rsidRPr="00FC4E24">
        <w:rPr>
          <w:rFonts w:ascii="Arial" w:hAnsi="Arial" w:cs="Arial"/>
          <w:sz w:val="24"/>
          <w:szCs w:val="24"/>
        </w:rPr>
        <w:t xml:space="preserve"> and that the gap between the </w:t>
      </w:r>
      <w:r w:rsidR="00197549" w:rsidRPr="00FC4E24">
        <w:rPr>
          <w:rFonts w:ascii="Arial" w:hAnsi="Arial" w:cs="Arial"/>
          <w:sz w:val="24"/>
          <w:szCs w:val="24"/>
        </w:rPr>
        <w:t xml:space="preserve">cost </w:t>
      </w:r>
      <w:r w:rsidR="001719D7" w:rsidRPr="00FC4E24">
        <w:rPr>
          <w:rFonts w:ascii="Arial" w:hAnsi="Arial" w:cs="Arial"/>
          <w:sz w:val="24"/>
          <w:szCs w:val="24"/>
        </w:rPr>
        <w:t>is growing</w:t>
      </w:r>
      <w:r w:rsidR="00215E16" w:rsidRPr="00FC4E24">
        <w:rPr>
          <w:rFonts w:ascii="Arial" w:hAnsi="Arial" w:cs="Arial"/>
          <w:sz w:val="24"/>
          <w:szCs w:val="24"/>
        </w:rPr>
        <w:t xml:space="preserve"> </w:t>
      </w:r>
      <w:r w:rsidR="0070105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&lt;EndNote&gt;&lt;Cite&gt;&lt;Author&gt;Jones&lt;/Author&gt;&lt;Year&gt;2014&lt;/Year&gt;&lt;RecNum&gt;15553&lt;/RecNum&gt;&lt;DisplayText&gt;(116)&lt;/DisplayText&gt;&lt;record&gt;&lt;rec-number&gt;15553&lt;/rec-number&gt;&lt;foreign-keys&gt;&lt;key app="EN" db-id="x5xts5rewe0r9peewz9xeer4t20pea5f2wa2" timestamp="1481038216"&gt;15553&lt;/key&gt;&lt;/foreign-keys&gt;&lt;ref-type name="Journal Article"&gt;17&lt;/ref-type&gt;&lt;contributors&gt;&lt;authors&gt;&lt;author&gt;Jones, N. R.&lt;/author&gt;&lt;author&gt;Conklin, A. I.&lt;/author&gt;&lt;author&gt;Suhrcke, M.&lt;/author&gt;&lt;author&gt;Monsivais, P.&lt;/author&gt;&lt;/authors&gt;&lt;/contributors&gt;&lt;auth-address&gt;UK Clinical Research Collaboration (UKCRC) Centre for Diet and Activity Research, Department of MRC Epidemiology, University of Cambridge School of Clinical Medicine, Addenbrooke&amp;apos;s Treatment Centre, Cambridge Biomedical Campus, Cambridge, United Kingdom.&amp;#xD;UK Clinical Research Collaboration (UKCRC) Centre for Diet and Activity Research, Department of MRC Epidemiology, University of Cambridge School of Clinical Medicine, Addenbrooke&amp;apos;s Treatment Centre, Cambridge Biomedical Campus, Cambridge, United Kingdom; Faculty of Medicine and Health Sciences, University of East Anglia, Norwich, United Kingdom.&lt;/auth-address&gt;&lt;titles&gt;&lt;title&gt;The growing price gap between more and less healthy foods: analysis of a novel longitudinal UK dataset&lt;/title&gt;&lt;secondary-title&gt;PLoS One&lt;/secondary-title&gt;&lt;/titles&gt;&lt;periodical&gt;&lt;full-title&gt;PLoS One&lt;/full-title&gt;&lt;abbr-1&gt;PloS one&lt;/abbr-1&gt;&lt;/periodical&gt;&lt;pages&gt;e109343&lt;/pages&gt;&lt;volume&gt;9&lt;/volume&gt;&lt;number&gt;10&lt;/number&gt;&lt;keywords&gt;&lt;keyword&gt;Commerce&lt;/keyword&gt;&lt;keyword&gt;Food/*economics&lt;/keyword&gt;&lt;keyword&gt;Food Supply/economics&lt;/keyword&gt;&lt;keyword&gt;Food, Organic/economics&lt;/keyword&gt;&lt;keyword&gt;Great Britain&lt;/keyword&gt;&lt;/keywords&gt;&lt;dates&gt;&lt;year&gt;2014&lt;/year&gt;&lt;/dates&gt;&lt;isbn&gt;1932-6203 (Electronic)&amp;#xD;1932-6203 (Linking)&lt;/isbn&gt;&lt;accession-num&gt;25296332&lt;/accession-num&gt;&lt;urls&gt;&lt;related-urls&gt;&lt;url&gt;https://www.ncbi.nlm.nih.gov/pubmed/25296332&lt;/url&gt;&lt;/related-urls&gt;&lt;/urls&gt;&lt;custom2&gt;PMC4190277&lt;/custom2&gt;&lt;electronic-resource-num&gt;10.1371/journal.pone.0109343&lt;/electronic-resource-num&gt;&lt;/record&gt;&lt;/Cite&gt;&lt;/EndNote&gt;</w:instrText>
      </w:r>
      <w:r w:rsidR="00701056" w:rsidRPr="00FC4E24">
        <w:rPr>
          <w:rFonts w:ascii="Arial" w:hAnsi="Arial" w:cs="Arial"/>
          <w:sz w:val="24"/>
          <w:szCs w:val="24"/>
        </w:rPr>
        <w:fldChar w:fldCharType="separate"/>
      </w:r>
      <w:r w:rsidR="002C4A66" w:rsidRPr="00FC4E24">
        <w:rPr>
          <w:rFonts w:ascii="Arial" w:hAnsi="Arial" w:cs="Arial"/>
          <w:noProof/>
          <w:sz w:val="24"/>
          <w:szCs w:val="24"/>
        </w:rPr>
        <w:t>(</w:t>
      </w:r>
      <w:hyperlink w:anchor="_ENREF_116" w:tooltip="Jones, 2014 #15553" w:history="1">
        <w:r w:rsidR="00660E3F" w:rsidRPr="00FC4E24">
          <w:rPr>
            <w:rFonts w:ascii="Arial" w:hAnsi="Arial" w:cs="Arial"/>
            <w:noProof/>
            <w:sz w:val="24"/>
            <w:szCs w:val="24"/>
          </w:rPr>
          <w:t>116</w:t>
        </w:r>
      </w:hyperlink>
      <w:r w:rsidR="002C4A66" w:rsidRPr="00FC4E24">
        <w:rPr>
          <w:rFonts w:ascii="Arial" w:hAnsi="Arial" w:cs="Arial"/>
          <w:noProof/>
          <w:sz w:val="24"/>
          <w:szCs w:val="24"/>
        </w:rPr>
        <w:t>)</w:t>
      </w:r>
      <w:r w:rsidR="00701056" w:rsidRPr="00FC4E24">
        <w:rPr>
          <w:rFonts w:ascii="Arial" w:hAnsi="Arial" w:cs="Arial"/>
          <w:sz w:val="24"/>
          <w:szCs w:val="24"/>
        </w:rPr>
        <w:fldChar w:fldCharType="end"/>
      </w:r>
      <w:r w:rsidR="006849BA" w:rsidRPr="00FC4E24">
        <w:rPr>
          <w:rFonts w:ascii="Arial" w:hAnsi="Arial" w:cs="Arial"/>
          <w:sz w:val="24"/>
          <w:szCs w:val="24"/>
        </w:rPr>
        <w:t xml:space="preserve">. </w:t>
      </w:r>
      <w:r w:rsidRPr="00FC4E24">
        <w:rPr>
          <w:rFonts w:ascii="Arial" w:hAnsi="Arial" w:cs="Arial"/>
          <w:sz w:val="24"/>
          <w:szCs w:val="24"/>
        </w:rPr>
        <w:t xml:space="preserve"> </w:t>
      </w:r>
      <w:r w:rsidR="00CD3341" w:rsidRPr="00FC4E24">
        <w:rPr>
          <w:rFonts w:ascii="Arial" w:hAnsi="Arial" w:cs="Arial"/>
          <w:sz w:val="24"/>
          <w:szCs w:val="24"/>
        </w:rPr>
        <w:t>D</w:t>
      </w:r>
      <w:r w:rsidR="00CD3341" w:rsidRPr="00FC4E24">
        <w:rPr>
          <w:rFonts w:ascii="Arial" w:hAnsi="Arial" w:cs="Arial"/>
          <w:sz w:val="24"/>
          <w:szCs w:val="24"/>
          <w:lang w:val="en-US"/>
        </w:rPr>
        <w:t>ata from the UK</w:t>
      </w:r>
      <w:r w:rsidR="00701056" w:rsidRPr="00FC4E24">
        <w:rPr>
          <w:rFonts w:ascii="Arial" w:hAnsi="Arial" w:cs="Arial"/>
          <w:sz w:val="24"/>
          <w:szCs w:val="24"/>
          <w:lang w:val="en-US"/>
        </w:rPr>
        <w:t xml:space="preserve"> </w:t>
      </w:r>
      <w:r w:rsidR="00CD3341" w:rsidRPr="00FC4E24">
        <w:rPr>
          <w:rFonts w:ascii="Arial" w:hAnsi="Arial" w:cs="Arial"/>
          <w:sz w:val="24"/>
          <w:szCs w:val="24"/>
          <w:lang w:val="en-US"/>
        </w:rPr>
        <w:t>in 2007 showed</w:t>
      </w:r>
      <w:r w:rsidRPr="00FC4E24">
        <w:rPr>
          <w:rFonts w:ascii="Arial" w:hAnsi="Arial" w:cs="Arial"/>
          <w:sz w:val="24"/>
          <w:szCs w:val="24"/>
          <w:lang w:val="en-US"/>
        </w:rPr>
        <w:t xml:space="preserve"> that income and </w:t>
      </w:r>
      <w:r w:rsidR="00CD3341" w:rsidRPr="00FC4E24">
        <w:rPr>
          <w:rFonts w:ascii="Arial" w:hAnsi="Arial" w:cs="Arial"/>
          <w:sz w:val="24"/>
          <w:szCs w:val="24"/>
          <w:lang w:val="en-US"/>
        </w:rPr>
        <w:t xml:space="preserve">the </w:t>
      </w:r>
      <w:r w:rsidRPr="00FC4E24">
        <w:rPr>
          <w:rFonts w:ascii="Arial" w:hAnsi="Arial" w:cs="Arial"/>
          <w:sz w:val="24"/>
          <w:szCs w:val="24"/>
          <w:lang w:val="en-US"/>
        </w:rPr>
        <w:t xml:space="preserve">cost of food </w:t>
      </w:r>
      <w:r w:rsidR="00CD3341" w:rsidRPr="00FC4E24">
        <w:rPr>
          <w:rFonts w:ascii="Arial" w:hAnsi="Arial" w:cs="Arial"/>
          <w:sz w:val="24"/>
          <w:szCs w:val="24"/>
          <w:lang w:val="en-US"/>
        </w:rPr>
        <w:t>are important determinants of dietary intake a</w:t>
      </w:r>
      <w:r w:rsidRPr="00FC4E24">
        <w:rPr>
          <w:rFonts w:ascii="Arial" w:hAnsi="Arial" w:cs="Arial"/>
          <w:sz w:val="24"/>
          <w:szCs w:val="24"/>
          <w:lang w:val="en-US"/>
        </w:rPr>
        <w:t xml:space="preserve">nd that ‘healthy foods’ were perceived </w:t>
      </w:r>
      <w:r w:rsidR="00197549" w:rsidRPr="00FC4E24">
        <w:rPr>
          <w:rFonts w:ascii="Arial" w:hAnsi="Arial" w:cs="Arial"/>
          <w:sz w:val="24"/>
          <w:szCs w:val="24"/>
          <w:lang w:val="en-US"/>
        </w:rPr>
        <w:t>as</w:t>
      </w:r>
      <w:r w:rsidRPr="00FC4E24">
        <w:rPr>
          <w:rFonts w:ascii="Arial" w:hAnsi="Arial" w:cs="Arial"/>
          <w:sz w:val="24"/>
          <w:szCs w:val="24"/>
          <w:lang w:val="en-US"/>
        </w:rPr>
        <w:t xml:space="preserve"> expensive </w:t>
      </w:r>
      <w:r w:rsidRPr="00FC4E24">
        <w:rPr>
          <w:rFonts w:ascii="Arial" w:hAnsi="Arial" w:cs="Arial"/>
          <w:sz w:val="24"/>
          <w:szCs w:val="24"/>
          <w:lang w:val="en-US"/>
        </w:rPr>
        <w:fldChar w:fldCharType="begin"/>
      </w:r>
      <w:r w:rsidR="002C4A66" w:rsidRPr="00FC4E24">
        <w:rPr>
          <w:rFonts w:ascii="Arial" w:hAnsi="Arial" w:cs="Arial"/>
          <w:sz w:val="24"/>
          <w:szCs w:val="24"/>
          <w:lang w:val="en-US"/>
        </w:rPr>
        <w:instrText xml:space="preserve"> ADDIN EN.CITE &lt;EndNote&gt;&lt;Cite&gt;&lt;Author&gt;Food Standards Agency&lt;/Author&gt;&lt;Year&gt;2007&lt;/Year&gt;&lt;RecNum&gt;13527&lt;/RecNum&gt;&lt;DisplayText&gt;(117)&lt;/DisplayText&gt;&lt;record&gt;&lt;rec-number&gt;13527&lt;/rec-number&gt;&lt;foreign-keys&gt;&lt;key app="EN" db-id="x5xts5rewe0r9peewz9xeer4t20pea5f2wa2" timestamp="1382877859"&gt;13527&lt;/key&gt;&lt;/foreign-keys&gt;&lt;ref-type name="Government Document"&gt;46&lt;/ref-type&gt;&lt;contributors&gt;&lt;authors&gt;&lt;author&gt;Food Standards Agency, &lt;/author&gt;&lt;/authors&gt;&lt;/contributors&gt;&lt;titles&gt;&lt;title&gt;Low income diet and nutrition survey: summary findings&lt;/title&gt;&lt;/titles&gt;&lt;dates&gt;&lt;year&gt;2007&lt;/year&gt;&lt;/dates&gt;&lt;pub-location&gt;London&lt;/pub-location&gt;&lt;publisher&gt;TSO&lt;/publisher&gt;&lt;urls&gt;&lt;/urls&gt;&lt;/record&gt;&lt;/Cite&gt;&lt;/EndNote&gt;</w:instrText>
      </w:r>
      <w:r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17" w:tooltip="Food Standards Agency, 2007 #13527" w:history="1">
        <w:r w:rsidR="00660E3F" w:rsidRPr="00FC4E24">
          <w:rPr>
            <w:rFonts w:ascii="Arial" w:hAnsi="Arial" w:cs="Arial"/>
            <w:noProof/>
            <w:sz w:val="24"/>
            <w:szCs w:val="24"/>
            <w:lang w:val="en-US"/>
          </w:rPr>
          <w:t>117</w:t>
        </w:r>
      </w:hyperlink>
      <w:r w:rsidR="002C4A66" w:rsidRPr="00FC4E24">
        <w:rPr>
          <w:rFonts w:ascii="Arial" w:hAnsi="Arial" w:cs="Arial"/>
          <w:noProof/>
          <w:sz w:val="24"/>
          <w:szCs w:val="24"/>
          <w:lang w:val="en-US"/>
        </w:rPr>
        <w:t>)</w:t>
      </w:r>
      <w:r w:rsidRPr="00FC4E24">
        <w:rPr>
          <w:rFonts w:ascii="Arial" w:hAnsi="Arial" w:cs="Arial"/>
          <w:sz w:val="24"/>
          <w:szCs w:val="24"/>
          <w:lang w:val="en-US"/>
        </w:rPr>
        <w:fldChar w:fldCharType="end"/>
      </w:r>
      <w:r w:rsidRPr="00FC4E24">
        <w:rPr>
          <w:rFonts w:ascii="Arial" w:hAnsi="Arial" w:cs="Arial"/>
          <w:sz w:val="24"/>
          <w:szCs w:val="24"/>
          <w:lang w:val="en-US"/>
        </w:rPr>
        <w:t xml:space="preserve">.   It has also been suggested that in the face of budgetary pressures other household expenditure such as fuel and rent, may be considered less flexible than the household food budget, </w:t>
      </w:r>
      <w:r w:rsidR="00197549" w:rsidRPr="00FC4E24">
        <w:rPr>
          <w:rFonts w:ascii="Arial" w:hAnsi="Arial" w:cs="Arial"/>
          <w:sz w:val="24"/>
          <w:szCs w:val="24"/>
          <w:lang w:val="en-US"/>
        </w:rPr>
        <w:t xml:space="preserve">as </w:t>
      </w:r>
      <w:r w:rsidRPr="00FC4E24">
        <w:rPr>
          <w:rFonts w:ascii="Arial" w:hAnsi="Arial" w:cs="Arial"/>
          <w:sz w:val="24"/>
          <w:szCs w:val="24"/>
          <w:lang w:val="en-US"/>
        </w:rPr>
        <w:t xml:space="preserve">items such as fresh fruit and vegetables </w:t>
      </w:r>
      <w:r w:rsidR="00197549" w:rsidRPr="00FC4E24">
        <w:rPr>
          <w:rFonts w:ascii="Arial" w:hAnsi="Arial" w:cs="Arial"/>
          <w:sz w:val="24"/>
          <w:szCs w:val="24"/>
          <w:lang w:val="en-US"/>
        </w:rPr>
        <w:t xml:space="preserve">are </w:t>
      </w:r>
      <w:r w:rsidRPr="00FC4E24">
        <w:rPr>
          <w:rFonts w:ascii="Arial" w:hAnsi="Arial" w:cs="Arial"/>
          <w:sz w:val="24"/>
          <w:szCs w:val="24"/>
          <w:lang w:val="en-US"/>
        </w:rPr>
        <w:t xml:space="preserve">replaced with cheaper alternatives </w:t>
      </w:r>
      <w:r w:rsidRPr="00FC4E24">
        <w:rPr>
          <w:rFonts w:ascii="Arial" w:hAnsi="Arial" w:cs="Arial"/>
          <w:sz w:val="24"/>
          <w:szCs w:val="24"/>
          <w:lang w:val="en-US"/>
        </w:rPr>
        <w:fldChar w:fldCharType="begin"/>
      </w:r>
      <w:r w:rsidR="002C4A66" w:rsidRPr="00FC4E24">
        <w:rPr>
          <w:rFonts w:ascii="Arial" w:hAnsi="Arial" w:cs="Arial"/>
          <w:sz w:val="24"/>
          <w:szCs w:val="24"/>
          <w:lang w:val="en-US"/>
        </w:rPr>
        <w:instrText xml:space="preserve"> ADDIN EN.CITE &lt;EndNote&gt;&lt;Cite&gt;&lt;Author&gt;Dowler&lt;/Author&gt;&lt;Year&gt;2007&lt;/Year&gt;&lt;RecNum&gt;13535&lt;/RecNum&gt;&lt;DisplayText&gt;(118)&lt;/DisplayText&gt;&lt;record&gt;&lt;rec-number&gt;13535&lt;/rec-number&gt;&lt;foreign-keys&gt;&lt;key app="EN" db-id="x5xts5rewe0r9peewz9xeer4t20pea5f2wa2" timestamp="1382878504"&gt;13535&lt;/key&gt;&lt;/foreign-keys&gt;&lt;ref-type name="Book Section"&gt;5&lt;/ref-type&gt;&lt;contributors&gt;&lt;authors&gt;&lt;author&gt;Dowler, E, Caraher, M and Lincoln, P.&lt;/author&gt;&lt;/authors&gt;&lt;secondary-authors&gt;&lt;author&gt;Dowler, E &amp;amp; Spencer, N.&lt;/author&gt;&lt;/secondary-authors&gt;&lt;/contributors&gt;&lt;titles&gt;&lt;title&gt;Tackling inequalities in food and nutrition&lt;/title&gt;&lt;secondary-title&gt;Health Inequalities: from Acheson to &amp;apos;Choosing Health&amp;apos;.&lt;/secondary-title&gt;&lt;/titles&gt;&lt;pages&gt;127-156&lt;/pages&gt;&lt;dates&gt;&lt;year&gt;2007&lt;/year&gt;&lt;/dates&gt;&lt;pub-location&gt;Bristol&lt;/pub-location&gt;&lt;publisher&gt;Policy Press&lt;/publisher&gt;&lt;urls&gt;&lt;/urls&gt;&lt;/record&gt;&lt;/Cite&gt;&lt;/EndNote&gt;</w:instrText>
      </w:r>
      <w:r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18" w:tooltip="Dowler, 2007 #13535" w:history="1">
        <w:r w:rsidR="00660E3F" w:rsidRPr="00FC4E24">
          <w:rPr>
            <w:rFonts w:ascii="Arial" w:hAnsi="Arial" w:cs="Arial"/>
            <w:noProof/>
            <w:sz w:val="24"/>
            <w:szCs w:val="24"/>
            <w:lang w:val="en-US"/>
          </w:rPr>
          <w:t>118</w:t>
        </w:r>
      </w:hyperlink>
      <w:r w:rsidR="002C4A66" w:rsidRPr="00FC4E24">
        <w:rPr>
          <w:rFonts w:ascii="Arial" w:hAnsi="Arial" w:cs="Arial"/>
          <w:noProof/>
          <w:sz w:val="24"/>
          <w:szCs w:val="24"/>
          <w:lang w:val="en-US"/>
        </w:rPr>
        <w:t>)</w:t>
      </w:r>
      <w:r w:rsidRPr="00FC4E24">
        <w:rPr>
          <w:rFonts w:ascii="Arial" w:hAnsi="Arial" w:cs="Arial"/>
          <w:sz w:val="24"/>
          <w:szCs w:val="24"/>
          <w:lang w:val="en-US"/>
        </w:rPr>
        <w:fldChar w:fldCharType="end"/>
      </w:r>
      <w:r w:rsidR="00C846F7" w:rsidRPr="00FC4E24">
        <w:rPr>
          <w:rFonts w:ascii="Arial" w:hAnsi="Arial" w:cs="Arial"/>
          <w:sz w:val="24"/>
          <w:szCs w:val="24"/>
          <w:lang w:val="en-US"/>
        </w:rPr>
        <w:t xml:space="preserve">.  </w:t>
      </w:r>
    </w:p>
    <w:p w14:paraId="3C18B2AE" w14:textId="41CAC03E" w:rsidR="002F5F11" w:rsidRPr="00FC4E24" w:rsidRDefault="002F5F11" w:rsidP="00957197">
      <w:pPr>
        <w:pStyle w:val="ListParagraph"/>
        <w:numPr>
          <w:ilvl w:val="2"/>
          <w:numId w:val="29"/>
        </w:numPr>
        <w:spacing w:line="360" w:lineRule="auto"/>
        <w:jc w:val="both"/>
        <w:rPr>
          <w:rFonts w:ascii="Arial" w:hAnsi="Arial" w:cs="Arial"/>
          <w:b/>
          <w:sz w:val="24"/>
          <w:szCs w:val="24"/>
          <w:lang w:val="en-US"/>
        </w:rPr>
      </w:pPr>
      <w:r w:rsidRPr="00FC4E24">
        <w:rPr>
          <w:rFonts w:ascii="Arial" w:hAnsi="Arial" w:cs="Arial"/>
          <w:b/>
          <w:sz w:val="24"/>
          <w:szCs w:val="24"/>
          <w:lang w:val="en-US"/>
        </w:rPr>
        <w:t>Social and cultural influences on diet</w:t>
      </w:r>
      <w:r w:rsidR="00951D4E" w:rsidRPr="00FC4E24">
        <w:rPr>
          <w:rFonts w:ascii="Arial" w:hAnsi="Arial" w:cs="Arial"/>
          <w:b/>
          <w:sz w:val="24"/>
          <w:szCs w:val="24"/>
          <w:lang w:val="en-US"/>
        </w:rPr>
        <w:t xml:space="preserve">. </w:t>
      </w:r>
    </w:p>
    <w:p w14:paraId="1A8B854B" w14:textId="1A261A05" w:rsidR="002A3D5E" w:rsidRPr="00FC4E24" w:rsidRDefault="002A3D5E" w:rsidP="00517D0B">
      <w:pPr>
        <w:spacing w:line="360" w:lineRule="auto"/>
        <w:jc w:val="both"/>
        <w:rPr>
          <w:rFonts w:ascii="Arial" w:hAnsi="Arial" w:cs="Arial"/>
          <w:sz w:val="24"/>
          <w:szCs w:val="24"/>
          <w:lang w:val="en-US"/>
        </w:rPr>
      </w:pPr>
      <w:r w:rsidRPr="00FC4E24">
        <w:rPr>
          <w:rFonts w:ascii="Arial" w:hAnsi="Arial" w:cs="Arial"/>
          <w:sz w:val="24"/>
          <w:szCs w:val="24"/>
          <w:lang w:val="en-US"/>
        </w:rPr>
        <w:t xml:space="preserve">Qualitative studies have shown that the social environment, particularly partners, peers and family members have some influence on food choice </w:t>
      </w:r>
      <w:r w:rsidRPr="00FC4E24">
        <w:rPr>
          <w:rFonts w:ascii="Arial" w:hAnsi="Arial" w:cs="Arial"/>
          <w:sz w:val="24"/>
          <w:szCs w:val="24"/>
          <w:lang w:val="en-US"/>
        </w:rPr>
        <w:fldChar w:fldCharType="begin">
          <w:fldData xml:space="preserve">PEVuZE5vdGU+PENpdGU+PEF1dGhvcj5CYWxsPC9BdXRob3I+PFllYXI+MjAwNjwvWWVhcj48UmVj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ci0xPjwvYWx0LXBlcmlvZGljYWw+PHBhZ2VzPjI2OS03NTwvcGFnZXM+PHZvbHVtZT4zNDwvdm9s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=
</w:fldData>
        </w:fldChar>
      </w:r>
      <w:r w:rsidR="002C4A66" w:rsidRPr="00FC4E24">
        <w:rPr>
          <w:rFonts w:ascii="Arial" w:hAnsi="Arial" w:cs="Arial"/>
          <w:sz w:val="24"/>
          <w:szCs w:val="24"/>
          <w:lang w:val="en-US"/>
        </w:rPr>
        <w:instrText xml:space="preserve"> ADDIN EN.CITE </w:instrText>
      </w:r>
      <w:r w:rsidR="002C4A66" w:rsidRPr="00FC4E24">
        <w:rPr>
          <w:rFonts w:ascii="Arial" w:hAnsi="Arial" w:cs="Arial"/>
          <w:sz w:val="24"/>
          <w:szCs w:val="24"/>
          <w:lang w:val="en-US"/>
        </w:rPr>
        <w:fldChar w:fldCharType="begin">
          <w:fldData xml:space="preserve">PEVuZE5vdGU+PENpdGU+PEF1dGhvcj5CYWxsPC9BdXRob3I+PFllYXI+MjAwNjwvWWVhcj48UmVj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ci0xPjwvYWx0LXBlcmlvZGljYWw+PHBhZ2VzPjI2OS03NTwvcGFnZXM+PHZvbHVtZT4zNDwvdm9s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=
</w:fldData>
        </w:fldChar>
      </w:r>
      <w:r w:rsidR="002C4A66" w:rsidRPr="00FC4E24">
        <w:rPr>
          <w:rFonts w:ascii="Arial" w:hAnsi="Arial" w:cs="Arial"/>
          <w:sz w:val="24"/>
          <w:szCs w:val="24"/>
          <w:lang w:val="en-US"/>
        </w:rPr>
        <w:instrText xml:space="preserve"> ADDIN EN.CITE.DATA </w:instrText>
      </w:r>
      <w:r w:rsidR="002C4A66" w:rsidRPr="00FC4E24">
        <w:rPr>
          <w:rFonts w:ascii="Arial" w:hAnsi="Arial" w:cs="Arial"/>
          <w:sz w:val="24"/>
          <w:szCs w:val="24"/>
          <w:lang w:val="en-US"/>
        </w:rPr>
      </w:r>
      <w:r w:rsidR="002C4A66" w:rsidRPr="00FC4E24">
        <w:rPr>
          <w:rFonts w:ascii="Arial" w:hAnsi="Arial" w:cs="Arial"/>
          <w:sz w:val="24"/>
          <w:szCs w:val="24"/>
          <w:lang w:val="en-US"/>
        </w:rPr>
        <w:fldChar w:fldCharType="end"/>
      </w:r>
      <w:r w:rsidRPr="00FC4E24">
        <w:rPr>
          <w:rFonts w:ascii="Arial" w:hAnsi="Arial" w:cs="Arial"/>
          <w:sz w:val="24"/>
          <w:szCs w:val="24"/>
          <w:lang w:val="en-US"/>
        </w:rPr>
      </w:r>
      <w:r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19" w:tooltip="Ball, 2006 #2291" w:history="1">
        <w:r w:rsidR="00660E3F" w:rsidRPr="00FC4E24">
          <w:rPr>
            <w:rFonts w:ascii="Arial" w:hAnsi="Arial" w:cs="Arial"/>
            <w:noProof/>
            <w:sz w:val="24"/>
            <w:szCs w:val="24"/>
            <w:lang w:val="en-US"/>
          </w:rPr>
          <w:t>119</w:t>
        </w:r>
      </w:hyperlink>
      <w:r w:rsidR="002C4A66" w:rsidRPr="00FC4E24">
        <w:rPr>
          <w:rFonts w:ascii="Arial" w:hAnsi="Arial" w:cs="Arial"/>
          <w:noProof/>
          <w:sz w:val="24"/>
          <w:szCs w:val="24"/>
          <w:lang w:val="en-US"/>
        </w:rPr>
        <w:t xml:space="preserve">, </w:t>
      </w:r>
      <w:hyperlink w:anchor="_ENREF_120" w:tooltip="Wardle, 2000 #12113" w:history="1">
        <w:r w:rsidR="00660E3F" w:rsidRPr="00FC4E24">
          <w:rPr>
            <w:rFonts w:ascii="Arial" w:hAnsi="Arial" w:cs="Arial"/>
            <w:noProof/>
            <w:sz w:val="24"/>
            <w:szCs w:val="24"/>
            <w:lang w:val="en-US"/>
          </w:rPr>
          <w:t>120</w:t>
        </w:r>
      </w:hyperlink>
      <w:r w:rsidR="002C4A66" w:rsidRPr="00FC4E24">
        <w:rPr>
          <w:rFonts w:ascii="Arial" w:hAnsi="Arial" w:cs="Arial"/>
          <w:noProof/>
          <w:sz w:val="24"/>
          <w:szCs w:val="24"/>
          <w:lang w:val="en-US"/>
        </w:rPr>
        <w:t>)</w:t>
      </w:r>
      <w:r w:rsidRPr="00FC4E24">
        <w:rPr>
          <w:rFonts w:ascii="Arial" w:hAnsi="Arial" w:cs="Arial"/>
          <w:sz w:val="24"/>
          <w:szCs w:val="24"/>
          <w:lang w:val="en-US"/>
        </w:rPr>
        <w:fldChar w:fldCharType="end"/>
      </w:r>
      <w:r w:rsidRPr="00FC4E24">
        <w:rPr>
          <w:rFonts w:ascii="Arial" w:hAnsi="Arial" w:cs="Arial"/>
          <w:sz w:val="24"/>
          <w:szCs w:val="24"/>
          <w:lang w:val="en-US"/>
        </w:rPr>
        <w:t xml:space="preserve">.  In a survey of a sample of materially deprived older people, social isolation was an influencing factor, with those who ate alone less likely to eat a nutritionally adequate diet </w:t>
      </w:r>
      <w:r w:rsidRPr="00FC4E24">
        <w:rPr>
          <w:rFonts w:ascii="Arial" w:hAnsi="Arial" w:cs="Arial"/>
          <w:sz w:val="24"/>
          <w:szCs w:val="24"/>
          <w:lang w:val="en-US"/>
        </w:rPr>
        <w:fldChar w:fldCharType="begin">
          <w:fldData xml:space="preserve">PEVuZE5vdGU+PENpdGU+PEF1dGhvcj5Ib2xtZXM8L0F1dGhvcj48WWVhcj4yMDExPC9ZZWFyPjxS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L2FiYnItMT48L2FsdC1wZXJpb2RpY2FsPjxwYWdlcz41MzgtNDU8L3BhZ2VzPjx2b2x1bWU+NjU8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</w:fldData>
        </w:fldChar>
      </w:r>
      <w:r w:rsidR="002C4A66" w:rsidRPr="00FC4E24">
        <w:rPr>
          <w:rFonts w:ascii="Arial" w:hAnsi="Arial" w:cs="Arial"/>
          <w:sz w:val="24"/>
          <w:szCs w:val="24"/>
          <w:lang w:val="en-US"/>
        </w:rPr>
        <w:instrText xml:space="preserve"> ADDIN EN.CITE </w:instrText>
      </w:r>
      <w:r w:rsidR="002C4A66" w:rsidRPr="00FC4E24">
        <w:rPr>
          <w:rFonts w:ascii="Arial" w:hAnsi="Arial" w:cs="Arial"/>
          <w:sz w:val="24"/>
          <w:szCs w:val="24"/>
          <w:lang w:val="en-US"/>
        </w:rPr>
        <w:fldChar w:fldCharType="begin">
          <w:fldData xml:space="preserve">PEVuZE5vdGU+PENpdGU+PEF1dGhvcj5Ib2xtZXM8L0F1dGhvcj48WWVhcj4yMDExPC9ZZWFyPjxS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L2FiYnItMT48L2FsdC1wZXJpb2RpY2FsPjxwYWdlcz41MzgtNDU8L3BhZ2VzPjx2b2x1bWU+NjU8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</w:fldData>
        </w:fldChar>
      </w:r>
      <w:r w:rsidR="002C4A66" w:rsidRPr="00FC4E24">
        <w:rPr>
          <w:rFonts w:ascii="Arial" w:hAnsi="Arial" w:cs="Arial"/>
          <w:sz w:val="24"/>
          <w:szCs w:val="24"/>
          <w:lang w:val="en-US"/>
        </w:rPr>
        <w:instrText xml:space="preserve"> ADDIN EN.CITE.DATA </w:instrText>
      </w:r>
      <w:r w:rsidR="002C4A66" w:rsidRPr="00FC4E24">
        <w:rPr>
          <w:rFonts w:ascii="Arial" w:hAnsi="Arial" w:cs="Arial"/>
          <w:sz w:val="24"/>
          <w:szCs w:val="24"/>
          <w:lang w:val="en-US"/>
        </w:rPr>
      </w:r>
      <w:r w:rsidR="002C4A66" w:rsidRPr="00FC4E24">
        <w:rPr>
          <w:rFonts w:ascii="Arial" w:hAnsi="Arial" w:cs="Arial"/>
          <w:sz w:val="24"/>
          <w:szCs w:val="24"/>
          <w:lang w:val="en-US"/>
        </w:rPr>
        <w:fldChar w:fldCharType="end"/>
      </w:r>
      <w:r w:rsidRPr="00FC4E24">
        <w:rPr>
          <w:rFonts w:ascii="Arial" w:hAnsi="Arial" w:cs="Arial"/>
          <w:sz w:val="24"/>
          <w:szCs w:val="24"/>
          <w:lang w:val="en-US"/>
        </w:rPr>
      </w:r>
      <w:r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21" w:tooltip="Holmes, 2011 #2970" w:history="1">
        <w:r w:rsidR="00660E3F" w:rsidRPr="00FC4E24">
          <w:rPr>
            <w:rFonts w:ascii="Arial" w:hAnsi="Arial" w:cs="Arial"/>
            <w:noProof/>
            <w:sz w:val="24"/>
            <w:szCs w:val="24"/>
            <w:lang w:val="en-US"/>
          </w:rPr>
          <w:t>121</w:t>
        </w:r>
      </w:hyperlink>
      <w:r w:rsidR="002C4A66" w:rsidRPr="00FC4E24">
        <w:rPr>
          <w:rFonts w:ascii="Arial" w:hAnsi="Arial" w:cs="Arial"/>
          <w:noProof/>
          <w:sz w:val="24"/>
          <w:szCs w:val="24"/>
          <w:lang w:val="en-US"/>
        </w:rPr>
        <w:t>)</w:t>
      </w:r>
      <w:r w:rsidRPr="00FC4E24">
        <w:rPr>
          <w:rFonts w:ascii="Arial" w:hAnsi="Arial" w:cs="Arial"/>
          <w:sz w:val="24"/>
          <w:szCs w:val="24"/>
          <w:lang w:val="en-US"/>
        </w:rPr>
        <w:fldChar w:fldCharType="end"/>
      </w:r>
      <w:r w:rsidRPr="00FC4E24">
        <w:rPr>
          <w:rFonts w:ascii="Arial" w:hAnsi="Arial" w:cs="Arial"/>
          <w:sz w:val="24"/>
          <w:szCs w:val="24"/>
          <w:lang w:val="en-US"/>
        </w:rPr>
        <w:t xml:space="preserve">.  It is likely that a complex and mutually reinforcing relationship exists between an individual and their physical and social environments which influences their diet </w:t>
      </w:r>
      <w:r w:rsidRPr="00FC4E24">
        <w:rPr>
          <w:rFonts w:ascii="Arial" w:hAnsi="Arial" w:cs="Arial"/>
          <w:sz w:val="24"/>
          <w:szCs w:val="24"/>
          <w:lang w:val="en-US"/>
        </w:rPr>
        <w:fldChar w:fldCharType="begin"/>
      </w:r>
      <w:r w:rsidR="002C4A66" w:rsidRPr="00FC4E24">
        <w:rPr>
          <w:rFonts w:ascii="Arial" w:hAnsi="Arial" w:cs="Arial"/>
          <w:sz w:val="24"/>
          <w:szCs w:val="24"/>
          <w:lang w:val="en-US"/>
        </w:rPr>
        <w:instrText xml:space="preserve"> ADDIN EN.CITE &lt;EndNote&gt;&lt;Cite&gt;&lt;Author&gt;Cummins&lt;/Author&gt;&lt;Year&gt;2007&lt;/Year&gt;&lt;RecNum&gt;8905&lt;/RecNum&gt;&lt;DisplayText&gt;(122)&lt;/DisplayText&gt;&lt;record&gt;&lt;rec-number&gt;8905&lt;/rec-number&gt;&lt;foreign-keys&gt;&lt;key app="EN" db-id="az90ev0x0dxws8ep2f9x55wip0xepafe5txf"&gt;8905&lt;/key&gt;&lt;/foreign-keys&gt;&lt;ref-type name="Journal Article"&gt;17&lt;/ref-type&gt;&lt;contributors&gt;&lt;authors&gt;&lt;author&gt;Cummins, S.&lt;/author&gt;&lt;/authors&gt;&lt;/contributors&gt;&lt;auth-address&gt;Department of Geography, Queen Mary, University of London, Mile End Road, London, UK. s.c.j.cummins@qmul.ac.uk&lt;/auth-address&gt;&lt;titles&gt;&lt;title&gt;Neighbourhood food environment and diet: time for improved conceptual models?&lt;/title&gt;&lt;secondary-title&gt;Preventive Medicine&lt;/secondary-title&gt;&lt;alt-title&gt;Prev Med&lt;/alt-title&gt;&lt;/titles&gt;&lt;periodical&gt;&lt;full-title&gt;Preventive Medicine&lt;/full-title&gt;&lt;/periodical&gt;&lt;alt-periodical&gt;&lt;full-title&gt;Prev Med&lt;/full-title&gt;&lt;/alt-periodical&gt;&lt;pages&gt;196-7&lt;/pages&gt;&lt;volume&gt;44&lt;/volume&gt;&lt;number&gt;3&lt;/number&gt;&lt;edition&gt;2007/01/16&lt;/edition&gt;&lt;keywords&gt;&lt;keyword&gt;*Diet&lt;/keyword&gt;&lt;keyword&gt;*Food Industry&lt;/keyword&gt;&lt;keyword&gt;Health Behavior&lt;/keyword&gt;&lt;keyword&gt;Humans&lt;/keyword&gt;&lt;keyword&gt;*Marketing&lt;/keyword&gt;&lt;keyword&gt;Poverty Areas&lt;/keyword&gt;&lt;keyword&gt;*Residence Characteristics&lt;/keyword&gt;&lt;keyword&gt;Socioeconomic Factors&lt;/keyword&gt;&lt;/keywords&gt;&lt;dates&gt;&lt;year&gt;2007&lt;/year&gt;&lt;pub-dates&gt;&lt;date&gt;Mar&lt;/date&gt;&lt;/pub-dates&gt;&lt;/dates&gt;&lt;isbn&gt;0091-7435 (Print)&amp;#xD;0091-7435 (Linking)&lt;/isbn&gt;&lt;accession-num&gt;17222896&lt;/accession-num&gt;&lt;work-type&gt;Comment&amp;#xD;Research Support, N.I.H., Extramural&amp;#xD;Research Support, Non-U.S. Gov&amp;apos;t&lt;/work-type&gt;&lt;urls&gt;&lt;related-urls&gt;&lt;url&gt;http://www.ncbi.nlm.nih.gov/pubmed/17222896&lt;/url&gt;&lt;/related-urls&gt;&lt;/urls&gt;&lt;electronic-resource-num&gt;10.1016/j.ypmed.2006.11.018&lt;/electronic-resource-num&gt;&lt;language&gt;eng&lt;/language&gt;&lt;/record&gt;&lt;/Cite&gt;&lt;/EndNote&gt;</w:instrText>
      </w:r>
      <w:r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22" w:tooltip="Cummins, 2007 #8905" w:history="1">
        <w:r w:rsidR="00660E3F" w:rsidRPr="00FC4E24">
          <w:rPr>
            <w:rFonts w:ascii="Arial" w:hAnsi="Arial" w:cs="Arial"/>
            <w:noProof/>
            <w:sz w:val="24"/>
            <w:szCs w:val="24"/>
            <w:lang w:val="en-US"/>
          </w:rPr>
          <w:t>122</w:t>
        </w:r>
      </w:hyperlink>
      <w:r w:rsidR="002C4A66" w:rsidRPr="00FC4E24">
        <w:rPr>
          <w:rFonts w:ascii="Arial" w:hAnsi="Arial" w:cs="Arial"/>
          <w:noProof/>
          <w:sz w:val="24"/>
          <w:szCs w:val="24"/>
          <w:lang w:val="en-US"/>
        </w:rPr>
        <w:t>)</w:t>
      </w:r>
      <w:r w:rsidRPr="00FC4E24">
        <w:rPr>
          <w:rFonts w:ascii="Arial" w:hAnsi="Arial" w:cs="Arial"/>
          <w:sz w:val="24"/>
          <w:szCs w:val="24"/>
          <w:lang w:val="en-US"/>
        </w:rPr>
        <w:fldChar w:fldCharType="end"/>
      </w:r>
      <w:r w:rsidRPr="00FC4E24">
        <w:rPr>
          <w:rFonts w:ascii="Arial" w:hAnsi="Arial" w:cs="Arial"/>
          <w:sz w:val="24"/>
          <w:szCs w:val="24"/>
          <w:lang w:val="en-US"/>
        </w:rPr>
        <w:t xml:space="preserve">.    </w:t>
      </w:r>
    </w:p>
    <w:p w14:paraId="75855E0B" w14:textId="2FCA0A6C" w:rsidR="002A3D5E" w:rsidRPr="00FC4E24" w:rsidRDefault="002A3D5E" w:rsidP="00517D0B">
      <w:pPr>
        <w:spacing w:line="360" w:lineRule="auto"/>
        <w:jc w:val="both"/>
        <w:rPr>
          <w:rFonts w:ascii="Arial" w:hAnsi="Arial" w:cs="Arial"/>
          <w:sz w:val="24"/>
          <w:szCs w:val="24"/>
          <w:lang w:val="en-US"/>
        </w:rPr>
      </w:pPr>
      <w:r w:rsidRPr="00FC4E24">
        <w:rPr>
          <w:rFonts w:ascii="Arial" w:hAnsi="Arial" w:cs="Arial"/>
          <w:sz w:val="24"/>
          <w:szCs w:val="24"/>
        </w:rPr>
        <w:t>There are variations in dietary patterns across ethnic groups.  A systematic review o</w:t>
      </w:r>
      <w:r w:rsidR="00EF38AD" w:rsidRPr="00FC4E24">
        <w:rPr>
          <w:rFonts w:ascii="Arial" w:hAnsi="Arial" w:cs="Arial"/>
          <w:sz w:val="24"/>
          <w:szCs w:val="24"/>
        </w:rPr>
        <w:t>f</w:t>
      </w:r>
      <w:r w:rsidRPr="00FC4E24">
        <w:rPr>
          <w:rFonts w:ascii="Arial" w:hAnsi="Arial" w:cs="Arial"/>
          <w:sz w:val="24"/>
          <w:szCs w:val="24"/>
        </w:rPr>
        <w:t xml:space="preserve"> the nutritional composition of children’s diets found that compared with White Europeans, children from South Asian ethnic groups and Ba</w:t>
      </w:r>
      <w:r w:rsidR="009547FF" w:rsidRPr="00FC4E24">
        <w:rPr>
          <w:rFonts w:ascii="Arial" w:hAnsi="Arial" w:cs="Arial"/>
          <w:sz w:val="24"/>
          <w:szCs w:val="24"/>
        </w:rPr>
        <w:t xml:space="preserve">ngladeshi </w:t>
      </w:r>
      <w:r w:rsidR="003A0075" w:rsidRPr="00FC4E24">
        <w:rPr>
          <w:rFonts w:ascii="Arial" w:hAnsi="Arial" w:cs="Arial"/>
          <w:sz w:val="24"/>
          <w:szCs w:val="24"/>
        </w:rPr>
        <w:t>children reported</w:t>
      </w:r>
      <w:r w:rsidRPr="00FC4E24">
        <w:rPr>
          <w:rFonts w:ascii="Arial" w:hAnsi="Arial" w:cs="Arial"/>
          <w:sz w:val="24"/>
          <w:szCs w:val="24"/>
        </w:rPr>
        <w:t xml:space="preserve"> hi</w:t>
      </w:r>
      <w:r w:rsidR="009547FF" w:rsidRPr="00FC4E24">
        <w:rPr>
          <w:rFonts w:ascii="Arial" w:hAnsi="Arial" w:cs="Arial"/>
          <w:sz w:val="24"/>
          <w:szCs w:val="24"/>
        </w:rPr>
        <w:t>ghe</w:t>
      </w:r>
      <w:r w:rsidR="00CC69F1" w:rsidRPr="00FC4E24">
        <w:rPr>
          <w:rFonts w:ascii="Arial" w:hAnsi="Arial" w:cs="Arial"/>
          <w:sz w:val="24"/>
          <w:szCs w:val="24"/>
        </w:rPr>
        <w:t xml:space="preserve">r mean total energy intakes.  </w:t>
      </w:r>
      <w:r w:rsidRPr="00FC4E24">
        <w:rPr>
          <w:rFonts w:ascii="Arial" w:hAnsi="Arial" w:cs="Arial"/>
          <w:sz w:val="24"/>
          <w:szCs w:val="24"/>
        </w:rPr>
        <w:t>Black African and Black Caribbean children h</w:t>
      </w:r>
      <w:r w:rsidR="009547FF" w:rsidRPr="00FC4E24">
        <w:rPr>
          <w:rFonts w:ascii="Arial" w:hAnsi="Arial" w:cs="Arial"/>
          <w:sz w:val="24"/>
          <w:szCs w:val="24"/>
        </w:rPr>
        <w:t>ad lower fat intakes</w:t>
      </w:r>
      <w:r w:rsidRPr="00FC4E24">
        <w:rPr>
          <w:rFonts w:ascii="Arial" w:hAnsi="Arial" w:cs="Arial"/>
          <w:sz w:val="24"/>
          <w:szCs w:val="24"/>
        </w:rPr>
        <w:t xml:space="preserv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&lt;EndNote&gt;&lt;Cite&gt;&lt;Author&gt;Rees&lt;/Author&gt;&lt;Year&gt;2009&lt;/Year&gt;&lt;RecNum&gt;13537&lt;/RecNum&gt;&lt;DisplayText&gt;(123)&lt;/DisplayText&gt;&lt;record&gt;&lt;rec-number&gt;13537&lt;/rec-number&gt;&lt;foreign-keys&gt;&lt;key app="EN" db-id="x5xts5rewe0r9peewz9xeer4t20pea5f2wa2" timestamp="1382880696"&gt;13537&lt;/key&gt;&lt;/foreign-keys&gt;&lt;ref-type name="Report"&gt;27&lt;/ref-type&gt;&lt;contributors&gt;&lt;authors&gt;&lt;author&gt;Rees, R, Oliver, K, Woodman, J and Thomas, J. &lt;/author&gt;&lt;/authors&gt;&lt;tertiary-authors&gt;&lt;author&gt;Social Science Unit University of London&lt;/author&gt;&lt;/tertiary-authors&gt;&lt;/contributors&gt;&lt;titles&gt;&lt;title&gt;Children&amp;apos;s views about obesity, body size, shape and weight: a systematic review.&lt;/title&gt;&lt;/titles&gt;&lt;dates&gt;&lt;year&gt;2009&lt;/year&gt;&lt;/dates&gt;&lt;pub-location&gt;London&lt;/pub-location&gt;&lt;publisher&gt;EPPI Centre&lt;/publisher&gt;&lt;urls&gt;&lt;/urls&gt;&lt;/record&gt;&lt;/Cite&gt;&lt;/EndNote&gt;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23" w:tooltip="Rees, 2009 #13537" w:history="1">
        <w:r w:rsidR="00660E3F" w:rsidRPr="00FC4E24">
          <w:rPr>
            <w:rFonts w:ascii="Arial" w:hAnsi="Arial" w:cs="Arial"/>
            <w:noProof/>
            <w:sz w:val="24"/>
            <w:szCs w:val="24"/>
          </w:rPr>
          <w:t>123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lang w:val="en-US"/>
        </w:rPr>
        <w:t xml:space="preserve">.  A qualitative study examining the eating practices of British Pakistanis and Indians with type 2 diabetes found that many respondents found it difficult to balance the risk of eating some less healthy South Asian foods against feelings of alienating themselves from their culture and community </w:t>
      </w:r>
      <w:r w:rsidRPr="00FC4E24">
        <w:rPr>
          <w:rFonts w:ascii="Arial" w:hAnsi="Arial" w:cs="Arial"/>
          <w:sz w:val="24"/>
          <w:szCs w:val="24"/>
          <w:lang w:val="en-US"/>
        </w:rPr>
        <w:fldChar w:fldCharType="begin">
          <w:fldData xml:space="preserve">PEVuZE5vdGU+PENpdGU+PEF1dGhvcj5MYXd0b248L0F1dGhvcj48WWVhcj4yMDA4PC9ZZWFyPjxS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</w:fldData>
        </w:fldChar>
      </w:r>
      <w:r w:rsidR="002C4A66" w:rsidRPr="00FC4E24">
        <w:rPr>
          <w:rFonts w:ascii="Arial" w:hAnsi="Arial" w:cs="Arial"/>
          <w:sz w:val="24"/>
          <w:szCs w:val="24"/>
          <w:lang w:val="en-US"/>
        </w:rPr>
        <w:instrText xml:space="preserve"> ADDIN EN.CITE </w:instrText>
      </w:r>
      <w:r w:rsidR="002C4A66" w:rsidRPr="00FC4E24">
        <w:rPr>
          <w:rFonts w:ascii="Arial" w:hAnsi="Arial" w:cs="Arial"/>
          <w:sz w:val="24"/>
          <w:szCs w:val="24"/>
          <w:lang w:val="en-US"/>
        </w:rPr>
        <w:fldChar w:fldCharType="begin">
          <w:fldData xml:space="preserve">PEVuZE5vdGU+PENpdGU+PEF1dGhvcj5MYXd0b248L0F1dGhvcj48WWVhcj4yMDA4PC9ZZWFyPjxS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</w:fldData>
        </w:fldChar>
      </w:r>
      <w:r w:rsidR="002C4A66" w:rsidRPr="00FC4E24">
        <w:rPr>
          <w:rFonts w:ascii="Arial" w:hAnsi="Arial" w:cs="Arial"/>
          <w:sz w:val="24"/>
          <w:szCs w:val="24"/>
          <w:lang w:val="en-US"/>
        </w:rPr>
        <w:instrText xml:space="preserve"> ADDIN EN.CITE.DATA </w:instrText>
      </w:r>
      <w:r w:rsidR="002C4A66" w:rsidRPr="00FC4E24">
        <w:rPr>
          <w:rFonts w:ascii="Arial" w:hAnsi="Arial" w:cs="Arial"/>
          <w:sz w:val="24"/>
          <w:szCs w:val="24"/>
          <w:lang w:val="en-US"/>
        </w:rPr>
      </w:r>
      <w:r w:rsidR="002C4A66" w:rsidRPr="00FC4E24">
        <w:rPr>
          <w:rFonts w:ascii="Arial" w:hAnsi="Arial" w:cs="Arial"/>
          <w:sz w:val="24"/>
          <w:szCs w:val="24"/>
          <w:lang w:val="en-US"/>
        </w:rPr>
        <w:fldChar w:fldCharType="end"/>
      </w:r>
      <w:r w:rsidRPr="00FC4E24">
        <w:rPr>
          <w:rFonts w:ascii="Arial" w:hAnsi="Arial" w:cs="Arial"/>
          <w:sz w:val="24"/>
          <w:szCs w:val="24"/>
          <w:lang w:val="en-US"/>
        </w:rPr>
      </w:r>
      <w:r w:rsidRPr="00FC4E24">
        <w:rPr>
          <w:rFonts w:ascii="Arial" w:hAnsi="Arial" w:cs="Arial"/>
          <w:sz w:val="24"/>
          <w:szCs w:val="24"/>
          <w:lang w:val="en-US"/>
        </w:rPr>
        <w:fldChar w:fldCharType="separate"/>
      </w:r>
      <w:r w:rsidR="002C4A66" w:rsidRPr="00FC4E24">
        <w:rPr>
          <w:rFonts w:ascii="Arial" w:hAnsi="Arial" w:cs="Arial"/>
          <w:noProof/>
          <w:sz w:val="24"/>
          <w:szCs w:val="24"/>
          <w:lang w:val="en-US"/>
        </w:rPr>
        <w:t>(</w:t>
      </w:r>
      <w:hyperlink w:anchor="_ENREF_124" w:tooltip="Lawton, 2008 #12634" w:history="1">
        <w:r w:rsidR="00660E3F" w:rsidRPr="00FC4E24">
          <w:rPr>
            <w:rFonts w:ascii="Arial" w:hAnsi="Arial" w:cs="Arial"/>
            <w:noProof/>
            <w:sz w:val="24"/>
            <w:szCs w:val="24"/>
            <w:lang w:val="en-US"/>
          </w:rPr>
          <w:t>124</w:t>
        </w:r>
      </w:hyperlink>
      <w:r w:rsidR="002C4A66" w:rsidRPr="00FC4E24">
        <w:rPr>
          <w:rFonts w:ascii="Arial" w:hAnsi="Arial" w:cs="Arial"/>
          <w:noProof/>
          <w:sz w:val="24"/>
          <w:szCs w:val="24"/>
          <w:lang w:val="en-US"/>
        </w:rPr>
        <w:t>)</w:t>
      </w:r>
      <w:r w:rsidRPr="00FC4E24">
        <w:rPr>
          <w:rFonts w:ascii="Arial" w:hAnsi="Arial" w:cs="Arial"/>
          <w:sz w:val="24"/>
          <w:szCs w:val="24"/>
          <w:lang w:val="en-US"/>
        </w:rPr>
        <w:fldChar w:fldCharType="end"/>
      </w:r>
      <w:r w:rsidRPr="00FC4E24">
        <w:rPr>
          <w:rFonts w:ascii="Arial" w:hAnsi="Arial" w:cs="Arial"/>
          <w:sz w:val="24"/>
          <w:szCs w:val="24"/>
          <w:lang w:val="en-US"/>
        </w:rPr>
        <w:t xml:space="preserve">. </w:t>
      </w:r>
    </w:p>
    <w:p w14:paraId="76FA16CC" w14:textId="2C4292D8" w:rsidR="005625A3" w:rsidRPr="00FC4E24" w:rsidRDefault="005625A3" w:rsidP="00957197">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lastRenderedPageBreak/>
        <w:t>Physical e</w:t>
      </w:r>
      <w:r w:rsidR="005F4E9B" w:rsidRPr="00FC4E24">
        <w:rPr>
          <w:rFonts w:ascii="Arial" w:hAnsi="Arial" w:cs="Arial"/>
          <w:b/>
          <w:sz w:val="24"/>
          <w:szCs w:val="24"/>
        </w:rPr>
        <w:t>nvironmental influences on diet</w:t>
      </w:r>
      <w:r w:rsidR="00951D4E" w:rsidRPr="00FC4E24">
        <w:rPr>
          <w:rFonts w:ascii="Arial" w:hAnsi="Arial" w:cs="Arial"/>
          <w:b/>
          <w:sz w:val="24"/>
          <w:szCs w:val="24"/>
        </w:rPr>
        <w:t xml:space="preserve">. </w:t>
      </w:r>
    </w:p>
    <w:p w14:paraId="734978DB" w14:textId="25B3121C" w:rsidR="005625A3" w:rsidRPr="00FC4E24" w:rsidRDefault="005625A3" w:rsidP="00517D0B">
      <w:pPr>
        <w:spacing w:line="360" w:lineRule="auto"/>
        <w:jc w:val="both"/>
        <w:rPr>
          <w:rFonts w:ascii="Arial" w:hAnsi="Arial" w:cs="Arial"/>
          <w:sz w:val="24"/>
          <w:szCs w:val="24"/>
        </w:rPr>
      </w:pPr>
      <w:r w:rsidRPr="00FC4E24">
        <w:rPr>
          <w:rFonts w:ascii="Arial" w:eastAsia="Times New Roman" w:hAnsi="Arial" w:cs="Arial"/>
          <w:sz w:val="24"/>
          <w:szCs w:val="24"/>
        </w:rPr>
        <w:t>Research looking at environmental influences on diet has been primarily concerned with physical access to, and availability of food and drink.  This relates to the physical location of food outlets, including their relative accessibility by public transport or on foot.  It also relates to whether outlets that are physically accessible provide a range of healthy and affordabl</w:t>
      </w:r>
      <w:r w:rsidR="00AC0B49" w:rsidRPr="00FC4E24">
        <w:rPr>
          <w:rFonts w:ascii="Arial" w:eastAsia="Times New Roman" w:hAnsi="Arial" w:cs="Arial"/>
          <w:sz w:val="24"/>
          <w:szCs w:val="24"/>
        </w:rPr>
        <w:t>e foods. S</w:t>
      </w:r>
      <w:r w:rsidRPr="00FC4E24">
        <w:rPr>
          <w:rFonts w:ascii="Arial" w:eastAsia="Times New Roman" w:hAnsi="Arial" w:cs="Arial"/>
          <w:sz w:val="24"/>
          <w:szCs w:val="24"/>
        </w:rPr>
        <w:t>tudies from the US, Australia and New Zealand have shown that in many poorer neighbourhoods healthy food is either not available, unacceptable, inaccessible or unaffordable</w:t>
      </w:r>
      <w:r w:rsidR="00CC69F1" w:rsidRPr="00FC4E24">
        <w:rPr>
          <w:rFonts w:ascii="Arial" w:eastAsia="Times New Roman" w:hAnsi="Arial" w:cs="Arial"/>
          <w:sz w:val="24"/>
          <w:szCs w:val="24"/>
        </w:rPr>
        <w:t>. T</w:t>
      </w:r>
      <w:r w:rsidRPr="00FC4E24">
        <w:rPr>
          <w:rFonts w:ascii="Arial" w:eastAsia="Times New Roman" w:hAnsi="Arial" w:cs="Arial"/>
          <w:sz w:val="24"/>
          <w:szCs w:val="24"/>
        </w:rPr>
        <w:t xml:space="preserve">his has not been conclusively shown in the UK </w:t>
      </w:r>
      <w:r w:rsidRPr="00FC4E24">
        <w:rPr>
          <w:rFonts w:ascii="Arial" w:eastAsia="Times New Roman" w:hAnsi="Arial" w:cs="Arial"/>
          <w:sz w:val="24"/>
          <w:szCs w:val="24"/>
        </w:rPr>
        <w:fldChar w:fldCharType="begin">
          <w:fldData xml:space="preserve">PEVuZE5vdGU+PENpdGU+PEF1dGhvcj5DYXNwaTwvQXV0aG9yPjxZZWFyPjIwMTI8L1llYXI+PFJl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</w:fldData>
        </w:fldChar>
      </w:r>
      <w:r w:rsidR="002C4A66" w:rsidRPr="00FC4E24">
        <w:rPr>
          <w:rFonts w:ascii="Arial" w:eastAsia="Times New Roman" w:hAnsi="Arial" w:cs="Arial"/>
          <w:sz w:val="24"/>
          <w:szCs w:val="24"/>
        </w:rPr>
        <w:instrText xml:space="preserve"> ADDIN EN.CITE </w:instrText>
      </w:r>
      <w:r w:rsidR="002C4A66" w:rsidRPr="00FC4E24">
        <w:rPr>
          <w:rFonts w:ascii="Arial" w:eastAsia="Times New Roman" w:hAnsi="Arial" w:cs="Arial"/>
          <w:sz w:val="24"/>
          <w:szCs w:val="24"/>
        </w:rPr>
        <w:fldChar w:fldCharType="begin">
          <w:fldData xml:space="preserve">PEVuZE5vdGU+PENpdGU+PEF1dGhvcj5DYXNwaTwvQXV0aG9yPjxZZWFyPjIwMTI8L1llYXI+PFJl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</w:fldData>
        </w:fldChar>
      </w:r>
      <w:r w:rsidR="002C4A66" w:rsidRPr="00FC4E24">
        <w:rPr>
          <w:rFonts w:ascii="Arial" w:eastAsia="Times New Roman" w:hAnsi="Arial" w:cs="Arial"/>
          <w:sz w:val="24"/>
          <w:szCs w:val="24"/>
        </w:rPr>
        <w:instrText xml:space="preserve"> ADDIN EN.CITE.DATA </w:instrText>
      </w:r>
      <w:r w:rsidR="002C4A66" w:rsidRPr="00FC4E24">
        <w:rPr>
          <w:rFonts w:ascii="Arial" w:eastAsia="Times New Roman" w:hAnsi="Arial" w:cs="Arial"/>
          <w:sz w:val="24"/>
          <w:szCs w:val="24"/>
        </w:rPr>
      </w:r>
      <w:r w:rsidR="002C4A66" w:rsidRPr="00FC4E24">
        <w:rPr>
          <w:rFonts w:ascii="Arial" w:eastAsia="Times New Roman" w:hAnsi="Arial" w:cs="Arial"/>
          <w:sz w:val="24"/>
          <w:szCs w:val="24"/>
        </w:rPr>
        <w:fldChar w:fldCharType="end"/>
      </w:r>
      <w:r w:rsidRPr="00FC4E24">
        <w:rPr>
          <w:rFonts w:ascii="Arial" w:eastAsia="Times New Roman" w:hAnsi="Arial" w:cs="Arial"/>
          <w:sz w:val="24"/>
          <w:szCs w:val="24"/>
        </w:rPr>
      </w:r>
      <w:r w:rsidRPr="00FC4E24">
        <w:rPr>
          <w:rFonts w:ascii="Arial" w:eastAsia="Times New Roman" w:hAnsi="Arial" w:cs="Arial"/>
          <w:sz w:val="24"/>
          <w:szCs w:val="24"/>
        </w:rPr>
        <w:fldChar w:fldCharType="separate"/>
      </w:r>
      <w:r w:rsidR="002C4A66" w:rsidRPr="00FC4E24">
        <w:rPr>
          <w:rFonts w:ascii="Arial" w:eastAsia="Times New Roman" w:hAnsi="Arial" w:cs="Arial"/>
          <w:noProof/>
          <w:sz w:val="24"/>
          <w:szCs w:val="24"/>
        </w:rPr>
        <w:t>(</w:t>
      </w:r>
      <w:hyperlink w:anchor="_ENREF_125" w:tooltip="Caspi, 2012 #13483" w:history="1">
        <w:r w:rsidR="00660E3F" w:rsidRPr="00FC4E24">
          <w:rPr>
            <w:rFonts w:ascii="Arial" w:eastAsia="Times New Roman" w:hAnsi="Arial" w:cs="Arial"/>
            <w:noProof/>
            <w:sz w:val="24"/>
            <w:szCs w:val="24"/>
          </w:rPr>
          <w:t>125</w:t>
        </w:r>
      </w:hyperlink>
      <w:r w:rsidR="002C4A66" w:rsidRPr="00FC4E24">
        <w:rPr>
          <w:rFonts w:ascii="Arial" w:eastAsia="Times New Roman" w:hAnsi="Arial" w:cs="Arial"/>
          <w:noProof/>
          <w:sz w:val="24"/>
          <w:szCs w:val="24"/>
        </w:rPr>
        <w:t xml:space="preserve">, </w:t>
      </w:r>
      <w:hyperlink w:anchor="_ENREF_126" w:tooltip="Cummins, 2002 #13484" w:history="1">
        <w:r w:rsidR="00660E3F" w:rsidRPr="00FC4E24">
          <w:rPr>
            <w:rFonts w:ascii="Arial" w:eastAsia="Times New Roman" w:hAnsi="Arial" w:cs="Arial"/>
            <w:noProof/>
            <w:sz w:val="24"/>
            <w:szCs w:val="24"/>
          </w:rPr>
          <w:t>126</w:t>
        </w:r>
      </w:hyperlink>
      <w:r w:rsidR="002C4A66" w:rsidRPr="00FC4E24">
        <w:rPr>
          <w:rFonts w:ascii="Arial" w:eastAsia="Times New Roman" w:hAnsi="Arial" w:cs="Arial"/>
          <w:noProof/>
          <w:sz w:val="24"/>
          <w:szCs w:val="24"/>
        </w:rPr>
        <w:t>)</w:t>
      </w:r>
      <w:r w:rsidRPr="00FC4E24">
        <w:rPr>
          <w:rFonts w:ascii="Arial" w:eastAsia="Times New Roman" w:hAnsi="Arial" w:cs="Arial"/>
          <w:sz w:val="24"/>
          <w:szCs w:val="24"/>
        </w:rPr>
        <w:fldChar w:fldCharType="end"/>
      </w:r>
      <w:r w:rsidRPr="00FC4E24">
        <w:rPr>
          <w:rFonts w:ascii="Arial" w:eastAsia="Times New Roman" w:hAnsi="Arial" w:cs="Arial"/>
          <w:sz w:val="24"/>
          <w:szCs w:val="24"/>
        </w:rPr>
        <w:t xml:space="preserve">. </w:t>
      </w:r>
      <w:r w:rsidR="00AC0B49" w:rsidRPr="00FC4E24">
        <w:rPr>
          <w:rFonts w:ascii="Arial" w:eastAsia="Times New Roman" w:hAnsi="Arial" w:cs="Arial"/>
          <w:sz w:val="24"/>
          <w:szCs w:val="24"/>
        </w:rPr>
        <w:t xml:space="preserve">However, the evidence in the UK is not conclusive.  </w:t>
      </w:r>
      <w:r w:rsidRPr="00FC4E24">
        <w:rPr>
          <w:rFonts w:ascii="Arial" w:eastAsia="Times New Roman" w:hAnsi="Arial" w:cs="Arial"/>
          <w:sz w:val="24"/>
          <w:szCs w:val="24"/>
        </w:rPr>
        <w:t>In relation to accessibility</w:t>
      </w:r>
      <w:r w:rsidR="00CA071C" w:rsidRPr="00FC4E24">
        <w:rPr>
          <w:rFonts w:ascii="Arial" w:eastAsia="Times New Roman" w:hAnsi="Arial" w:cs="Arial"/>
          <w:sz w:val="24"/>
          <w:szCs w:val="24"/>
        </w:rPr>
        <w:t>,</w:t>
      </w:r>
      <w:r w:rsidRPr="00FC4E24">
        <w:rPr>
          <w:rFonts w:ascii="Arial" w:eastAsia="Times New Roman" w:hAnsi="Arial" w:cs="Arial"/>
          <w:sz w:val="24"/>
          <w:szCs w:val="24"/>
        </w:rPr>
        <w:t xml:space="preserve"> two ‘natural experiments’ evaluating the impact of new large food retail stores in low-income communities have had differing results.  One study found positive changes in fruit and vegetab</w:t>
      </w:r>
      <w:r w:rsidR="00CA071C" w:rsidRPr="00FC4E24">
        <w:rPr>
          <w:rFonts w:ascii="Arial" w:eastAsia="Times New Roman" w:hAnsi="Arial" w:cs="Arial"/>
          <w:sz w:val="24"/>
          <w:szCs w:val="24"/>
        </w:rPr>
        <w:t>le consumption and the other did</w:t>
      </w:r>
      <w:r w:rsidR="005119C8" w:rsidRPr="00FC4E24">
        <w:rPr>
          <w:rFonts w:ascii="Arial" w:eastAsia="Times New Roman" w:hAnsi="Arial" w:cs="Arial"/>
          <w:sz w:val="24"/>
          <w:szCs w:val="24"/>
        </w:rPr>
        <w:t xml:space="preserve"> not</w:t>
      </w:r>
      <w:r w:rsidRPr="00FC4E24">
        <w:rPr>
          <w:rFonts w:ascii="Arial" w:eastAsia="Times New Roman" w:hAnsi="Arial" w:cs="Arial"/>
          <w:sz w:val="24"/>
          <w:szCs w:val="24"/>
        </w:rPr>
        <w:t xml:space="preserve"> </w:t>
      </w:r>
      <w:r w:rsidRPr="00FC4E24">
        <w:rPr>
          <w:rFonts w:ascii="Arial" w:eastAsia="Times New Roman" w:hAnsi="Arial" w:cs="Arial"/>
          <w:sz w:val="24"/>
          <w:szCs w:val="24"/>
        </w:rPr>
        <w:fldChar w:fldCharType="begin">
          <w:fldData xml:space="preserve">PEVuZE5vdGU+PENpdGU+PEF1dGhvcj5XcmlnbGV5PC9BdXRob3I+PFllYXI+MjAwMzwvWWVhcj48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</w:fldData>
        </w:fldChar>
      </w:r>
      <w:r w:rsidR="002C4A66" w:rsidRPr="00FC4E24">
        <w:rPr>
          <w:rFonts w:ascii="Arial" w:eastAsia="Times New Roman" w:hAnsi="Arial" w:cs="Arial"/>
          <w:sz w:val="24"/>
          <w:szCs w:val="24"/>
        </w:rPr>
        <w:instrText xml:space="preserve"> ADDIN EN.CITE </w:instrText>
      </w:r>
      <w:r w:rsidR="002C4A66" w:rsidRPr="00FC4E24">
        <w:rPr>
          <w:rFonts w:ascii="Arial" w:eastAsia="Times New Roman" w:hAnsi="Arial" w:cs="Arial"/>
          <w:sz w:val="24"/>
          <w:szCs w:val="24"/>
        </w:rPr>
        <w:fldChar w:fldCharType="begin">
          <w:fldData xml:space="preserve">PEVuZE5vdGU+PENpdGU+PEF1dGhvcj5XcmlnbGV5PC9BdXRob3I+PFllYXI+MjAwMzwvWWVhcj48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</w:fldData>
        </w:fldChar>
      </w:r>
      <w:r w:rsidR="002C4A66" w:rsidRPr="00FC4E24">
        <w:rPr>
          <w:rFonts w:ascii="Arial" w:eastAsia="Times New Roman" w:hAnsi="Arial" w:cs="Arial"/>
          <w:sz w:val="24"/>
          <w:szCs w:val="24"/>
        </w:rPr>
        <w:instrText xml:space="preserve"> ADDIN EN.CITE.DATA </w:instrText>
      </w:r>
      <w:r w:rsidR="002C4A66" w:rsidRPr="00FC4E24">
        <w:rPr>
          <w:rFonts w:ascii="Arial" w:eastAsia="Times New Roman" w:hAnsi="Arial" w:cs="Arial"/>
          <w:sz w:val="24"/>
          <w:szCs w:val="24"/>
        </w:rPr>
      </w:r>
      <w:r w:rsidR="002C4A66" w:rsidRPr="00FC4E24">
        <w:rPr>
          <w:rFonts w:ascii="Arial" w:eastAsia="Times New Roman" w:hAnsi="Arial" w:cs="Arial"/>
          <w:sz w:val="24"/>
          <w:szCs w:val="24"/>
        </w:rPr>
        <w:fldChar w:fldCharType="end"/>
      </w:r>
      <w:r w:rsidRPr="00FC4E24">
        <w:rPr>
          <w:rFonts w:ascii="Arial" w:eastAsia="Times New Roman" w:hAnsi="Arial" w:cs="Arial"/>
          <w:sz w:val="24"/>
          <w:szCs w:val="24"/>
        </w:rPr>
      </w:r>
      <w:r w:rsidRPr="00FC4E24">
        <w:rPr>
          <w:rFonts w:ascii="Arial" w:eastAsia="Times New Roman" w:hAnsi="Arial" w:cs="Arial"/>
          <w:sz w:val="24"/>
          <w:szCs w:val="24"/>
        </w:rPr>
        <w:fldChar w:fldCharType="separate"/>
      </w:r>
      <w:r w:rsidR="002C4A66" w:rsidRPr="00FC4E24">
        <w:rPr>
          <w:rFonts w:ascii="Arial" w:eastAsia="Times New Roman" w:hAnsi="Arial" w:cs="Arial"/>
          <w:noProof/>
          <w:sz w:val="24"/>
          <w:szCs w:val="24"/>
        </w:rPr>
        <w:t>(</w:t>
      </w:r>
      <w:hyperlink w:anchor="_ENREF_127" w:tooltip="Wrigley, 2003 #13487" w:history="1">
        <w:r w:rsidR="00660E3F" w:rsidRPr="00FC4E24">
          <w:rPr>
            <w:rFonts w:ascii="Arial" w:eastAsia="Times New Roman" w:hAnsi="Arial" w:cs="Arial"/>
            <w:noProof/>
            <w:sz w:val="24"/>
            <w:szCs w:val="24"/>
          </w:rPr>
          <w:t>127</w:t>
        </w:r>
      </w:hyperlink>
      <w:r w:rsidR="002C4A66" w:rsidRPr="00FC4E24">
        <w:rPr>
          <w:rFonts w:ascii="Arial" w:eastAsia="Times New Roman" w:hAnsi="Arial" w:cs="Arial"/>
          <w:noProof/>
          <w:sz w:val="24"/>
          <w:szCs w:val="24"/>
        </w:rPr>
        <w:t xml:space="preserve">, </w:t>
      </w:r>
      <w:hyperlink w:anchor="_ENREF_128" w:tooltip="Cummins, 2005 #13488" w:history="1">
        <w:r w:rsidR="00660E3F" w:rsidRPr="00FC4E24">
          <w:rPr>
            <w:rFonts w:ascii="Arial" w:eastAsia="Times New Roman" w:hAnsi="Arial" w:cs="Arial"/>
            <w:noProof/>
            <w:sz w:val="24"/>
            <w:szCs w:val="24"/>
          </w:rPr>
          <w:t>128</w:t>
        </w:r>
      </w:hyperlink>
      <w:r w:rsidR="002C4A66" w:rsidRPr="00FC4E24">
        <w:rPr>
          <w:rFonts w:ascii="Arial" w:eastAsia="Times New Roman" w:hAnsi="Arial" w:cs="Arial"/>
          <w:noProof/>
          <w:sz w:val="24"/>
          <w:szCs w:val="24"/>
        </w:rPr>
        <w:t>)</w:t>
      </w:r>
      <w:r w:rsidRPr="00FC4E24">
        <w:rPr>
          <w:rFonts w:ascii="Arial" w:eastAsia="Times New Roman" w:hAnsi="Arial" w:cs="Arial"/>
          <w:sz w:val="24"/>
          <w:szCs w:val="24"/>
        </w:rPr>
        <w:fldChar w:fldCharType="end"/>
      </w:r>
      <w:r w:rsidRPr="00FC4E24">
        <w:rPr>
          <w:rFonts w:ascii="Arial" w:eastAsia="Times New Roman" w:hAnsi="Arial" w:cs="Arial"/>
          <w:sz w:val="24"/>
          <w:szCs w:val="24"/>
        </w:rPr>
        <w:t xml:space="preserve">.  </w:t>
      </w:r>
      <w:r w:rsidRPr="00FC4E24">
        <w:rPr>
          <w:rFonts w:ascii="Arial" w:hAnsi="Arial" w:cs="Arial"/>
          <w:sz w:val="24"/>
          <w:szCs w:val="24"/>
        </w:rPr>
        <w:t xml:space="preserve">Two further studies conducted in major urban centres in the UK found no independent association between the food environment (in terms of availability) and individual diet and fruit and vegetable consumption </w:t>
      </w:r>
      <w:r w:rsidRPr="00FC4E24">
        <w:rPr>
          <w:rFonts w:ascii="Arial" w:hAnsi="Arial" w:cs="Arial"/>
          <w:sz w:val="24"/>
          <w:szCs w:val="24"/>
        </w:rPr>
        <w:fldChar w:fldCharType="begin">
          <w:fldData xml:space="preserve">PEVuZE5vdGU+PENpdGU+PEF1dGhvcj5XaGl0ZTwvQXV0aG9yPjxZZWFyPjIwMDQ8L1llYXI+PFJl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dGxlPjxhYmJyLTE+QXBwZXRpdGU8L2FiYnItMT48L2FsdC1wZXJpb2RpY2FsPjxwYWdlcz4xOTUt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PEVuZE5vdGU+PENpdGU+PEF1dGhvcj5XaGl0ZTwvQXV0aG9yPjxZZWFyPjIwMDQ8L1llYXI+PFJl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dGxlPjxhYmJyLTE+QXBwZXRpdGU8L2FiYnItMT48L2FsdC1wZXJpb2RpY2FsPjxwYWdlcz4xOTUt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29" w:tooltip="White, 2004 #13493" w:history="1">
        <w:r w:rsidR="00660E3F" w:rsidRPr="00FC4E24">
          <w:rPr>
            <w:rFonts w:ascii="Arial" w:hAnsi="Arial" w:cs="Arial"/>
            <w:noProof/>
            <w:sz w:val="24"/>
            <w:szCs w:val="24"/>
          </w:rPr>
          <w:t>129</w:t>
        </w:r>
      </w:hyperlink>
      <w:r w:rsidR="002C4A66" w:rsidRPr="00FC4E24">
        <w:rPr>
          <w:rFonts w:ascii="Arial" w:hAnsi="Arial" w:cs="Arial"/>
          <w:noProof/>
          <w:sz w:val="24"/>
          <w:szCs w:val="24"/>
        </w:rPr>
        <w:t xml:space="preserve">, </w:t>
      </w:r>
      <w:hyperlink w:anchor="_ENREF_130" w:tooltip="Pearson, 2005 #13514" w:history="1">
        <w:r w:rsidR="00660E3F" w:rsidRPr="00FC4E24">
          <w:rPr>
            <w:rFonts w:ascii="Arial" w:hAnsi="Arial" w:cs="Arial"/>
            <w:noProof/>
            <w:sz w:val="24"/>
            <w:szCs w:val="24"/>
          </w:rPr>
          <w:t>130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4AE675C" w14:textId="2156CC0B" w:rsidR="005625A3" w:rsidRPr="00FC4E24" w:rsidRDefault="005625A3" w:rsidP="00517D0B">
      <w:pPr>
        <w:spacing w:after="0" w:line="360" w:lineRule="auto"/>
        <w:jc w:val="both"/>
        <w:rPr>
          <w:rFonts w:ascii="Arial" w:eastAsia="Times New Roman" w:hAnsi="Arial" w:cs="Arial"/>
          <w:sz w:val="24"/>
          <w:szCs w:val="24"/>
        </w:rPr>
      </w:pPr>
      <w:r w:rsidRPr="00FC4E24">
        <w:rPr>
          <w:rFonts w:ascii="Arial" w:eastAsia="Times New Roman" w:hAnsi="Arial" w:cs="Arial"/>
          <w:sz w:val="24"/>
          <w:szCs w:val="24"/>
        </w:rPr>
        <w:t>The evidence supporting a relationship between area deprivation and diet</w:t>
      </w:r>
      <w:r w:rsidR="00993167" w:rsidRPr="00FC4E24">
        <w:rPr>
          <w:rFonts w:ascii="Arial" w:eastAsia="Times New Roman" w:hAnsi="Arial" w:cs="Arial"/>
          <w:sz w:val="24"/>
          <w:szCs w:val="24"/>
        </w:rPr>
        <w:t xml:space="preserve"> in the UK</w:t>
      </w:r>
      <w:r w:rsidRPr="00FC4E24">
        <w:rPr>
          <w:rFonts w:ascii="Arial" w:eastAsia="Times New Roman" w:hAnsi="Arial" w:cs="Arial"/>
          <w:sz w:val="24"/>
          <w:szCs w:val="24"/>
        </w:rPr>
        <w:t xml:space="preserve"> is also mixed.  For example, one large-scale, cross-sectional, population-based study has shown that residential area deprivation predicts fruit and vegetable consumption independently of individual educational level and occupational social class</w:t>
      </w:r>
      <w:r w:rsidR="00CA071C" w:rsidRPr="00FC4E24">
        <w:rPr>
          <w:rFonts w:ascii="Arial" w:eastAsia="Times New Roman" w:hAnsi="Arial" w:cs="Arial"/>
          <w:sz w:val="24"/>
          <w:szCs w:val="24"/>
        </w:rPr>
        <w:t xml:space="preserve"> </w:t>
      </w:r>
      <w:r w:rsidRPr="00FC4E24">
        <w:rPr>
          <w:rFonts w:ascii="Arial" w:eastAsia="Times New Roman" w:hAnsi="Arial" w:cs="Arial"/>
          <w:sz w:val="24"/>
          <w:szCs w:val="24"/>
        </w:rPr>
        <w:fldChar w:fldCharType="begin">
          <w:fldData xml:space="preserve">PEVuZE5vdGU+PENpdGU+PEF1dGhvcj5TaG9oYWltaTwvQXV0aG9yPjxZZWFyPjIwMDQ8L1llYXI+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</w:fldData>
        </w:fldChar>
      </w:r>
      <w:r w:rsidR="002C4A66" w:rsidRPr="00FC4E24">
        <w:rPr>
          <w:rFonts w:ascii="Arial" w:eastAsia="Times New Roman" w:hAnsi="Arial" w:cs="Arial"/>
          <w:sz w:val="24"/>
          <w:szCs w:val="24"/>
        </w:rPr>
        <w:instrText xml:space="preserve"> ADDIN EN.CITE </w:instrText>
      </w:r>
      <w:r w:rsidR="002C4A66" w:rsidRPr="00FC4E24">
        <w:rPr>
          <w:rFonts w:ascii="Arial" w:eastAsia="Times New Roman" w:hAnsi="Arial" w:cs="Arial"/>
          <w:sz w:val="24"/>
          <w:szCs w:val="24"/>
        </w:rPr>
        <w:fldChar w:fldCharType="begin">
          <w:fldData xml:space="preserve">PEVuZE5vdGU+PENpdGU+PEF1dGhvcj5TaG9oYWltaTwvQXV0aG9yPjxZZWFyPjIwMDQ8L1llYXI+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</w:fldData>
        </w:fldChar>
      </w:r>
      <w:r w:rsidR="002C4A66" w:rsidRPr="00FC4E24">
        <w:rPr>
          <w:rFonts w:ascii="Arial" w:eastAsia="Times New Roman" w:hAnsi="Arial" w:cs="Arial"/>
          <w:sz w:val="24"/>
          <w:szCs w:val="24"/>
        </w:rPr>
        <w:instrText xml:space="preserve"> ADDIN EN.CITE.DATA </w:instrText>
      </w:r>
      <w:r w:rsidR="002C4A66" w:rsidRPr="00FC4E24">
        <w:rPr>
          <w:rFonts w:ascii="Arial" w:eastAsia="Times New Roman" w:hAnsi="Arial" w:cs="Arial"/>
          <w:sz w:val="24"/>
          <w:szCs w:val="24"/>
        </w:rPr>
      </w:r>
      <w:r w:rsidR="002C4A66" w:rsidRPr="00FC4E24">
        <w:rPr>
          <w:rFonts w:ascii="Arial" w:eastAsia="Times New Roman" w:hAnsi="Arial" w:cs="Arial"/>
          <w:sz w:val="24"/>
          <w:szCs w:val="24"/>
        </w:rPr>
        <w:fldChar w:fldCharType="end"/>
      </w:r>
      <w:r w:rsidRPr="00FC4E24">
        <w:rPr>
          <w:rFonts w:ascii="Arial" w:eastAsia="Times New Roman" w:hAnsi="Arial" w:cs="Arial"/>
          <w:sz w:val="24"/>
          <w:szCs w:val="24"/>
        </w:rPr>
      </w:r>
      <w:r w:rsidRPr="00FC4E24">
        <w:rPr>
          <w:rFonts w:ascii="Arial" w:eastAsia="Times New Roman" w:hAnsi="Arial" w:cs="Arial"/>
          <w:sz w:val="24"/>
          <w:szCs w:val="24"/>
        </w:rPr>
        <w:fldChar w:fldCharType="separate"/>
      </w:r>
      <w:r w:rsidR="002C4A66" w:rsidRPr="00FC4E24">
        <w:rPr>
          <w:rFonts w:ascii="Arial" w:eastAsia="Times New Roman" w:hAnsi="Arial" w:cs="Arial"/>
          <w:noProof/>
          <w:sz w:val="24"/>
          <w:szCs w:val="24"/>
        </w:rPr>
        <w:t>(</w:t>
      </w:r>
      <w:hyperlink w:anchor="_ENREF_131" w:tooltip="Shohaimi, 2004 #13490" w:history="1">
        <w:r w:rsidR="00660E3F" w:rsidRPr="00FC4E24">
          <w:rPr>
            <w:rFonts w:ascii="Arial" w:eastAsia="Times New Roman" w:hAnsi="Arial" w:cs="Arial"/>
            <w:noProof/>
            <w:sz w:val="24"/>
            <w:szCs w:val="24"/>
          </w:rPr>
          <w:t>131</w:t>
        </w:r>
      </w:hyperlink>
      <w:r w:rsidR="002C4A66" w:rsidRPr="00FC4E24">
        <w:rPr>
          <w:rFonts w:ascii="Arial" w:eastAsia="Times New Roman" w:hAnsi="Arial" w:cs="Arial"/>
          <w:noProof/>
          <w:sz w:val="24"/>
          <w:szCs w:val="24"/>
        </w:rPr>
        <w:t>)</w:t>
      </w:r>
      <w:r w:rsidRPr="00FC4E24">
        <w:rPr>
          <w:rFonts w:ascii="Arial" w:eastAsia="Times New Roman" w:hAnsi="Arial" w:cs="Arial"/>
          <w:sz w:val="24"/>
          <w:szCs w:val="24"/>
        </w:rPr>
        <w:fldChar w:fldCharType="end"/>
      </w:r>
      <w:r w:rsidRPr="00FC4E24">
        <w:rPr>
          <w:rFonts w:ascii="Arial" w:eastAsia="Times New Roman" w:hAnsi="Arial" w:cs="Arial"/>
          <w:sz w:val="24"/>
          <w:szCs w:val="24"/>
        </w:rPr>
        <w:t>.  However, other evidence indicates a more complex picture.  A recent qualitative study suggests that the relationship between area deprivation, food environment and dietary intake at individual level is inconsistent</w:t>
      </w:r>
      <w:r w:rsidR="008D7534" w:rsidRPr="00FC4E24">
        <w:rPr>
          <w:rFonts w:ascii="Arial" w:eastAsia="Times New Roman" w:hAnsi="Arial" w:cs="Arial"/>
          <w:sz w:val="24"/>
          <w:szCs w:val="24"/>
        </w:rPr>
        <w:t>,</w:t>
      </w:r>
      <w:r w:rsidRPr="00FC4E24">
        <w:rPr>
          <w:rFonts w:ascii="Arial" w:eastAsia="Times New Roman" w:hAnsi="Arial" w:cs="Arial"/>
          <w:sz w:val="24"/>
          <w:szCs w:val="24"/>
        </w:rPr>
        <w:t xml:space="preserve"> and is influenced by multiple interrelated social, economic and cultural factors </w:t>
      </w:r>
      <w:r w:rsidRPr="00FC4E24">
        <w:rPr>
          <w:rFonts w:ascii="Arial" w:eastAsia="Times New Roman" w:hAnsi="Arial" w:cs="Arial"/>
          <w:sz w:val="24"/>
          <w:szCs w:val="24"/>
        </w:rPr>
        <w:fldChar w:fldCharType="begin"/>
      </w:r>
      <w:r w:rsidR="002C4A66" w:rsidRPr="00FC4E24">
        <w:rPr>
          <w:rFonts w:ascii="Arial" w:eastAsia="Times New Roman" w:hAnsi="Arial" w:cs="Arial"/>
          <w:sz w:val="24"/>
          <w:szCs w:val="24"/>
        </w:rPr>
        <w:instrText xml:space="preserve"> ADDIN EN.CITE &lt;EndNote&gt;&lt;Cite&gt;&lt;Author&gt;Thompson&lt;/Author&gt;&lt;Year&gt;2013&lt;/Year&gt;&lt;RecNum&gt;13492&lt;/RecNum&gt;&lt;DisplayText&gt;(132)&lt;/DisplayText&gt;&lt;record&gt;&lt;rec-number&gt;13492&lt;/rec-number&gt;&lt;foreign-keys&gt;&lt;key app="EN" db-id="x5xts5rewe0r9peewz9xeer4t20pea5f2wa2" timestamp="1382874568"&gt;13492&lt;/key&gt;&lt;/foreign-keys&gt;&lt;ref-type name="Journal Article"&gt;17&lt;/ref-type&gt;&lt;contributors&gt;&lt;authors&gt;&lt;author&gt;Thompson, C.&lt;/author&gt;&lt;author&gt;Cummins, S.&lt;/author&gt;&lt;author&gt;Brown, T.&lt;/author&gt;&lt;author&gt;Kyle, R.&lt;/author&gt;&lt;/authors&gt;&lt;/contributors&gt;&lt;auth-address&gt;Department of Social &amp;amp; Environmental Health Research, Faculty of Public Health &amp;amp; Policy, London School of Hygiene &amp;amp; Tropical Medicine, 15-17 Tavistock Place, London WC9H 1SH, UK. c.thompson@qmul.ac.uk&lt;/auth-address&gt;&lt;titles&gt;&lt;title&gt;Understanding interactions with the food environment: an exploration of supermarket food shopping routines in deprived neighbourhoods&lt;/title&gt;&lt;secondary-title&gt;Health Place&lt;/secondary-title&gt;&lt;alt-title&gt;Health &amp;amp; place&lt;/alt-title&gt;&lt;/titles&gt;&lt;periodical&gt;&lt;full-title&gt;Health Place&lt;/full-title&gt;&lt;abbr-1&gt;Health &amp;amp; place&lt;/abbr-1&gt;&lt;/periodical&gt;&lt;alt-periodical&gt;&lt;full-title&gt;Health Place&lt;/full-title&gt;&lt;abbr-1&gt;Health &amp;amp; place&lt;/abbr-1&gt;&lt;/alt-periodical&gt;&lt;pages&gt;116-23&lt;/pages&gt;&lt;volume&gt;19&lt;/volume&gt;&lt;edition&gt;2012/12/12&lt;/edition&gt;&lt;dates&gt;&lt;year&gt;2013&lt;/year&gt;&lt;pub-dates&gt;&lt;date&gt;Jan&lt;/date&gt;&lt;/pub-dates&gt;&lt;/dates&gt;&lt;isbn&gt;1873-2054 (Electronic)&amp;#xD;1353-8292 (Linking)&lt;/isbn&gt;&lt;accession-num&gt;23220374&lt;/accession-num&gt;&lt;work-type&gt;Research Support, Non-U.S. Gov&amp;apos;t&lt;/work-type&gt;&lt;urls&gt;&lt;related-urls&gt;&lt;url&gt;http://www.ncbi.nlm.nih.gov/pubmed/23220374&lt;/url&gt;&lt;/related-urls&gt;&lt;/urls&gt;&lt;electronic-resource-num&gt;10.1016/j.healthplace.2012.10.003&lt;/electronic-resource-num&gt;&lt;language&gt;eng&lt;/language&gt;&lt;/record&gt;&lt;/Cite&gt;&lt;/EndNote&gt;</w:instrText>
      </w:r>
      <w:r w:rsidRPr="00FC4E24">
        <w:rPr>
          <w:rFonts w:ascii="Arial" w:eastAsia="Times New Roman" w:hAnsi="Arial" w:cs="Arial"/>
          <w:sz w:val="24"/>
          <w:szCs w:val="24"/>
        </w:rPr>
        <w:fldChar w:fldCharType="separate"/>
      </w:r>
      <w:r w:rsidR="002C4A66" w:rsidRPr="00FC4E24">
        <w:rPr>
          <w:rFonts w:ascii="Arial" w:eastAsia="Times New Roman" w:hAnsi="Arial" w:cs="Arial"/>
          <w:noProof/>
          <w:sz w:val="24"/>
          <w:szCs w:val="24"/>
        </w:rPr>
        <w:t>(</w:t>
      </w:r>
      <w:hyperlink w:anchor="_ENREF_132" w:tooltip="Thompson, 2013 #13492" w:history="1">
        <w:r w:rsidR="00660E3F" w:rsidRPr="00FC4E24">
          <w:rPr>
            <w:rFonts w:ascii="Arial" w:eastAsia="Times New Roman" w:hAnsi="Arial" w:cs="Arial"/>
            <w:noProof/>
            <w:sz w:val="24"/>
            <w:szCs w:val="24"/>
          </w:rPr>
          <w:t>132</w:t>
        </w:r>
      </w:hyperlink>
      <w:r w:rsidR="002C4A66" w:rsidRPr="00FC4E24">
        <w:rPr>
          <w:rFonts w:ascii="Arial" w:eastAsia="Times New Roman" w:hAnsi="Arial" w:cs="Arial"/>
          <w:noProof/>
          <w:sz w:val="24"/>
          <w:szCs w:val="24"/>
        </w:rPr>
        <w:t>)</w:t>
      </w:r>
      <w:r w:rsidRPr="00FC4E24">
        <w:rPr>
          <w:rFonts w:ascii="Arial" w:eastAsia="Times New Roman" w:hAnsi="Arial" w:cs="Arial"/>
          <w:sz w:val="24"/>
          <w:szCs w:val="24"/>
        </w:rPr>
        <w:fldChar w:fldCharType="end"/>
      </w:r>
      <w:r w:rsidRPr="00FC4E24">
        <w:rPr>
          <w:rFonts w:ascii="Arial" w:eastAsia="Times New Roman" w:hAnsi="Arial" w:cs="Arial"/>
          <w:sz w:val="24"/>
          <w:szCs w:val="24"/>
        </w:rPr>
        <w:t xml:space="preserve">. </w:t>
      </w:r>
    </w:p>
    <w:p w14:paraId="11C033BA" w14:textId="77777777" w:rsidR="00801566" w:rsidRPr="00FC4E24" w:rsidRDefault="00801566" w:rsidP="00517D0B">
      <w:pPr>
        <w:spacing w:after="0" w:line="360" w:lineRule="auto"/>
        <w:jc w:val="both"/>
        <w:rPr>
          <w:rFonts w:ascii="Arial" w:eastAsia="Times New Roman" w:hAnsi="Arial" w:cs="Arial"/>
          <w:sz w:val="24"/>
          <w:szCs w:val="24"/>
        </w:rPr>
      </w:pPr>
    </w:p>
    <w:p w14:paraId="158D315A" w14:textId="27497F8D" w:rsidR="005625A3" w:rsidRPr="00FC4E24" w:rsidRDefault="005625A3" w:rsidP="00957197">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Psycho-social</w:t>
      </w:r>
      <w:r w:rsidR="00CA071C" w:rsidRPr="00FC4E24">
        <w:rPr>
          <w:rFonts w:ascii="Arial" w:hAnsi="Arial" w:cs="Arial"/>
          <w:b/>
          <w:sz w:val="24"/>
          <w:szCs w:val="24"/>
        </w:rPr>
        <w:t xml:space="preserve"> influences on diet</w:t>
      </w:r>
      <w:r w:rsidR="00951D4E" w:rsidRPr="00FC4E24">
        <w:rPr>
          <w:rFonts w:ascii="Arial" w:hAnsi="Arial" w:cs="Arial"/>
          <w:b/>
          <w:sz w:val="24"/>
          <w:szCs w:val="24"/>
        </w:rPr>
        <w:t xml:space="preserve">. </w:t>
      </w:r>
    </w:p>
    <w:p w14:paraId="64AB07CF" w14:textId="064D74A2" w:rsidR="005625A3" w:rsidRPr="00FC4E24" w:rsidRDefault="005625A3" w:rsidP="00517D0B">
      <w:pPr>
        <w:spacing w:line="360" w:lineRule="auto"/>
        <w:jc w:val="both"/>
        <w:rPr>
          <w:rFonts w:ascii="Arial" w:hAnsi="Arial" w:cs="Arial"/>
          <w:sz w:val="24"/>
          <w:szCs w:val="24"/>
        </w:rPr>
      </w:pPr>
      <w:r w:rsidRPr="00FC4E24">
        <w:rPr>
          <w:rFonts w:ascii="Arial" w:hAnsi="Arial" w:cs="Arial"/>
          <w:sz w:val="24"/>
          <w:szCs w:val="24"/>
        </w:rPr>
        <w:t xml:space="preserve">Dietary intake is influenced by </w:t>
      </w:r>
      <w:r w:rsidR="002C3EEE" w:rsidRPr="00FC4E24">
        <w:rPr>
          <w:rFonts w:ascii="Arial" w:hAnsi="Arial" w:cs="Arial"/>
          <w:sz w:val="24"/>
          <w:szCs w:val="24"/>
        </w:rPr>
        <w:t xml:space="preserve">a number of psycho-social </w:t>
      </w:r>
      <w:r w:rsidRPr="00FC4E24">
        <w:rPr>
          <w:rFonts w:ascii="Arial" w:hAnsi="Arial" w:cs="Arial"/>
          <w:sz w:val="24"/>
          <w:szCs w:val="24"/>
        </w:rPr>
        <w:t>factors such as preferences</w:t>
      </w:r>
      <w:r w:rsidR="00856C15" w:rsidRPr="00FC4E24">
        <w:rPr>
          <w:rFonts w:ascii="Arial" w:hAnsi="Arial" w:cs="Arial"/>
          <w:sz w:val="24"/>
          <w:szCs w:val="24"/>
        </w:rPr>
        <w:t xml:space="preserve"> </w:t>
      </w:r>
      <w:r w:rsidR="00464ED1"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&lt;EndNote&gt;&lt;Cite&gt;&lt;Author&gt;Drewnowski&lt;/Author&gt;&lt;Year&gt;1999&lt;/Year&gt;&lt;RecNum&gt;13614&lt;/RecNum&gt;&lt;DisplayText&gt;(133)&lt;/DisplayText&gt;&lt;record&gt;&lt;rec-number&gt;13614&lt;/rec-number&gt;&lt;foreign-keys&gt;&lt;key app="EN" db-id="x5xts5rewe0r9peewz9xeer4t20pea5f2wa2" timestamp="1385824581"&gt;13614&lt;/key&gt;&lt;/foreign-keys&gt;&lt;ref-type name="Journal Article"&gt;17&lt;/ref-type&gt;&lt;contributors&gt;&lt;authors&gt;&lt;author&gt;Drewnowski, A.&lt;/author&gt;&lt;author&gt;Henderson, S. A.&lt;/author&gt;&lt;author&gt;Levine, A.&lt;/author&gt;&lt;author&gt;Hann, C.&lt;/author&gt;&lt;/authors&gt;&lt;/contributors&gt;&lt;auth-address&gt;Nutritional Sciences Program, University of Washington, Seattle 98195, USA. adamdrew@u.washington.edu&lt;/auth-address&gt;&lt;titles&gt;&lt;title&gt;Taste and food preferences as predictors of dietary practices in young women&lt;/title&gt;&lt;secondary-title&gt;Public Health Nutr&lt;/secondary-title&gt;&lt;alt-title&gt;Public health nutrition&lt;/alt-title&gt;&lt;/titles&gt;&lt;periodical&gt;&lt;full-title&gt;Public Health Nutr&lt;/full-title&gt;&lt;abbr-1&gt;Public health nutrition&lt;/abbr-1&gt;&lt;/periodical&gt;&lt;alt-periodical&gt;&lt;full-title&gt;Public Health Nutr&lt;/full-title&gt;&lt;abbr-1&gt;Public health nutrition&lt;/abbr-1&gt;&lt;/alt-periodical&gt;&lt;pages&gt;513-9&lt;/pages&gt;&lt;volume&gt;2&lt;/volume&gt;&lt;number&gt;4&lt;/number&gt;&lt;edition&gt;2000/02/03&lt;/edition&gt;&lt;keywords&gt;&lt;keyword&gt;Adult&lt;/keyword&gt;&lt;keyword&gt;*Diet&lt;/keyword&gt;&lt;keyword&gt;Female&lt;/keyword&gt;&lt;keyword&gt;*Food Preferences&lt;/keyword&gt;&lt;keyword&gt;*Health Behavior&lt;/keyword&gt;&lt;keyword&gt;Humans&lt;/keyword&gt;&lt;keyword&gt;Middle Aged&lt;/keyword&gt;&lt;keyword&gt;Propylthiouracil&lt;/keyword&gt;&lt;keyword&gt;Sucrose&lt;/keyword&gt;&lt;keyword&gt;*Taste&lt;/keyword&gt;&lt;keyword&gt;Taste Threshold&lt;/keyword&gt;&lt;keyword&gt;Women&amp;apos;s Health&lt;/keyword&gt;&lt;/keywords&gt;&lt;dates&gt;&lt;year&gt;1999&lt;/year&gt;&lt;pub-dates&gt;&lt;date&gt;Dec&lt;/date&gt;&lt;/pub-dates&gt;&lt;/dates&gt;&lt;isbn&gt;1368-9800 (Print)&amp;#xD;1368-9800 (Linking)&lt;/isbn&gt;&lt;accession-num&gt;10656470&lt;/accession-num&gt;&lt;work-type&gt;Research Support, U.S. Gov&amp;apos;t, P.H.S.&lt;/work-type&gt;&lt;urls&gt;&lt;related-urls&gt;&lt;url&gt;http://www.ncbi.nlm.nih.gov/pubmed/10656470&lt;/url&gt;&lt;/related-urls&gt;&lt;/urls&gt;&lt;language&gt;eng&lt;/language&gt;&lt;/record&gt;&lt;/Cite&gt;&lt;/EndNote&gt;</w:instrText>
      </w:r>
      <w:r w:rsidR="00464ED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33" w:tooltip="Drewnowski, 1999 #13614" w:history="1">
        <w:r w:rsidR="00660E3F" w:rsidRPr="00FC4E24">
          <w:rPr>
            <w:rFonts w:ascii="Arial" w:hAnsi="Arial" w:cs="Arial"/>
            <w:noProof/>
            <w:sz w:val="24"/>
            <w:szCs w:val="24"/>
          </w:rPr>
          <w:t>133</w:t>
        </w:r>
      </w:hyperlink>
      <w:r w:rsidR="002C4A66" w:rsidRPr="00FC4E24">
        <w:rPr>
          <w:rFonts w:ascii="Arial" w:hAnsi="Arial" w:cs="Arial"/>
          <w:noProof/>
          <w:sz w:val="24"/>
          <w:szCs w:val="24"/>
        </w:rPr>
        <w:t>)</w:t>
      </w:r>
      <w:r w:rsidR="00464ED1" w:rsidRPr="00FC4E24">
        <w:rPr>
          <w:rFonts w:ascii="Arial" w:hAnsi="Arial" w:cs="Arial"/>
          <w:sz w:val="24"/>
          <w:szCs w:val="24"/>
        </w:rPr>
        <w:fldChar w:fldCharType="end"/>
      </w:r>
      <w:r w:rsidRPr="00FC4E24">
        <w:rPr>
          <w:rFonts w:ascii="Arial" w:hAnsi="Arial" w:cs="Arial"/>
          <w:sz w:val="24"/>
          <w:szCs w:val="24"/>
        </w:rPr>
        <w:t>, knowledge</w:t>
      </w:r>
      <w:r w:rsidR="00856C15" w:rsidRPr="00FC4E24">
        <w:rPr>
          <w:rFonts w:ascii="Arial" w:hAnsi="Arial" w:cs="Arial"/>
          <w:sz w:val="24"/>
          <w:szCs w:val="24"/>
        </w:rPr>
        <w:t xml:space="preserve">, perceived benefit and self-efficacy </w:t>
      </w:r>
      <w:r w:rsidR="00464ED1" w:rsidRPr="00FC4E24">
        <w:rPr>
          <w:rFonts w:ascii="Arial" w:hAnsi="Arial" w:cs="Arial"/>
          <w:sz w:val="24"/>
          <w:szCs w:val="24"/>
        </w:rPr>
        <w:fldChar w:fldCharType="begin">
          <w:fldData xml:space="preserve">PEVuZE5vdGU+PENpdGU+PEF1dGhvcj5TdGVwdG9lPC9BdXRob3I+PFllYXI+MjAwNDwvWWVhcj48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PEVuZE5vdGU+PENpdGU+PEF1dGhvcj5TdGVwdG9lPC9BdXRob3I+PFllYXI+MjAwNDwvWWVhcj48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464ED1" w:rsidRPr="00FC4E24">
        <w:rPr>
          <w:rFonts w:ascii="Arial" w:hAnsi="Arial" w:cs="Arial"/>
          <w:sz w:val="24"/>
          <w:szCs w:val="24"/>
        </w:rPr>
      </w:r>
      <w:r w:rsidR="00464ED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5" w:tooltip="Steptoe, 2004 #13623" w:history="1">
        <w:r w:rsidR="00660E3F" w:rsidRPr="00FC4E24">
          <w:rPr>
            <w:rFonts w:ascii="Arial" w:hAnsi="Arial" w:cs="Arial"/>
            <w:noProof/>
            <w:sz w:val="24"/>
            <w:szCs w:val="24"/>
          </w:rPr>
          <w:t>105</w:t>
        </w:r>
      </w:hyperlink>
      <w:r w:rsidR="002C4A66" w:rsidRPr="00FC4E24">
        <w:rPr>
          <w:rFonts w:ascii="Arial" w:hAnsi="Arial" w:cs="Arial"/>
          <w:noProof/>
          <w:sz w:val="24"/>
          <w:szCs w:val="24"/>
        </w:rPr>
        <w:t>)</w:t>
      </w:r>
      <w:r w:rsidR="00464ED1" w:rsidRPr="00FC4E24">
        <w:rPr>
          <w:rFonts w:ascii="Arial" w:hAnsi="Arial" w:cs="Arial"/>
          <w:sz w:val="24"/>
          <w:szCs w:val="24"/>
        </w:rPr>
        <w:fldChar w:fldCharType="end"/>
      </w:r>
      <w:r w:rsidRPr="00FC4E24">
        <w:rPr>
          <w:rFonts w:ascii="Arial" w:hAnsi="Arial" w:cs="Arial"/>
          <w:sz w:val="24"/>
          <w:szCs w:val="24"/>
        </w:rPr>
        <w:t>,</w:t>
      </w:r>
      <w:r w:rsidR="00856C15" w:rsidRPr="00FC4E24">
        <w:rPr>
          <w:rFonts w:ascii="Arial" w:hAnsi="Arial" w:cs="Arial"/>
          <w:sz w:val="24"/>
          <w:szCs w:val="24"/>
        </w:rPr>
        <w:t xml:space="preserve"> self-control </w:t>
      </w:r>
      <w:r w:rsidR="00464ED1" w:rsidRPr="00FC4E24">
        <w:rPr>
          <w:rFonts w:ascii="Arial" w:hAnsi="Arial" w:cs="Arial"/>
          <w:sz w:val="24"/>
          <w:szCs w:val="24"/>
        </w:rPr>
        <w:fldChar w:fldCharType="begin">
          <w:fldData xml:space="preserve">PEVuZE5vdGU+PENpdGU+PEF1dGhvcj5HZXJyaXRzPC9BdXRob3I+PFllYXI+MjAxMDwvWWVhcj48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PEVuZE5vdGU+PENpdGU+PEF1dGhvcj5HZXJyaXRzPC9BdXRob3I+PFllYXI+MjAxMDwvWWVhcj48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464ED1" w:rsidRPr="00FC4E24">
        <w:rPr>
          <w:rFonts w:ascii="Arial" w:hAnsi="Arial" w:cs="Arial"/>
          <w:sz w:val="24"/>
          <w:szCs w:val="24"/>
        </w:rPr>
      </w:r>
      <w:r w:rsidR="00464ED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07" w:tooltip="Gerrits, 2010 #13643" w:history="1">
        <w:r w:rsidR="00660E3F" w:rsidRPr="00FC4E24">
          <w:rPr>
            <w:rFonts w:ascii="Arial" w:hAnsi="Arial" w:cs="Arial"/>
            <w:noProof/>
            <w:sz w:val="24"/>
            <w:szCs w:val="24"/>
          </w:rPr>
          <w:t>107</w:t>
        </w:r>
      </w:hyperlink>
      <w:r w:rsidR="002C4A66" w:rsidRPr="00FC4E24">
        <w:rPr>
          <w:rFonts w:ascii="Arial" w:hAnsi="Arial" w:cs="Arial"/>
          <w:noProof/>
          <w:sz w:val="24"/>
          <w:szCs w:val="24"/>
        </w:rPr>
        <w:t>)</w:t>
      </w:r>
      <w:r w:rsidR="00464ED1" w:rsidRPr="00FC4E24">
        <w:rPr>
          <w:rFonts w:ascii="Arial" w:hAnsi="Arial" w:cs="Arial"/>
          <w:sz w:val="24"/>
          <w:szCs w:val="24"/>
        </w:rPr>
        <w:fldChar w:fldCharType="end"/>
      </w:r>
      <w:r w:rsidR="00856C15" w:rsidRPr="00FC4E24">
        <w:rPr>
          <w:rFonts w:ascii="Arial" w:hAnsi="Arial" w:cs="Arial"/>
          <w:sz w:val="24"/>
          <w:szCs w:val="24"/>
        </w:rPr>
        <w:t xml:space="preserve"> and social norms </w:t>
      </w:r>
      <w:r w:rsidR="00464ED1" w:rsidRPr="00FC4E24">
        <w:rPr>
          <w:rFonts w:ascii="Arial" w:hAnsi="Arial" w:cs="Arial"/>
          <w:sz w:val="24"/>
          <w:szCs w:val="24"/>
        </w:rPr>
        <w:fldChar w:fldCharType="begin">
          <w:fldData xml:space="preserve">PEVuZE5vdGU+PENpdGU+PEF1dGhvcj5Dcm9rZXI8L0F1dGhvcj48WWVhcj4yMDA5PC9ZZWFyPjxS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PEVuZE5vdGU+PENpdGU+PEF1dGhvcj5Dcm9rZXI8L0F1dGhvcj48WWVhcj4yMDA5PC9ZZWFyPjxS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464ED1" w:rsidRPr="00FC4E24">
        <w:rPr>
          <w:rFonts w:ascii="Arial" w:hAnsi="Arial" w:cs="Arial"/>
          <w:sz w:val="24"/>
          <w:szCs w:val="24"/>
        </w:rPr>
      </w:r>
      <w:r w:rsidR="00464ED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34" w:tooltip="Croker, 2009 #13649" w:history="1">
        <w:r w:rsidR="00660E3F" w:rsidRPr="00FC4E24">
          <w:rPr>
            <w:rFonts w:ascii="Arial" w:hAnsi="Arial" w:cs="Arial"/>
            <w:noProof/>
            <w:sz w:val="24"/>
            <w:szCs w:val="24"/>
          </w:rPr>
          <w:t>134</w:t>
        </w:r>
      </w:hyperlink>
      <w:r w:rsidR="002C4A66" w:rsidRPr="00FC4E24">
        <w:rPr>
          <w:rFonts w:ascii="Arial" w:hAnsi="Arial" w:cs="Arial"/>
          <w:noProof/>
          <w:sz w:val="24"/>
          <w:szCs w:val="24"/>
        </w:rPr>
        <w:t>)</w:t>
      </w:r>
      <w:r w:rsidR="00464ED1" w:rsidRPr="00FC4E24">
        <w:rPr>
          <w:rFonts w:ascii="Arial" w:hAnsi="Arial" w:cs="Arial"/>
          <w:sz w:val="24"/>
          <w:szCs w:val="24"/>
        </w:rPr>
        <w:fldChar w:fldCharType="end"/>
      </w:r>
      <w:r w:rsidR="00CA1E3F" w:rsidRPr="00FC4E24">
        <w:rPr>
          <w:rFonts w:ascii="Arial" w:hAnsi="Arial" w:cs="Arial"/>
          <w:sz w:val="24"/>
          <w:szCs w:val="24"/>
        </w:rPr>
        <w:t>.  In one</w:t>
      </w:r>
      <w:r w:rsidRPr="00FC4E24">
        <w:rPr>
          <w:rFonts w:ascii="Arial" w:hAnsi="Arial" w:cs="Arial"/>
          <w:sz w:val="24"/>
          <w:szCs w:val="24"/>
        </w:rPr>
        <w:t xml:space="preserve"> qualitative study</w:t>
      </w:r>
      <w:r w:rsidR="003C428F" w:rsidRPr="00FC4E24">
        <w:rPr>
          <w:rFonts w:ascii="Arial" w:hAnsi="Arial" w:cs="Arial"/>
          <w:sz w:val="24"/>
          <w:szCs w:val="24"/>
        </w:rPr>
        <w:t>,</w:t>
      </w:r>
      <w:r w:rsidRPr="00FC4E24">
        <w:rPr>
          <w:rFonts w:ascii="Arial" w:hAnsi="Arial" w:cs="Arial"/>
          <w:sz w:val="24"/>
          <w:szCs w:val="24"/>
        </w:rPr>
        <w:t xml:space="preserve"> </w:t>
      </w:r>
      <w:r w:rsidR="00CA1E3F" w:rsidRPr="00FC4E24">
        <w:rPr>
          <w:rFonts w:ascii="Arial" w:hAnsi="Arial" w:cs="Arial"/>
          <w:sz w:val="24"/>
          <w:szCs w:val="24"/>
        </w:rPr>
        <w:t xml:space="preserve">whilst women </w:t>
      </w:r>
      <w:r w:rsidRPr="00FC4E24">
        <w:rPr>
          <w:rFonts w:ascii="Arial" w:hAnsi="Arial" w:cs="Arial"/>
          <w:sz w:val="24"/>
          <w:szCs w:val="24"/>
        </w:rPr>
        <w:t xml:space="preserve">of higher educational attainment were more likely to eat higher quality diets than those of lower educational attainment, perceived control, to some extent, mediated for these differences in observed dietary patterns </w:t>
      </w:r>
      <w:r w:rsidRPr="00FC4E24">
        <w:rPr>
          <w:rFonts w:ascii="Arial" w:hAnsi="Arial" w:cs="Arial"/>
          <w:sz w:val="24"/>
          <w:szCs w:val="24"/>
        </w:rPr>
        <w:fldChar w:fldCharType="begin">
          <w:fldData xml:space="preserve">PEVuZE5vdGU+PENpdGU+PEF1dGhvcj5CYXJrZXI8L0F1dGhvcj48WWVhcj4yMDA5PC9ZZWFyPjxS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PEVuZE5vdGU+PENpdGU+PEF1dGhvcj5CYXJrZXI8L0F1dGhvcj48WWVhcj4yMDA5PC9ZZWFyPjxS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35" w:tooltip="Barker, 2009 #13539" w:history="1">
        <w:r w:rsidR="00660E3F" w:rsidRPr="00FC4E24">
          <w:rPr>
            <w:rFonts w:ascii="Arial" w:hAnsi="Arial" w:cs="Arial"/>
            <w:noProof/>
            <w:sz w:val="24"/>
            <w:szCs w:val="24"/>
          </w:rPr>
          <w:t>135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345C95" w:rsidRPr="00FC4E24">
        <w:rPr>
          <w:rFonts w:ascii="Arial" w:hAnsi="Arial" w:cs="Arial"/>
          <w:sz w:val="24"/>
          <w:szCs w:val="24"/>
        </w:rPr>
        <w:t>However, i</w:t>
      </w:r>
      <w:r w:rsidRPr="00FC4E24">
        <w:rPr>
          <w:rFonts w:ascii="Arial" w:hAnsi="Arial" w:cs="Arial"/>
          <w:sz w:val="24"/>
          <w:szCs w:val="24"/>
        </w:rPr>
        <w:t>t may be that educational attainment is a proxy for other psycho</w:t>
      </w:r>
      <w:r w:rsidR="00345C95" w:rsidRPr="00FC4E24">
        <w:rPr>
          <w:rFonts w:ascii="Arial" w:hAnsi="Arial" w:cs="Arial"/>
          <w:sz w:val="24"/>
          <w:szCs w:val="24"/>
        </w:rPr>
        <w:t>-social influences</w:t>
      </w:r>
      <w:r w:rsidRPr="00FC4E24">
        <w:rPr>
          <w:rFonts w:ascii="Arial" w:hAnsi="Arial" w:cs="Arial"/>
          <w:sz w:val="24"/>
          <w:szCs w:val="24"/>
        </w:rPr>
        <w:t xml:space="preserve"> such as self-confidence or self-esteem. </w:t>
      </w:r>
      <w:r w:rsidRPr="00FC4E24">
        <w:rPr>
          <w:rFonts w:ascii="Arial" w:hAnsi="Arial" w:cs="Arial"/>
          <w:sz w:val="24"/>
          <w:szCs w:val="24"/>
        </w:rPr>
        <w:lastRenderedPageBreak/>
        <w:t xml:space="preserve">Another study showed that compared to women of higher educational attainment, women of lower educational attainment had less </w:t>
      </w:r>
      <w:r w:rsidR="003764DD" w:rsidRPr="00FC4E24">
        <w:rPr>
          <w:rFonts w:ascii="Arial" w:hAnsi="Arial" w:cs="Arial"/>
          <w:sz w:val="24"/>
          <w:szCs w:val="24"/>
        </w:rPr>
        <w:t>perceived control over their family</w:t>
      </w:r>
      <w:r w:rsidRPr="00FC4E24">
        <w:rPr>
          <w:rFonts w:ascii="Arial" w:hAnsi="Arial" w:cs="Arial"/>
          <w:sz w:val="24"/>
          <w:szCs w:val="24"/>
        </w:rPr>
        <w:t>'</w:t>
      </w:r>
      <w:r w:rsidR="003764DD" w:rsidRPr="00FC4E24">
        <w:rPr>
          <w:rFonts w:ascii="Arial" w:hAnsi="Arial" w:cs="Arial"/>
          <w:sz w:val="24"/>
          <w:szCs w:val="24"/>
        </w:rPr>
        <w:t>s</w:t>
      </w:r>
      <w:r w:rsidRPr="00FC4E24">
        <w:rPr>
          <w:rFonts w:ascii="Arial" w:hAnsi="Arial" w:cs="Arial"/>
          <w:sz w:val="24"/>
          <w:szCs w:val="24"/>
        </w:rPr>
        <w:t xml:space="preserve"> food choices, less support for attempts to eat healthily, fewer opportunities to observe and learn good food-related</w:t>
      </w:r>
      <w:r w:rsidR="00464ED1" w:rsidRPr="00FC4E24">
        <w:rPr>
          <w:rFonts w:ascii="Arial" w:hAnsi="Arial" w:cs="Arial"/>
          <w:sz w:val="24"/>
          <w:szCs w:val="24"/>
        </w:rPr>
        <w:t xml:space="preserve"> practices</w:t>
      </w:r>
      <w:r w:rsidR="00E0109E" w:rsidRPr="00FC4E24">
        <w:rPr>
          <w:rFonts w:ascii="Arial" w:hAnsi="Arial" w:cs="Arial"/>
          <w:sz w:val="24"/>
          <w:szCs w:val="24"/>
        </w:rPr>
        <w:t>, a greater number of</w:t>
      </w:r>
      <w:r w:rsidRPr="00FC4E24">
        <w:rPr>
          <w:rFonts w:ascii="Arial" w:hAnsi="Arial" w:cs="Arial"/>
          <w:sz w:val="24"/>
          <w:szCs w:val="24"/>
        </w:rPr>
        <w:t xml:space="preserve"> perceived environmental constraints and more ambiguous beliefs about the consequences of eating a nu</w:t>
      </w:r>
      <w:r w:rsidR="00464ED1" w:rsidRPr="00FC4E24">
        <w:rPr>
          <w:rFonts w:ascii="Arial" w:hAnsi="Arial" w:cs="Arial"/>
          <w:sz w:val="24"/>
          <w:szCs w:val="24"/>
        </w:rPr>
        <w:t xml:space="preserve">tritious diet </w:t>
      </w:r>
      <w:r w:rsidRPr="00FC4E24">
        <w:rPr>
          <w:rFonts w:ascii="Arial" w:hAnsi="Arial" w:cs="Arial"/>
          <w:sz w:val="24"/>
          <w:szCs w:val="24"/>
        </w:rPr>
        <w:t xml:space="preserve">for particular foods </w:t>
      </w:r>
      <w:r w:rsidRPr="00FC4E24">
        <w:rPr>
          <w:rFonts w:ascii="Arial" w:hAnsi="Arial" w:cs="Arial"/>
          <w:sz w:val="24"/>
          <w:szCs w:val="24"/>
        </w:rPr>
        <w:fldChar w:fldCharType="begin">
          <w:fldData xml:space="preserve">PEVuZE5vdGU+PENpdGU+PEF1dGhvcj5MYXdyZW5jZTwvQXV0aG9yPjxZZWFyPjIwMDk8L1llYXI+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PEVuZE5vdGU+PENpdGU+PEF1dGhvcj5MYXdyZW5jZTwvQXV0aG9yPjxZZWFyPjIwMDk8L1llYXI+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36" w:tooltip="Lawrence, 2009 #13538" w:history="1">
        <w:r w:rsidR="00660E3F" w:rsidRPr="00FC4E24">
          <w:rPr>
            <w:rFonts w:ascii="Arial" w:hAnsi="Arial" w:cs="Arial"/>
            <w:noProof/>
            <w:sz w:val="24"/>
            <w:szCs w:val="24"/>
          </w:rPr>
          <w:t>136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7907BE" w:rsidRPr="00FC4E24">
        <w:rPr>
          <w:rFonts w:ascii="Arial" w:hAnsi="Arial" w:cs="Arial"/>
          <w:sz w:val="24"/>
          <w:szCs w:val="24"/>
        </w:rPr>
        <w:t xml:space="preserve">Cross-sectional studies in the US and UK have concluded that </w:t>
      </w:r>
      <w:r w:rsidR="00006DC6" w:rsidRPr="00FC4E24">
        <w:rPr>
          <w:rFonts w:ascii="Arial" w:hAnsi="Arial" w:cs="Arial"/>
          <w:sz w:val="24"/>
          <w:szCs w:val="24"/>
        </w:rPr>
        <w:t xml:space="preserve">greater </w:t>
      </w:r>
      <w:r w:rsidR="007907BE" w:rsidRPr="00FC4E24">
        <w:rPr>
          <w:rFonts w:ascii="Arial" w:hAnsi="Arial" w:cs="Arial"/>
          <w:sz w:val="24"/>
          <w:szCs w:val="24"/>
        </w:rPr>
        <w:t>knowledge of nutrition and dietary guidelines increases the likelihood</w:t>
      </w:r>
      <w:r w:rsidR="00823EDA" w:rsidRPr="00FC4E24">
        <w:rPr>
          <w:rFonts w:ascii="Arial" w:hAnsi="Arial" w:cs="Arial"/>
          <w:sz w:val="24"/>
          <w:szCs w:val="24"/>
        </w:rPr>
        <w:t xml:space="preserve"> of consuming a diet which me</w:t>
      </w:r>
      <w:r w:rsidR="00006DC6" w:rsidRPr="00FC4E24">
        <w:rPr>
          <w:rFonts w:ascii="Arial" w:hAnsi="Arial" w:cs="Arial"/>
          <w:sz w:val="24"/>
          <w:szCs w:val="24"/>
        </w:rPr>
        <w:t>e</w:t>
      </w:r>
      <w:r w:rsidR="00823EDA" w:rsidRPr="00FC4E24">
        <w:rPr>
          <w:rFonts w:ascii="Arial" w:hAnsi="Arial" w:cs="Arial"/>
          <w:sz w:val="24"/>
          <w:szCs w:val="24"/>
        </w:rPr>
        <w:t>t</w:t>
      </w:r>
      <w:r w:rsidR="008D7534" w:rsidRPr="00FC4E24">
        <w:rPr>
          <w:rFonts w:ascii="Arial" w:hAnsi="Arial" w:cs="Arial"/>
          <w:sz w:val="24"/>
          <w:szCs w:val="24"/>
        </w:rPr>
        <w:t>s</w:t>
      </w:r>
      <w:r w:rsidR="00823EDA" w:rsidRPr="00FC4E24">
        <w:rPr>
          <w:rFonts w:ascii="Arial" w:hAnsi="Arial" w:cs="Arial"/>
          <w:sz w:val="24"/>
          <w:szCs w:val="24"/>
        </w:rPr>
        <w:t xml:space="preserve"> dietary guidelines</w:t>
      </w:r>
      <w:r w:rsidR="008D7534" w:rsidRPr="00FC4E24">
        <w:rPr>
          <w:rFonts w:ascii="Arial" w:hAnsi="Arial" w:cs="Arial"/>
          <w:sz w:val="24"/>
          <w:szCs w:val="24"/>
        </w:rPr>
        <w:t>,</w:t>
      </w:r>
      <w:r w:rsidR="00BD22C5" w:rsidRPr="00FC4E24">
        <w:rPr>
          <w:rFonts w:ascii="Arial" w:hAnsi="Arial" w:cs="Arial"/>
          <w:sz w:val="24"/>
          <w:szCs w:val="24"/>
        </w:rPr>
        <w:t xml:space="preserve"> and that nutrition knowledge at least partially mediates for the association between socio-economic position and dietary intake</w:t>
      </w:r>
      <w:r w:rsidR="00464ED1" w:rsidRPr="00FC4E24">
        <w:rPr>
          <w:rFonts w:ascii="Arial" w:hAnsi="Arial" w:cs="Arial"/>
          <w:sz w:val="24"/>
          <w:szCs w:val="24"/>
        </w:rPr>
        <w:t xml:space="preserve"> </w:t>
      </w:r>
      <w:r w:rsidR="00BD22C5" w:rsidRPr="00FC4E24">
        <w:rPr>
          <w:rFonts w:ascii="Arial" w:hAnsi="Arial" w:cs="Arial"/>
          <w:sz w:val="24"/>
          <w:szCs w:val="24"/>
        </w:rPr>
        <w:fldChar w:fldCharType="begin">
          <w:fldData xml:space="preserve">PEVuZE5vdGU+PENpdGU+PEF1dGhvcj5XYXJkbGU8L0F1dGhvcj48WWVhcj4yMDAwPC9ZZWFyPjxS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cDovL3d3dy5uY2JpLm5sbS5uaWguZ292L3B1Ym1lZC8xNzY5ODE4NjwvdXJsPjwvcmVsYXRlZC11
cmxzPjwvdXJscz48ZWxlY3Ryb25pYy1yZXNvdXJjZS1udW0+MTAuMTAxNi9qLnlwbWVkLjIwMDcu
MDYuMDE2PC9lbGVjdHJvbmljLXJlc291cmNlLW51bT48bGFuZ3VhZ2U+ZW5nPC9sYW5ndWFnZT48
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PEVuZE5vdGU+PENpdGU+PEF1dGhvcj5XYXJkbGU8L0F1dGhvcj48WWVhcj4yMDAwPC9ZZWFyPjxS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cDovL3d3dy5uY2JpLm5sbS5uaWguZ292L3B1Ym1lZC8xNzY5ODE4NjwvdXJsPjwvcmVsYXRlZC11
cmxzPjwvdXJscz48ZWxlY3Ryb25pYy1yZXNvdXJjZS1udW0+MTAuMTAxNi9qLnlwbWVkLjIwMDcu
MDYuMDE2PC9lbGVjdHJvbmljLXJlc291cmNlLW51bT48bGFuZ3VhZ2U+ZW5nPC9sYW5ndWFnZT48
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BD22C5" w:rsidRPr="00FC4E24">
        <w:rPr>
          <w:rFonts w:ascii="Arial" w:hAnsi="Arial" w:cs="Arial"/>
          <w:sz w:val="24"/>
          <w:szCs w:val="24"/>
        </w:rPr>
      </w:r>
      <w:r w:rsidR="00BD22C5" w:rsidRPr="00FC4E24">
        <w:rPr>
          <w:rFonts w:ascii="Arial" w:hAnsi="Arial" w:cs="Arial"/>
          <w:sz w:val="24"/>
          <w:szCs w:val="24"/>
        </w:rPr>
        <w:fldChar w:fldCharType="separate"/>
      </w:r>
      <w:r w:rsidR="002C4A66" w:rsidRPr="00FC4E24">
        <w:rPr>
          <w:rFonts w:ascii="Arial" w:hAnsi="Arial" w:cs="Arial"/>
          <w:noProof/>
          <w:sz w:val="24"/>
          <w:szCs w:val="24"/>
        </w:rPr>
        <w:t>(</w:t>
      </w:r>
      <w:hyperlink w:anchor="_ENREF_120" w:tooltip="Wardle, 2000 #12113" w:history="1">
        <w:r w:rsidR="00660E3F" w:rsidRPr="00FC4E24">
          <w:rPr>
            <w:rFonts w:ascii="Arial" w:hAnsi="Arial" w:cs="Arial"/>
            <w:noProof/>
            <w:sz w:val="24"/>
            <w:szCs w:val="24"/>
          </w:rPr>
          <w:t>120</w:t>
        </w:r>
      </w:hyperlink>
      <w:r w:rsidR="002C4A66" w:rsidRPr="00FC4E24">
        <w:rPr>
          <w:rFonts w:ascii="Arial" w:hAnsi="Arial" w:cs="Arial"/>
          <w:noProof/>
          <w:sz w:val="24"/>
          <w:szCs w:val="24"/>
        </w:rPr>
        <w:t xml:space="preserve">, </w:t>
      </w:r>
      <w:hyperlink w:anchor="_ENREF_137" w:tooltip="Kolodinsky, 2007 #13656" w:history="1">
        <w:r w:rsidR="00660E3F" w:rsidRPr="00FC4E24">
          <w:rPr>
            <w:rFonts w:ascii="Arial" w:hAnsi="Arial" w:cs="Arial"/>
            <w:noProof/>
            <w:sz w:val="24"/>
            <w:szCs w:val="24"/>
          </w:rPr>
          <w:t>137</w:t>
        </w:r>
      </w:hyperlink>
      <w:r w:rsidR="002C4A66" w:rsidRPr="00FC4E24">
        <w:rPr>
          <w:rFonts w:ascii="Arial" w:hAnsi="Arial" w:cs="Arial"/>
          <w:noProof/>
          <w:sz w:val="24"/>
          <w:szCs w:val="24"/>
        </w:rPr>
        <w:t xml:space="preserve">, </w:t>
      </w:r>
      <w:hyperlink w:anchor="_ENREF_138" w:tooltip="Beydoun, 2008 #13559" w:history="1">
        <w:r w:rsidR="00660E3F" w:rsidRPr="00FC4E24">
          <w:rPr>
            <w:rFonts w:ascii="Arial" w:hAnsi="Arial" w:cs="Arial"/>
            <w:noProof/>
            <w:sz w:val="24"/>
            <w:szCs w:val="24"/>
          </w:rPr>
          <w:t>138</w:t>
        </w:r>
      </w:hyperlink>
      <w:r w:rsidR="002C4A66" w:rsidRPr="00FC4E24">
        <w:rPr>
          <w:rFonts w:ascii="Arial" w:hAnsi="Arial" w:cs="Arial"/>
          <w:noProof/>
          <w:sz w:val="24"/>
          <w:szCs w:val="24"/>
        </w:rPr>
        <w:t>)</w:t>
      </w:r>
      <w:r w:rsidR="00BD22C5" w:rsidRPr="00FC4E24">
        <w:rPr>
          <w:rFonts w:ascii="Arial" w:hAnsi="Arial" w:cs="Arial"/>
          <w:sz w:val="24"/>
          <w:szCs w:val="24"/>
        </w:rPr>
        <w:fldChar w:fldCharType="end"/>
      </w:r>
      <w:r w:rsidR="00BD22C5" w:rsidRPr="00FC4E24">
        <w:rPr>
          <w:rFonts w:ascii="Arial" w:hAnsi="Arial" w:cs="Arial"/>
          <w:sz w:val="24"/>
          <w:szCs w:val="24"/>
        </w:rPr>
        <w:t xml:space="preserve">.  </w:t>
      </w:r>
    </w:p>
    <w:p w14:paraId="1057804C" w14:textId="5379795A" w:rsidR="00E2740E" w:rsidRPr="00FC4E24" w:rsidRDefault="00E41EEC" w:rsidP="00957197">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C</w:t>
      </w:r>
      <w:r w:rsidR="00E2740E" w:rsidRPr="00FC4E24">
        <w:rPr>
          <w:rFonts w:ascii="Arial" w:hAnsi="Arial" w:cs="Arial"/>
          <w:b/>
          <w:sz w:val="24"/>
          <w:szCs w:val="24"/>
        </w:rPr>
        <w:t>onceptual model</w:t>
      </w:r>
      <w:r w:rsidRPr="00FC4E24">
        <w:rPr>
          <w:rFonts w:ascii="Arial" w:hAnsi="Arial" w:cs="Arial"/>
          <w:b/>
          <w:sz w:val="24"/>
          <w:szCs w:val="24"/>
        </w:rPr>
        <w:t>s</w:t>
      </w:r>
      <w:r w:rsidR="00E2740E" w:rsidRPr="00FC4E24">
        <w:rPr>
          <w:rFonts w:ascii="Arial" w:hAnsi="Arial" w:cs="Arial"/>
          <w:b/>
          <w:sz w:val="24"/>
          <w:szCs w:val="24"/>
        </w:rPr>
        <w:t xml:space="preserve"> for the wider determinants of </w:t>
      </w:r>
      <w:r w:rsidR="00951D4E" w:rsidRPr="00FC4E24">
        <w:rPr>
          <w:rFonts w:ascii="Arial" w:hAnsi="Arial" w:cs="Arial"/>
          <w:b/>
          <w:sz w:val="24"/>
          <w:szCs w:val="24"/>
        </w:rPr>
        <w:t xml:space="preserve">diet. </w:t>
      </w:r>
    </w:p>
    <w:p w14:paraId="444A0ED4" w14:textId="616CCE45" w:rsidR="0075450B" w:rsidRPr="00FC4E24" w:rsidRDefault="00E2740E" w:rsidP="00517D0B">
      <w:pPr>
        <w:spacing w:line="360" w:lineRule="auto"/>
        <w:jc w:val="both"/>
        <w:rPr>
          <w:rFonts w:ascii="Arial" w:hAnsi="Arial" w:cs="Arial"/>
          <w:b/>
          <w:sz w:val="24"/>
          <w:szCs w:val="24"/>
        </w:rPr>
      </w:pPr>
      <w:r w:rsidRPr="00FC4E24">
        <w:rPr>
          <w:rFonts w:ascii="Arial" w:hAnsi="Arial" w:cs="Arial"/>
          <w:sz w:val="24"/>
          <w:szCs w:val="24"/>
        </w:rPr>
        <w:t xml:space="preserve">Several authors have attempted to conceptualise the multiple determinants of food choice and dietary intake through models </w:t>
      </w:r>
      <w:r w:rsidRPr="00FC4E24">
        <w:rPr>
          <w:rFonts w:ascii="Arial" w:hAnsi="Arial" w:cs="Arial"/>
          <w:sz w:val="24"/>
          <w:szCs w:val="24"/>
        </w:rPr>
        <w:fldChar w:fldCharType="begin">
          <w:fldData xml:space="preserve">PEVuZE5vdGU+PENpdGU+PEF1dGhvcj5LcmVicy1TbWl0aDwvQXV0aG9yPjxZZWFyPjIwMDE8L1ll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PEVuZE5vdGU+PENpdGU+PEF1dGhvcj5LcmVicy1TbWl0aDwvQXV0aG9yPjxZZWFyPjIwMDE8L1ll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39" w:tooltip="Krebs-Smith, 2001 #13481" w:history="1">
        <w:r w:rsidR="00660E3F" w:rsidRPr="00FC4E24">
          <w:rPr>
            <w:rFonts w:ascii="Arial" w:hAnsi="Arial" w:cs="Arial"/>
            <w:noProof/>
            <w:sz w:val="24"/>
            <w:szCs w:val="24"/>
          </w:rPr>
          <w:t>139-141</w:t>
        </w:r>
      </w:hyperlink>
      <w:r w:rsidR="002C4A66" w:rsidRPr="00FC4E24">
        <w:rPr>
          <w:rFonts w:ascii="Arial" w:hAnsi="Arial" w:cs="Arial"/>
          <w:noProof/>
          <w:sz w:val="24"/>
          <w:szCs w:val="24"/>
        </w:rPr>
        <w:t>)</w:t>
      </w:r>
      <w:r w:rsidRPr="00FC4E24">
        <w:rPr>
          <w:rFonts w:ascii="Arial" w:hAnsi="Arial" w:cs="Arial"/>
          <w:sz w:val="24"/>
          <w:szCs w:val="24"/>
        </w:rPr>
        <w:fldChar w:fldCharType="end"/>
      </w:r>
      <w:r w:rsidR="00D865BB" w:rsidRPr="00FC4E24">
        <w:rPr>
          <w:rFonts w:ascii="Arial" w:hAnsi="Arial" w:cs="Arial"/>
          <w:sz w:val="24"/>
          <w:szCs w:val="24"/>
        </w:rPr>
        <w:t>.  Figure 1.1</w:t>
      </w:r>
      <w:r w:rsidRPr="00FC4E24">
        <w:rPr>
          <w:rFonts w:ascii="Arial" w:hAnsi="Arial" w:cs="Arial"/>
          <w:sz w:val="24"/>
          <w:szCs w:val="24"/>
        </w:rPr>
        <w:t xml:space="preserve"> </w:t>
      </w:r>
      <w:r w:rsidR="00006DC6" w:rsidRPr="00FC4E24">
        <w:rPr>
          <w:rFonts w:ascii="Arial" w:hAnsi="Arial" w:cs="Arial"/>
          <w:sz w:val="24"/>
          <w:szCs w:val="24"/>
        </w:rPr>
        <w:t xml:space="preserve">illustrates </w:t>
      </w:r>
      <w:r w:rsidRPr="00FC4E24">
        <w:rPr>
          <w:rFonts w:ascii="Arial" w:hAnsi="Arial" w:cs="Arial"/>
          <w:sz w:val="24"/>
          <w:szCs w:val="24"/>
        </w:rPr>
        <w:t xml:space="preserve">one such model which </w:t>
      </w:r>
      <w:r w:rsidR="00006DC6" w:rsidRPr="00FC4E24">
        <w:rPr>
          <w:rFonts w:ascii="Arial" w:hAnsi="Arial" w:cs="Arial"/>
          <w:sz w:val="24"/>
          <w:szCs w:val="24"/>
        </w:rPr>
        <w:t xml:space="preserve">uses </w:t>
      </w:r>
      <w:r w:rsidRPr="00FC4E24">
        <w:rPr>
          <w:rFonts w:ascii="Arial" w:hAnsi="Arial" w:cs="Arial"/>
          <w:sz w:val="24"/>
          <w:szCs w:val="24"/>
        </w:rPr>
        <w:t xml:space="preserve">a social ecological approach to obesity and a visual explanation of what has been referred to as the ‘obesogenic’ environment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&lt;EndNote&gt;&lt;Cite&gt;&lt;Author&gt;Kopelman&lt;/Author&gt;&lt;Year&gt;2007&lt;/Year&gt;&lt;RecNum&gt;14123&lt;/RecNum&gt;&lt;DisplayText&gt;(23)&lt;/DisplayText&gt;&lt;record&gt;&lt;rec-number&gt;14123&lt;/rec-number&gt;&lt;foreign-keys&gt;&lt;key app="EN" db-id="x5xts5rewe0r9peewz9xeer4t20pea5f2wa2" timestamp="1386921520"&gt;14123&lt;/key&gt;&lt;/foreign-keys&gt;&lt;ref-type name="Journal Article"&gt;17&lt;/ref-type&gt;&lt;contributors&gt;&lt;authors&gt;&lt;author&gt;Kopelman, P.&lt;/author&gt;&lt;author&gt;Jebb, S. A.&lt;/author&gt;&lt;author&gt;Butland, B.&lt;/author&gt;&lt;/authors&gt;&lt;/contributors&gt;&lt;titles&gt;&lt;title&gt;Executive summary: Foresight &amp;apos;Tackling Obesities: Future Choices&amp;apos; project&lt;/title&gt;&lt;secondary-title&gt;Obes Rev&lt;/secondary-title&gt;&lt;alt-title&gt;Obesity reviews : an official journal of the International Association for the Study of Obesity&lt;/alt-title&gt;&lt;/titles&gt;&lt;periodical&gt;&lt;full-title&gt;Obes Rev&lt;/full-title&gt;&lt;abbr-1&gt;Obesity reviews : an official journal of the International Association for the Study of Obesity&lt;/abbr-1&gt;&lt;/periodical&gt;&lt;alt-periodical&gt;&lt;full-title&gt;Obes Rev&lt;/full-title&gt;&lt;abbr-1&gt;Obesity reviews : an official journal of the International Association for the Study of Obesity&lt;/abbr-1&gt;&lt;/alt-periodical&gt;&lt;pages&gt;vi-ix&lt;/pages&gt;&lt;volume&gt;8 Suppl 1&lt;/volume&gt;&lt;edition&gt;2007/02/24&lt;/edition&gt;&lt;keywords&gt;&lt;keyword&gt;Great Britain&lt;/keyword&gt;&lt;keyword&gt;Health Behavior&lt;/keyword&gt;&lt;keyword&gt;Health Policy&lt;/keyword&gt;&lt;keyword&gt;Humans&lt;/keyword&gt;&lt;keyword&gt;Obesity/*physiopathology/prevention &amp;amp; control/therapy&lt;/keyword&gt;&lt;/keywords&gt;&lt;dates&gt;&lt;year&gt;2007&lt;/year&gt;&lt;pub-dates&gt;&lt;date&gt;Mar&lt;/date&gt;&lt;/pub-dates&gt;&lt;/dates&gt;&lt;isbn&gt;1467-7881 (Print)&amp;#xD;1467-7881 (Linking)&lt;/isbn&gt;&lt;accession-num&gt;17316292&lt;/accession-num&gt;&lt;work-type&gt;Editorial&amp;#xD;Review&lt;/work-type&gt;&lt;urls&gt;&lt;related-urls&gt;&lt;url&gt;http://www.ncbi.nlm.nih.gov/pubmed/17316292&lt;/url&gt;&lt;/related-urls&gt;&lt;/urls&gt;&lt;electronic-resource-num&gt;10.1111/j.1467-789X.2007.00344.x&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 w:tooltip="Kopelman, 2007 #14123" w:history="1">
        <w:r w:rsidR="00660E3F" w:rsidRPr="00FC4E24">
          <w:rPr>
            <w:rFonts w:ascii="Arial" w:hAnsi="Arial" w:cs="Arial"/>
            <w:noProof/>
            <w:sz w:val="24"/>
            <w:szCs w:val="24"/>
          </w:rPr>
          <w:t>23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In this model, the types of factors influencing dietary intake referred to above are described as mediating ‘risk regulators’.  The authors define these as a category of variables that capture aspects of a social structure </w:t>
      </w:r>
      <w:r w:rsidR="00006DC6" w:rsidRPr="00FC4E24">
        <w:rPr>
          <w:rFonts w:ascii="Arial" w:hAnsi="Arial" w:cs="Arial"/>
          <w:sz w:val="24"/>
          <w:szCs w:val="24"/>
        </w:rPr>
        <w:t>that are</w:t>
      </w:r>
      <w:r w:rsidRPr="00FC4E24">
        <w:rPr>
          <w:rFonts w:ascii="Arial" w:hAnsi="Arial" w:cs="Arial"/>
          <w:sz w:val="24"/>
          <w:szCs w:val="24"/>
        </w:rPr>
        <w:t xml:space="preserve"> below the macro, large-scale, organisational levels of influence but that are nevertheless relatively stable features of a particular combination of social and physical environments.  They are not risks in themselves in the sense of a single exposure that can be regulated or controlled for</w:t>
      </w:r>
      <w:r w:rsidR="00006DC6" w:rsidRPr="00FC4E24">
        <w:rPr>
          <w:rFonts w:ascii="Arial" w:hAnsi="Arial" w:cs="Arial"/>
          <w:sz w:val="24"/>
          <w:szCs w:val="24"/>
        </w:rPr>
        <w:t>,</w:t>
      </w:r>
      <w:r w:rsidRPr="00FC4E24">
        <w:rPr>
          <w:rFonts w:ascii="Arial" w:hAnsi="Arial" w:cs="Arial"/>
          <w:sz w:val="24"/>
          <w:szCs w:val="24"/>
        </w:rPr>
        <w:t xml:space="preserve"> but they nevertheless pose both day-to-day opportunities and constraints for the individual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&lt;EndNote&gt;&lt;Cite&gt;&lt;Author&gt;Glass&lt;/Author&gt;&lt;Year&gt;2006&lt;/Year&gt;&lt;RecNum&gt;14083&lt;/RecNum&gt;&lt;DisplayText&gt;(96)&lt;/DisplayText&gt;&lt;record&gt;&lt;rec-number&gt;14083&lt;/rec-number&gt;&lt;foreign-keys&gt;&lt;key app="EN" db-id="x5xts5rewe0r9peewz9xeer4t20pea5f2wa2" timestamp="1386839545"&gt;14083&lt;/key&gt;&lt;/foreign-keys&gt;&lt;ref-type name="Journal Article"&gt;17&lt;/ref-type&gt;&lt;contributors&gt;&lt;authors&gt;&lt;author&gt;Glass, T. A.&lt;/author&gt;&lt;author&gt;McAtee, M. J.&lt;/author&gt;&lt;/authors&gt;&lt;/contributors&gt;&lt;auth-address&gt;Johns Hopkins Bloomberg School of Public Health, Department of Epidemiology, 615 N. Wolfe Street, Baltimore, MD 21205, USA. tglass@jhsph.edu&lt;/auth-address&gt;&lt;titles&gt;&lt;title&gt;Behavioral science at the crossroads in public health: extending horizons, envisioning the future&lt;/title&gt;&lt;secondary-title&gt;Soc Sci Med&lt;/secondary-title&gt;&lt;alt-title&gt;Social science &amp;amp; medicine&lt;/alt-title&gt;&lt;/titles&gt;&lt;periodical&gt;&lt;full-title&gt;Soc Sci Med&lt;/full-title&gt;&lt;abbr-1&gt;Social science &amp;amp; medicine&lt;/abbr-1&gt;&lt;/periodical&gt;&lt;alt-periodical&gt;&lt;full-title&gt;Soc Sci Med&lt;/full-title&gt;&lt;abbr-1&gt;Social science &amp;amp; medicine&lt;/abbr-1&gt;&lt;/alt-periodical&gt;&lt;pages&gt;1650-71&lt;/pages&gt;&lt;volume&gt;62&lt;/volume&gt;&lt;number&gt;7&lt;/number&gt;&lt;edition&gt;2005/10/04&lt;/edition&gt;&lt;keywords&gt;&lt;keyword&gt;Causality&lt;/keyword&gt;&lt;keyword&gt;*Epidemiology&lt;/keyword&gt;&lt;keyword&gt;Health Behavior&lt;/keyword&gt;&lt;keyword&gt;Humans&lt;/keyword&gt;&lt;keyword&gt;Models, Theoretical&lt;/keyword&gt;&lt;keyword&gt;Obesity/epidemiology/prevention &amp;amp; control&lt;/keyword&gt;&lt;keyword&gt;*Public Health&lt;/keyword&gt;&lt;keyword&gt;Risk-Taking&lt;/keyword&gt;&lt;keyword&gt;*Social Conditions&lt;/keyword&gt;&lt;keyword&gt;*Social Environment&lt;/keyword&gt;&lt;keyword&gt;Socioeconomic Factors&lt;/keyword&gt;&lt;keyword&gt;Sociology, Medical/*trends&lt;/keyword&gt;&lt;keyword&gt;United States&lt;/keyword&gt;&lt;/keywords&gt;&lt;dates&gt;&lt;year&gt;2006&lt;/year&gt;&lt;pub-dates&gt;&lt;date&gt;Apr&lt;/date&gt;&lt;/pub-dates&gt;&lt;/dates&gt;&lt;isbn&gt;0277-9536 (Print)&amp;#xD;0277-9536 (Linking)&lt;/isbn&gt;&lt;accession-num&gt;16198467&lt;/accession-num&gt;&lt;urls&gt;&lt;related-urls&gt;&lt;url&gt;http://www.ncbi.nlm.nih.gov/pubmed/16198467&lt;/url&gt;&lt;/related-urls&gt;&lt;/urls&gt;&lt;electronic-resource-num&gt;10.1016/j.socscimed.2005.08.044&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96" w:tooltip="Glass, 2006 #14083" w:history="1">
        <w:r w:rsidR="00660E3F" w:rsidRPr="00FC4E24">
          <w:rPr>
            <w:rFonts w:ascii="Arial" w:hAnsi="Arial" w:cs="Arial"/>
            <w:noProof/>
            <w:sz w:val="24"/>
            <w:szCs w:val="24"/>
          </w:rPr>
          <w:t>96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In the model, the effects of the ‘risk regulators’ are illustrated with dotted arrows and the ‘causal’ effects of biological and behavioural variables are illustrated with solid arrows. </w:t>
      </w:r>
    </w:p>
    <w:p w14:paraId="39D6ECD6" w14:textId="03D5E57D" w:rsidR="008D7534" w:rsidRPr="00FC4E24" w:rsidRDefault="00957197" w:rsidP="00957197">
      <w:pPr>
        <w:spacing w:line="360" w:lineRule="auto"/>
        <w:jc w:val="both"/>
        <w:rPr>
          <w:rFonts w:ascii="Arial" w:hAnsi="Arial" w:cs="Arial"/>
          <w:sz w:val="24"/>
          <w:szCs w:val="24"/>
        </w:rPr>
      </w:pPr>
      <w:r w:rsidRPr="00FC4E24">
        <w:rPr>
          <w:rFonts w:ascii="Arial" w:hAnsi="Arial" w:cs="Arial"/>
          <w:sz w:val="24"/>
          <w:szCs w:val="24"/>
        </w:rPr>
        <w:t xml:space="preserve">In attempting to identify appropriate indicators of diet quality at population level, it is feasible that indicators relating to one or more of these ‘risk regulators’ are predictive of levels of diet quality. </w:t>
      </w:r>
    </w:p>
    <w:p w14:paraId="3FD19206" w14:textId="77777777" w:rsidR="008D7534" w:rsidRPr="00FC4E24" w:rsidRDefault="008D7534">
      <w:pPr>
        <w:rPr>
          <w:rFonts w:ascii="Arial" w:hAnsi="Arial" w:cs="Arial"/>
          <w:sz w:val="24"/>
          <w:szCs w:val="24"/>
        </w:rPr>
      </w:pPr>
      <w:r w:rsidRPr="00FC4E24">
        <w:rPr>
          <w:rFonts w:ascii="Arial" w:hAnsi="Arial" w:cs="Arial"/>
          <w:sz w:val="24"/>
          <w:szCs w:val="24"/>
        </w:rPr>
        <w:br w:type="page"/>
      </w:r>
    </w:p>
    <w:p w14:paraId="1D1E3F2E" w14:textId="1919E6C3" w:rsidR="00592B09" w:rsidRPr="00FC4E24" w:rsidRDefault="00D865BB" w:rsidP="00517D0B">
      <w:pPr>
        <w:spacing w:line="360" w:lineRule="auto"/>
        <w:jc w:val="both"/>
        <w:rPr>
          <w:rFonts w:ascii="Arial" w:hAnsi="Arial" w:cs="Arial"/>
          <w:b/>
          <w:sz w:val="24"/>
          <w:szCs w:val="24"/>
        </w:rPr>
      </w:pPr>
      <w:r w:rsidRPr="00FC4E24">
        <w:rPr>
          <w:rFonts w:ascii="Arial" w:hAnsi="Arial" w:cs="Arial"/>
          <w:b/>
          <w:sz w:val="24"/>
          <w:szCs w:val="24"/>
        </w:rPr>
        <w:lastRenderedPageBreak/>
        <w:t>Figure 1.1</w:t>
      </w:r>
      <w:r w:rsidR="00E2740E" w:rsidRPr="00FC4E24">
        <w:rPr>
          <w:rFonts w:ascii="Arial" w:hAnsi="Arial" w:cs="Arial"/>
          <w:b/>
          <w:sz w:val="24"/>
          <w:szCs w:val="24"/>
        </w:rPr>
        <w:t xml:space="preserve">. The ‘stream of causation’ model in relation to obesity </w:t>
      </w:r>
      <w:r w:rsidR="00E2740E" w:rsidRPr="00FC4E24">
        <w:rPr>
          <w:rFonts w:ascii="Arial" w:hAnsi="Arial" w:cs="Arial"/>
          <w:b/>
          <w:sz w:val="24"/>
          <w:szCs w:val="24"/>
        </w:rPr>
        <w:fldChar w:fldCharType="begin"/>
      </w:r>
      <w:r w:rsidR="002C4A66" w:rsidRPr="00FC4E24">
        <w:rPr>
          <w:rFonts w:ascii="Arial" w:hAnsi="Arial" w:cs="Arial"/>
          <w:b/>
          <w:sz w:val="24"/>
          <w:szCs w:val="24"/>
        </w:rPr>
        <w:instrText xml:space="preserve"> ADDIN EN.CITE &lt;EndNote&gt;&lt;Cite&gt;&lt;Author&gt;Glass&lt;/Author&gt;&lt;Year&gt;2006&lt;/Year&gt;&lt;RecNum&gt;14083&lt;/RecNum&gt;&lt;DisplayText&gt;(96)&lt;/DisplayText&gt;&lt;record&gt;&lt;rec-number&gt;14083&lt;/rec-number&gt;&lt;foreign-keys&gt;&lt;key app="EN" db-id="x5xts5rewe0r9peewz9xeer4t20pea5f2wa2" timestamp="1386839545"&gt;14083&lt;/key&gt;&lt;/foreign-keys&gt;&lt;ref-type name="Journal Article"&gt;17&lt;/ref-type&gt;&lt;contributors&gt;&lt;authors&gt;&lt;author&gt;Glass, T. A.&lt;/author&gt;&lt;author&gt;McAtee, M. J.&lt;/author&gt;&lt;/authors&gt;&lt;/contributors&gt;&lt;auth-address&gt;Johns Hopkins Bloomberg School of Public Health, Department of Epidemiology, 615 N. Wolfe Street, Baltimore, MD 21205, USA. tglass@jhsph.edu&lt;/auth-address&gt;&lt;titles&gt;&lt;title&gt;Behavioral science at the crossroads in public health: extending horizons, envisioning the future&lt;/title&gt;&lt;secondary-title&gt;Soc Sci Med&lt;/secondary-title&gt;&lt;alt-title&gt;Social science &amp;amp; medicine&lt;/alt-title&gt;&lt;/titles&gt;&lt;periodical&gt;&lt;full-title&gt;Soc Sci Med&lt;/full-title&gt;&lt;abbr-1&gt;Social science &amp;amp; medicine&lt;/abbr-1&gt;&lt;/periodical&gt;&lt;alt-periodical&gt;&lt;full-title&gt;Soc Sci Med&lt;/full-title&gt;&lt;abbr-1&gt;Social science &amp;amp; medicine&lt;/abbr-1&gt;&lt;/alt-periodical&gt;&lt;pages&gt;1650-71&lt;/pages&gt;&lt;volume&gt;62&lt;/volume&gt;&lt;number&gt;7&lt;/number&gt;&lt;edition&gt;2005/10/04&lt;/edition&gt;&lt;keywords&gt;&lt;keyword&gt;Causality&lt;/keyword&gt;&lt;keyword&gt;*Epidemiology&lt;/keyword&gt;&lt;keyword&gt;Health Behavior&lt;/keyword&gt;&lt;keyword&gt;Humans&lt;/keyword&gt;&lt;keyword&gt;Models, Theoretical&lt;/keyword&gt;&lt;keyword&gt;Obesity/epidemiology/prevention &amp;amp; control&lt;/keyword&gt;&lt;keyword&gt;*Public Health&lt;/keyword&gt;&lt;keyword&gt;Risk-Taking&lt;/keyword&gt;&lt;keyword&gt;*Social Conditions&lt;/keyword&gt;&lt;keyword&gt;*Social Environment&lt;/keyword&gt;&lt;keyword&gt;Socioeconomic Factors&lt;/keyword&gt;&lt;keyword&gt;Sociology, Medical/*trends&lt;/keyword&gt;&lt;keyword&gt;United States&lt;/keyword&gt;&lt;/keywords&gt;&lt;dates&gt;&lt;year&gt;2006&lt;/year&gt;&lt;pub-dates&gt;&lt;date&gt;Apr&lt;/date&gt;&lt;/pub-dates&gt;&lt;/dates&gt;&lt;isbn&gt;0277-9536 (Print)&amp;#xD;0277-9536 (Linking)&lt;/isbn&gt;&lt;accession-num&gt;16198467&lt;/accession-num&gt;&lt;urls&gt;&lt;related-urls&gt;&lt;url&gt;http://www.ncbi.nlm.nih.gov/pubmed/16198467&lt;/url&gt;&lt;/related-urls&gt;&lt;/urls&gt;&lt;electronic-resource-num&gt;10.1016/j.socscimed.2005.08.044&lt;/electronic-resource-num&gt;&lt;language&gt;eng&lt;/language&gt;&lt;/record&gt;&lt;/Cite&gt;&lt;/EndNote&gt;</w:instrText>
      </w:r>
      <w:r w:rsidR="00E2740E" w:rsidRPr="00FC4E24">
        <w:rPr>
          <w:rFonts w:ascii="Arial" w:hAnsi="Arial" w:cs="Arial"/>
          <w:b/>
          <w:sz w:val="24"/>
          <w:szCs w:val="24"/>
        </w:rPr>
        <w:fldChar w:fldCharType="separate"/>
      </w:r>
      <w:r w:rsidR="002C4A66" w:rsidRPr="00FC4E24">
        <w:rPr>
          <w:rFonts w:ascii="Arial" w:hAnsi="Arial" w:cs="Arial"/>
          <w:b/>
          <w:noProof/>
          <w:sz w:val="24"/>
          <w:szCs w:val="24"/>
        </w:rPr>
        <w:t>(</w:t>
      </w:r>
      <w:hyperlink w:anchor="_ENREF_96" w:tooltip="Glass, 2006 #14083" w:history="1">
        <w:r w:rsidR="00660E3F" w:rsidRPr="00FC4E24">
          <w:rPr>
            <w:rFonts w:ascii="Arial" w:hAnsi="Arial" w:cs="Arial"/>
            <w:b/>
            <w:noProof/>
            <w:sz w:val="24"/>
            <w:szCs w:val="24"/>
          </w:rPr>
          <w:t>96</w:t>
        </w:r>
      </w:hyperlink>
      <w:r w:rsidR="002C4A66" w:rsidRPr="00FC4E24">
        <w:rPr>
          <w:rFonts w:ascii="Arial" w:hAnsi="Arial" w:cs="Arial"/>
          <w:b/>
          <w:noProof/>
          <w:sz w:val="24"/>
          <w:szCs w:val="24"/>
        </w:rPr>
        <w:t>)</w:t>
      </w:r>
      <w:r w:rsidR="00E2740E" w:rsidRPr="00FC4E24">
        <w:rPr>
          <w:rFonts w:ascii="Arial" w:hAnsi="Arial" w:cs="Arial"/>
          <w:b/>
          <w:sz w:val="24"/>
          <w:szCs w:val="24"/>
        </w:rPr>
        <w:fldChar w:fldCharType="end"/>
      </w:r>
      <w:r w:rsidR="00E2740E" w:rsidRPr="00FC4E24">
        <w:rPr>
          <w:rFonts w:ascii="Arial" w:hAnsi="Arial" w:cs="Arial"/>
          <w:b/>
          <w:sz w:val="24"/>
          <w:szCs w:val="24"/>
        </w:rPr>
        <w:t>.</w:t>
      </w:r>
    </w:p>
    <w:p w14:paraId="0A35C388" w14:textId="77777777" w:rsidR="00EE3FE0" w:rsidRPr="00FC4E24" w:rsidRDefault="00E2740E" w:rsidP="00517D0B">
      <w:pPr>
        <w:spacing w:line="360" w:lineRule="auto"/>
        <w:jc w:val="both"/>
        <w:rPr>
          <w:rFonts w:ascii="Arial" w:hAnsi="Arial" w:cs="Arial"/>
          <w:b/>
          <w:sz w:val="24"/>
          <w:szCs w:val="24"/>
        </w:rPr>
      </w:pPr>
      <w:r w:rsidRPr="00FC4E24">
        <w:rPr>
          <w:noProof/>
          <w:lang w:eastAsia="en-GB"/>
        </w:rPr>
        <w:drawing>
          <wp:inline distT="0" distB="0" distL="0" distR="0" wp14:anchorId="5F40FDE9" wp14:editId="5B59B14E">
            <wp:extent cx="5731510" cy="41694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4169410"/>
                    </a:xfrm>
                    <a:prstGeom prst="rect">
                      <a:avLst/>
                    </a:prstGeom>
                  </pic:spPr>
                </pic:pic>
              </a:graphicData>
            </a:graphic>
          </wp:inline>
        </w:drawing>
      </w:r>
    </w:p>
    <w:p w14:paraId="77EBD74B" w14:textId="77777777" w:rsidR="00592B09" w:rsidRPr="00FC4E24" w:rsidRDefault="00592B09" w:rsidP="00517D0B">
      <w:pPr>
        <w:spacing w:line="360" w:lineRule="auto"/>
        <w:jc w:val="both"/>
        <w:rPr>
          <w:rFonts w:ascii="Arial" w:hAnsi="Arial" w:cs="Arial"/>
          <w:b/>
          <w:sz w:val="24"/>
          <w:szCs w:val="24"/>
        </w:rPr>
      </w:pPr>
    </w:p>
    <w:p w14:paraId="63FFF3DF" w14:textId="48E89E5C" w:rsidR="00951D4E" w:rsidRPr="00FC4E24" w:rsidRDefault="0009360C" w:rsidP="00957197">
      <w:pPr>
        <w:pStyle w:val="ListParagraph"/>
        <w:numPr>
          <w:ilvl w:val="1"/>
          <w:numId w:val="29"/>
        </w:numPr>
        <w:spacing w:line="360" w:lineRule="auto"/>
        <w:jc w:val="both"/>
        <w:rPr>
          <w:rFonts w:ascii="Arial" w:hAnsi="Arial" w:cs="Arial"/>
          <w:b/>
          <w:sz w:val="24"/>
          <w:szCs w:val="24"/>
        </w:rPr>
      </w:pPr>
      <w:r w:rsidRPr="00FC4E24">
        <w:rPr>
          <w:rFonts w:ascii="Arial" w:hAnsi="Arial" w:cs="Arial"/>
          <w:b/>
          <w:sz w:val="24"/>
          <w:szCs w:val="24"/>
        </w:rPr>
        <w:t>Population level dietary quality in the UK</w:t>
      </w:r>
    </w:p>
    <w:p w14:paraId="117CED47" w14:textId="3C369178" w:rsidR="00592B09" w:rsidRPr="00FC4E24" w:rsidRDefault="004C053D" w:rsidP="00590872">
      <w:pPr>
        <w:spacing w:line="360" w:lineRule="auto"/>
        <w:jc w:val="both"/>
        <w:rPr>
          <w:rFonts w:ascii="Arial" w:hAnsi="Arial" w:cs="Arial"/>
          <w:sz w:val="24"/>
          <w:szCs w:val="24"/>
        </w:rPr>
      </w:pPr>
      <w:r w:rsidRPr="00FC4E24">
        <w:rPr>
          <w:rFonts w:ascii="Arial" w:hAnsi="Arial" w:cs="Arial"/>
          <w:sz w:val="24"/>
          <w:szCs w:val="24"/>
        </w:rPr>
        <w:t>This section describes the current dietary recommendations in th</w:t>
      </w:r>
      <w:r w:rsidR="000B6388" w:rsidRPr="00FC4E24">
        <w:rPr>
          <w:rFonts w:ascii="Arial" w:hAnsi="Arial" w:cs="Arial"/>
          <w:sz w:val="24"/>
          <w:szCs w:val="24"/>
        </w:rPr>
        <w:t>e UK for the prevention of diet</w:t>
      </w:r>
      <w:r w:rsidRPr="00FC4E24">
        <w:rPr>
          <w:rFonts w:ascii="Arial" w:hAnsi="Arial" w:cs="Arial"/>
          <w:sz w:val="24"/>
          <w:szCs w:val="24"/>
        </w:rPr>
        <w:t>–related disease and the promotion of health</w:t>
      </w:r>
      <w:r w:rsidR="000B6388" w:rsidRPr="00FC4E24">
        <w:rPr>
          <w:rFonts w:ascii="Arial" w:hAnsi="Arial" w:cs="Arial"/>
          <w:sz w:val="24"/>
          <w:szCs w:val="24"/>
        </w:rPr>
        <w:t xml:space="preserve"> and </w:t>
      </w:r>
      <w:r w:rsidRPr="00FC4E24">
        <w:rPr>
          <w:rFonts w:ascii="Arial" w:hAnsi="Arial" w:cs="Arial"/>
          <w:sz w:val="24"/>
          <w:szCs w:val="24"/>
        </w:rPr>
        <w:t>current levels of ad</w:t>
      </w:r>
      <w:r w:rsidR="00957197" w:rsidRPr="00FC4E24">
        <w:rPr>
          <w:rFonts w:ascii="Arial" w:hAnsi="Arial" w:cs="Arial"/>
          <w:sz w:val="24"/>
          <w:szCs w:val="24"/>
        </w:rPr>
        <w:t>herence to these recommendations</w:t>
      </w:r>
      <w:r w:rsidR="00590872" w:rsidRPr="00FC4E24">
        <w:rPr>
          <w:rFonts w:ascii="Arial" w:hAnsi="Arial" w:cs="Arial"/>
          <w:sz w:val="24"/>
          <w:szCs w:val="24"/>
        </w:rPr>
        <w:t xml:space="preserve"> in adults in the UK</w:t>
      </w:r>
      <w:r w:rsidR="00957197" w:rsidRPr="00FC4E24">
        <w:rPr>
          <w:rFonts w:ascii="Arial" w:hAnsi="Arial" w:cs="Arial"/>
          <w:sz w:val="24"/>
          <w:szCs w:val="24"/>
        </w:rPr>
        <w:t xml:space="preserve">. </w:t>
      </w:r>
    </w:p>
    <w:p w14:paraId="422840AB" w14:textId="13A9A40E" w:rsidR="00D10621" w:rsidRPr="00FC4E24" w:rsidRDefault="00D10621" w:rsidP="00590872">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Dietary recommendations in the UK</w:t>
      </w:r>
    </w:p>
    <w:p w14:paraId="209724A1" w14:textId="37649264" w:rsidR="001E73E0" w:rsidRPr="00FC4E24" w:rsidRDefault="00A921CB" w:rsidP="00517D0B">
      <w:pPr>
        <w:spacing w:line="360" w:lineRule="auto"/>
        <w:jc w:val="both"/>
        <w:rPr>
          <w:rFonts w:ascii="Arial" w:hAnsi="Arial" w:cs="Arial"/>
          <w:sz w:val="24"/>
          <w:szCs w:val="24"/>
        </w:rPr>
      </w:pPr>
      <w:r w:rsidRPr="00FC4E24">
        <w:rPr>
          <w:rFonts w:ascii="Arial" w:hAnsi="Arial" w:cs="Arial"/>
          <w:sz w:val="24"/>
          <w:szCs w:val="24"/>
        </w:rPr>
        <w:t xml:space="preserve">The UK Scientific Advisory Committee on Nutrition </w:t>
      </w:r>
      <w:r w:rsidR="00344E3D" w:rsidRPr="00FC4E24">
        <w:rPr>
          <w:rFonts w:ascii="Arial" w:hAnsi="Arial" w:cs="Arial"/>
          <w:sz w:val="24"/>
          <w:szCs w:val="24"/>
        </w:rPr>
        <w:t xml:space="preserve">(SACN) </w:t>
      </w:r>
      <w:r w:rsidRPr="00FC4E24">
        <w:rPr>
          <w:rFonts w:ascii="Arial" w:hAnsi="Arial" w:cs="Arial"/>
          <w:sz w:val="24"/>
          <w:szCs w:val="24"/>
        </w:rPr>
        <w:t>review evidence and advise the government regarding recommendations for the levels of foods and nutrients to be consumed for health.  The ‘Nutritional Wellbeing of the British Population’ report</w:t>
      </w:r>
      <w:r w:rsidR="001E73E0" w:rsidRPr="00FC4E24">
        <w:rPr>
          <w:rFonts w:ascii="Arial" w:hAnsi="Arial" w:cs="Arial"/>
          <w:sz w:val="24"/>
          <w:szCs w:val="24"/>
        </w:rPr>
        <w:t xml:space="preserve"> </w:t>
      </w:r>
      <w:r w:rsidR="001E73E0"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&lt;EndNote&gt;&lt;Cite&gt;&lt;Author&gt;Scientific Advisory Committee on Nutrition&lt;/Author&gt;&lt;Year&gt;2008&lt;/Year&gt;&lt;RecNum&gt;11923&lt;/RecNum&gt;&lt;DisplayText&gt;(142)&lt;/DisplayText&gt;&lt;record&gt;&lt;rec-number&gt;11923&lt;/rec-number&gt;&lt;foreign-keys&gt;&lt;key app="EN" db-id="x5xts5rewe0r9peewz9xeer4t20pea5f2wa2" timestamp="1373971702"&gt;11923&lt;/key&gt;&lt;/foreign-keys&gt;&lt;ref-type name="Generic"&gt;13&lt;/ref-type&gt;&lt;contributors&gt;&lt;authors&gt;&lt;author&gt;Scientific Advisory Committee on Nutrition,&lt;/author&gt;&lt;/authors&gt;&lt;/contributors&gt;&lt;titles&gt;&lt;title&gt;The Nutritional Wellbeing of the British Population&lt;/title&gt;&lt;/titles&gt;&lt;dates&gt;&lt;year&gt;2008&lt;/year&gt;&lt;/dates&gt;&lt;urls&gt;&lt;/urls&gt;&lt;/record&gt;&lt;/Cite&gt;&lt;/EndNote&gt;</w:instrText>
      </w:r>
      <w:r w:rsidR="001E73E0"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2" w:tooltip="Scientific Advisory Committee on Nutrition, 2008 #11923" w:history="1">
        <w:r w:rsidR="00660E3F" w:rsidRPr="00FC4E24">
          <w:rPr>
            <w:rFonts w:ascii="Arial" w:hAnsi="Arial" w:cs="Arial"/>
            <w:noProof/>
            <w:sz w:val="24"/>
            <w:szCs w:val="24"/>
          </w:rPr>
          <w:t>142</w:t>
        </w:r>
      </w:hyperlink>
      <w:r w:rsidR="002C4A66" w:rsidRPr="00FC4E24">
        <w:rPr>
          <w:rFonts w:ascii="Arial" w:hAnsi="Arial" w:cs="Arial"/>
          <w:noProof/>
          <w:sz w:val="24"/>
          <w:szCs w:val="24"/>
        </w:rPr>
        <w:t>)</w:t>
      </w:r>
      <w:r w:rsidR="001E73E0" w:rsidRPr="00FC4E24">
        <w:rPr>
          <w:rFonts w:ascii="Arial" w:hAnsi="Arial" w:cs="Arial"/>
          <w:sz w:val="24"/>
          <w:szCs w:val="24"/>
        </w:rPr>
        <w:fldChar w:fldCharType="end"/>
      </w:r>
      <w:r w:rsidRPr="00FC4E24">
        <w:rPr>
          <w:rFonts w:ascii="Arial" w:hAnsi="Arial" w:cs="Arial"/>
          <w:sz w:val="24"/>
          <w:szCs w:val="24"/>
        </w:rPr>
        <w:t xml:space="preserve"> presents recommendations for population level dietary health, some of which were up</w:t>
      </w:r>
      <w:r w:rsidR="00C942EF" w:rsidRPr="00FC4E24">
        <w:rPr>
          <w:rFonts w:ascii="Arial" w:hAnsi="Arial" w:cs="Arial"/>
          <w:sz w:val="24"/>
          <w:szCs w:val="24"/>
        </w:rPr>
        <w:t xml:space="preserve">dated </w:t>
      </w:r>
      <w:r w:rsidRPr="00FC4E24">
        <w:rPr>
          <w:rFonts w:ascii="Arial" w:hAnsi="Arial" w:cs="Arial"/>
          <w:sz w:val="24"/>
          <w:szCs w:val="24"/>
        </w:rPr>
        <w:t>in the</w:t>
      </w:r>
      <w:r w:rsidR="00C942EF" w:rsidRPr="00FC4E24">
        <w:rPr>
          <w:rFonts w:ascii="Arial" w:hAnsi="Arial" w:cs="Arial"/>
          <w:sz w:val="24"/>
          <w:szCs w:val="24"/>
        </w:rPr>
        <w:t xml:space="preserve"> recommendations for carbohydrates</w:t>
      </w:r>
      <w:r w:rsidRPr="00FC4E24">
        <w:rPr>
          <w:rFonts w:ascii="Arial" w:hAnsi="Arial" w:cs="Arial"/>
          <w:sz w:val="24"/>
          <w:szCs w:val="24"/>
        </w:rPr>
        <w:t xml:space="preserve"> published in 2015</w:t>
      </w:r>
      <w:r w:rsidR="00C942EF" w:rsidRPr="00FC4E24">
        <w:rPr>
          <w:rFonts w:ascii="Arial" w:hAnsi="Arial" w:cs="Arial"/>
          <w:sz w:val="24"/>
          <w:szCs w:val="24"/>
        </w:rPr>
        <w:t xml:space="preserve"> </w:t>
      </w:r>
      <w:r w:rsidR="00E41A9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&lt;EndNote&gt;&lt;Cite&gt;&lt;Author&gt;Scientific Advisory Committee on Nutrition&lt;/Author&gt;&lt;Year&gt;2015&lt;/Year&gt;&lt;RecNum&gt;14504&lt;/RecNum&gt;&lt;DisplayText&gt;(143)&lt;/DisplayText&gt;&lt;record&gt;&lt;rec-number&gt;14504&lt;/rec-number&gt;&lt;foreign-keys&gt;&lt;key app="EN" db-id="x5xts5rewe0r9peewz9xeer4t20pea5f2wa2" timestamp="1467646097"&gt;14504&lt;/key&gt;&lt;/foreign-keys&gt;&lt;ref-type name="Government Document"&gt;46&lt;/ref-type&gt;&lt;contributors&gt;&lt;authors&gt;&lt;author&gt;Scientific Advisory Committee on Nutrition,&lt;/author&gt;&lt;/authors&gt;&lt;secondary-authors&gt;&lt;author&gt;Public Health England&lt;/author&gt;&lt;/secondary-authors&gt;&lt;/contributors&gt;&lt;titles&gt;&lt;title&gt;Carbohydrates and Health&lt;/title&gt;&lt;/titles&gt;&lt;dates&gt;&lt;year&gt;2015&lt;/year&gt;&lt;/dates&gt;&lt;pub-location&gt;London&lt;/pub-location&gt;&lt;publisher&gt;TSO&lt;/publisher&gt;&lt;urls&gt;&lt;related-urls&gt;&lt;url&gt;https://www.gov.uk/government/uploads/system/uploads/attachment_data/file/445503/SACN_Carbohydrates_and_Health.pdf&lt;/url&gt;&lt;/related-urls&gt;&lt;/urls&gt;&lt;access-date&gt;4/7/2016&lt;/access-date&gt;&lt;/record&gt;&lt;/Cite&gt;&lt;/EndNote&gt;</w:instrText>
      </w:r>
      <w:r w:rsidR="00E41A96"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3" w:tooltip="Scientific Advisory Committee on Nutrition, 2015 #14504" w:history="1">
        <w:r w:rsidR="00660E3F" w:rsidRPr="00FC4E24">
          <w:rPr>
            <w:rFonts w:ascii="Arial" w:hAnsi="Arial" w:cs="Arial"/>
            <w:noProof/>
            <w:sz w:val="24"/>
            <w:szCs w:val="24"/>
          </w:rPr>
          <w:t>143</w:t>
        </w:r>
      </w:hyperlink>
      <w:r w:rsidR="002C4A66" w:rsidRPr="00FC4E24">
        <w:rPr>
          <w:rFonts w:ascii="Arial" w:hAnsi="Arial" w:cs="Arial"/>
          <w:noProof/>
          <w:sz w:val="24"/>
          <w:szCs w:val="24"/>
        </w:rPr>
        <w:t>)</w:t>
      </w:r>
      <w:r w:rsidR="00E41A96" w:rsidRPr="00FC4E24">
        <w:rPr>
          <w:rFonts w:ascii="Arial" w:hAnsi="Arial" w:cs="Arial"/>
          <w:sz w:val="24"/>
          <w:szCs w:val="24"/>
        </w:rPr>
        <w:fldChar w:fldCharType="end"/>
      </w:r>
      <w:r w:rsidR="00C942EF" w:rsidRPr="00FC4E24">
        <w:rPr>
          <w:rFonts w:ascii="Arial" w:hAnsi="Arial" w:cs="Arial"/>
          <w:sz w:val="24"/>
          <w:szCs w:val="24"/>
        </w:rPr>
        <w:t xml:space="preserve">.  </w:t>
      </w:r>
      <w:r w:rsidR="009336D4" w:rsidRPr="00FC4E24">
        <w:rPr>
          <w:rFonts w:ascii="Arial" w:hAnsi="Arial" w:cs="Arial"/>
          <w:sz w:val="24"/>
          <w:szCs w:val="24"/>
        </w:rPr>
        <w:t>These recommendations are summarised in Table 1</w:t>
      </w:r>
      <w:r w:rsidR="00C6316E" w:rsidRPr="00FC4E24">
        <w:rPr>
          <w:rFonts w:ascii="Arial" w:hAnsi="Arial" w:cs="Arial"/>
          <w:sz w:val="24"/>
          <w:szCs w:val="24"/>
        </w:rPr>
        <w:t>.1</w:t>
      </w:r>
      <w:r w:rsidR="00C76D8A" w:rsidRPr="00FC4E24">
        <w:rPr>
          <w:rFonts w:ascii="Arial" w:hAnsi="Arial" w:cs="Arial"/>
          <w:sz w:val="24"/>
          <w:szCs w:val="24"/>
        </w:rPr>
        <w:t xml:space="preserve"> </w:t>
      </w:r>
      <w:r w:rsidR="00C75F76" w:rsidRPr="00FC4E24">
        <w:rPr>
          <w:rFonts w:ascii="Arial" w:hAnsi="Arial" w:cs="Arial"/>
          <w:sz w:val="24"/>
          <w:szCs w:val="24"/>
        </w:rPr>
        <w:t>and dietary intake data from N</w:t>
      </w:r>
      <w:r w:rsidR="00C76D8A" w:rsidRPr="00FC4E24">
        <w:rPr>
          <w:rFonts w:ascii="Arial" w:hAnsi="Arial" w:cs="Arial"/>
          <w:sz w:val="24"/>
          <w:szCs w:val="24"/>
        </w:rPr>
        <w:t>DNS</w:t>
      </w:r>
      <w:r w:rsidRPr="00FC4E24">
        <w:rPr>
          <w:rFonts w:ascii="Arial" w:hAnsi="Arial" w:cs="Arial"/>
          <w:sz w:val="24"/>
          <w:szCs w:val="24"/>
        </w:rPr>
        <w:t xml:space="preserve"> 2012/13</w:t>
      </w:r>
      <w:r w:rsidR="00344E3D" w:rsidRPr="00FC4E24">
        <w:rPr>
          <w:rFonts w:ascii="Arial" w:hAnsi="Arial" w:cs="Arial"/>
          <w:sz w:val="24"/>
          <w:szCs w:val="24"/>
        </w:rPr>
        <w:t>-</w:t>
      </w:r>
      <w:r w:rsidRPr="00FC4E24">
        <w:rPr>
          <w:rFonts w:ascii="Arial" w:hAnsi="Arial" w:cs="Arial"/>
          <w:sz w:val="24"/>
          <w:szCs w:val="24"/>
        </w:rPr>
        <w:t>2013/14, Family Food 2014</w:t>
      </w:r>
      <w:r w:rsidR="00C75F76" w:rsidRPr="00FC4E24">
        <w:rPr>
          <w:rFonts w:ascii="Arial" w:hAnsi="Arial" w:cs="Arial"/>
          <w:sz w:val="24"/>
          <w:szCs w:val="24"/>
        </w:rPr>
        <w:t xml:space="preserve"> and HSE 201</w:t>
      </w:r>
      <w:r w:rsidRPr="00FC4E24">
        <w:rPr>
          <w:rFonts w:ascii="Arial" w:hAnsi="Arial" w:cs="Arial"/>
          <w:sz w:val="24"/>
          <w:szCs w:val="24"/>
        </w:rPr>
        <w:t>3</w:t>
      </w:r>
      <w:r w:rsidR="00C75F76" w:rsidRPr="00FC4E24">
        <w:rPr>
          <w:rFonts w:ascii="Arial" w:hAnsi="Arial" w:cs="Arial"/>
          <w:sz w:val="24"/>
          <w:szCs w:val="24"/>
        </w:rPr>
        <w:t xml:space="preserve"> for comparison</w:t>
      </w:r>
      <w:r w:rsidR="009336D4" w:rsidRPr="00FC4E24">
        <w:rPr>
          <w:rFonts w:ascii="Arial" w:hAnsi="Arial" w:cs="Arial"/>
          <w:sz w:val="24"/>
          <w:szCs w:val="24"/>
        </w:rPr>
        <w:t>.</w:t>
      </w:r>
      <w:r w:rsidR="00C75F76" w:rsidRPr="00FC4E24">
        <w:rPr>
          <w:rFonts w:ascii="Arial" w:hAnsi="Arial" w:cs="Arial"/>
          <w:sz w:val="24"/>
          <w:szCs w:val="24"/>
        </w:rPr>
        <w:t xml:space="preserve">  </w:t>
      </w:r>
    </w:p>
    <w:p w14:paraId="4D326A8E" w14:textId="4BB77CC1" w:rsidR="009336D4" w:rsidRPr="00FC4E24" w:rsidRDefault="009336D4" w:rsidP="00517D0B">
      <w:pPr>
        <w:jc w:val="both"/>
        <w:rPr>
          <w:rFonts w:ascii="Arial" w:hAnsi="Arial" w:cs="Arial"/>
          <w:b/>
        </w:rPr>
      </w:pPr>
      <w:r w:rsidRPr="00FC4E24">
        <w:rPr>
          <w:rFonts w:ascii="Arial" w:hAnsi="Arial" w:cs="Arial"/>
          <w:b/>
        </w:rPr>
        <w:lastRenderedPageBreak/>
        <w:t>Table 1.</w:t>
      </w:r>
      <w:r w:rsidR="00522AC7" w:rsidRPr="00FC4E24">
        <w:rPr>
          <w:rFonts w:ascii="Arial" w:hAnsi="Arial" w:cs="Arial"/>
          <w:b/>
        </w:rPr>
        <w:t>1</w:t>
      </w:r>
      <w:r w:rsidR="002600BD" w:rsidRPr="00FC4E24">
        <w:rPr>
          <w:rFonts w:ascii="Arial" w:hAnsi="Arial" w:cs="Arial"/>
          <w:b/>
        </w:rPr>
        <w:t>.</w:t>
      </w:r>
      <w:r w:rsidR="00522AC7" w:rsidRPr="00FC4E24">
        <w:rPr>
          <w:rFonts w:ascii="Arial" w:hAnsi="Arial" w:cs="Arial"/>
          <w:b/>
        </w:rPr>
        <w:t xml:space="preserve"> </w:t>
      </w:r>
      <w:r w:rsidR="00590872" w:rsidRPr="00FC4E24">
        <w:rPr>
          <w:rFonts w:ascii="Arial" w:hAnsi="Arial" w:cs="Arial"/>
          <w:b/>
        </w:rPr>
        <w:t xml:space="preserve"> UK p</w:t>
      </w:r>
      <w:r w:rsidR="008450DD" w:rsidRPr="00FC4E24">
        <w:rPr>
          <w:rFonts w:ascii="Arial" w:hAnsi="Arial" w:cs="Arial"/>
          <w:b/>
        </w:rPr>
        <w:t>opulation level dietary r</w:t>
      </w:r>
      <w:r w:rsidRPr="00FC4E24">
        <w:rPr>
          <w:rFonts w:ascii="Arial" w:hAnsi="Arial" w:cs="Arial"/>
          <w:b/>
        </w:rPr>
        <w:t>ecommendations</w:t>
      </w:r>
      <w:r w:rsidR="00590872" w:rsidRPr="00FC4E24">
        <w:rPr>
          <w:rFonts w:ascii="Arial" w:hAnsi="Arial" w:cs="Arial"/>
          <w:b/>
        </w:rPr>
        <w:t xml:space="preserve"> and estimated intake from national</w:t>
      </w:r>
      <w:r w:rsidR="006F0D4C" w:rsidRPr="00FC4E24">
        <w:rPr>
          <w:rFonts w:ascii="Arial" w:hAnsi="Arial" w:cs="Arial"/>
          <w:b/>
        </w:rPr>
        <w:t xml:space="preserve"> diet surveys</w:t>
      </w:r>
    </w:p>
    <w:tbl>
      <w:tblPr>
        <w:tblStyle w:val="TableGrid"/>
        <w:tblW w:w="1006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864"/>
        <w:gridCol w:w="1672"/>
        <w:gridCol w:w="1555"/>
        <w:gridCol w:w="1706"/>
      </w:tblGrid>
      <w:tr w:rsidR="00B1159F" w:rsidRPr="00FC4E24" w14:paraId="10F93EAB" w14:textId="77777777" w:rsidTr="00BC3F77">
        <w:tc>
          <w:tcPr>
            <w:tcW w:w="2268" w:type="dxa"/>
            <w:tcBorders>
              <w:top w:val="single" w:sz="4" w:space="0" w:color="auto"/>
              <w:bottom w:val="single" w:sz="4" w:space="0" w:color="auto"/>
            </w:tcBorders>
          </w:tcPr>
          <w:p w14:paraId="222EB842" w14:textId="77777777" w:rsidR="00B1159F" w:rsidRPr="00FC4E24" w:rsidRDefault="00B1159F" w:rsidP="00590872">
            <w:pPr>
              <w:spacing w:line="276" w:lineRule="auto"/>
              <w:rPr>
                <w:rFonts w:ascii="Arial" w:hAnsi="Arial" w:cs="Arial"/>
              </w:rPr>
            </w:pPr>
            <w:r w:rsidRPr="00FC4E24">
              <w:rPr>
                <w:rFonts w:ascii="Arial" w:hAnsi="Arial" w:cs="Arial"/>
              </w:rPr>
              <w:t>Food or macro</w:t>
            </w:r>
            <w:r w:rsidR="008E0DF4" w:rsidRPr="00FC4E24">
              <w:rPr>
                <w:rFonts w:ascii="Arial" w:hAnsi="Arial" w:cs="Arial"/>
              </w:rPr>
              <w:t>-</w:t>
            </w:r>
            <w:r w:rsidRPr="00FC4E24">
              <w:rPr>
                <w:rFonts w:ascii="Arial" w:hAnsi="Arial" w:cs="Arial"/>
              </w:rPr>
              <w:t>nutrient</w:t>
            </w:r>
          </w:p>
        </w:tc>
        <w:tc>
          <w:tcPr>
            <w:tcW w:w="2864" w:type="dxa"/>
            <w:tcBorders>
              <w:top w:val="single" w:sz="4" w:space="0" w:color="auto"/>
              <w:bottom w:val="single" w:sz="4" w:space="0" w:color="auto"/>
            </w:tcBorders>
          </w:tcPr>
          <w:p w14:paraId="755F7A50" w14:textId="42F4268A" w:rsidR="00B1159F" w:rsidRPr="00FC4E24" w:rsidRDefault="00B1159F" w:rsidP="00590872">
            <w:pPr>
              <w:spacing w:line="276" w:lineRule="auto"/>
              <w:rPr>
                <w:rFonts w:ascii="Arial" w:hAnsi="Arial" w:cs="Arial"/>
              </w:rPr>
            </w:pPr>
            <w:r w:rsidRPr="00FC4E24">
              <w:rPr>
                <w:rFonts w:ascii="Arial" w:hAnsi="Arial" w:cs="Arial"/>
              </w:rPr>
              <w:t>Recommendation for adults</w:t>
            </w:r>
            <w:r w:rsidR="008450DD" w:rsidRPr="00FC4E24">
              <w:rPr>
                <w:rFonts w:ascii="Arial" w:hAnsi="Arial" w:cs="Arial"/>
              </w:rPr>
              <w:t xml:space="preserve"> (population average</w:t>
            </w:r>
            <w:r w:rsidR="008450DD" w:rsidRPr="00FC4E24">
              <w:rPr>
                <w:rStyle w:val="FootnoteReference"/>
                <w:rFonts w:ascii="Arial" w:hAnsi="Arial" w:cs="Arial"/>
              </w:rPr>
              <w:footnoteReference w:id="1"/>
            </w:r>
            <w:r w:rsidR="008450DD" w:rsidRPr="00FC4E24">
              <w:rPr>
                <w:rFonts w:ascii="Arial" w:hAnsi="Arial" w:cs="Arial"/>
              </w:rPr>
              <w:t>,</w:t>
            </w:r>
            <w:r w:rsidR="008450DD" w:rsidRPr="00FC4E24">
              <w:rPr>
                <w:rStyle w:val="FootnoteReference"/>
                <w:rFonts w:ascii="Arial" w:hAnsi="Arial" w:cs="Arial"/>
              </w:rPr>
              <w:footnoteReference w:id="2"/>
            </w:r>
            <w:r w:rsidR="008450DD" w:rsidRPr="00FC4E24">
              <w:rPr>
                <w:rFonts w:ascii="Arial" w:hAnsi="Arial" w:cs="Arial"/>
              </w:rPr>
              <w:t>)</w:t>
            </w:r>
          </w:p>
        </w:tc>
        <w:tc>
          <w:tcPr>
            <w:tcW w:w="1672" w:type="dxa"/>
            <w:tcBorders>
              <w:top w:val="single" w:sz="4" w:space="0" w:color="auto"/>
              <w:bottom w:val="single" w:sz="4" w:space="0" w:color="auto"/>
            </w:tcBorders>
          </w:tcPr>
          <w:p w14:paraId="6AE4540F" w14:textId="60057DDA" w:rsidR="00B1159F" w:rsidRPr="00FC4E24" w:rsidRDefault="00590872" w:rsidP="00590872">
            <w:pPr>
              <w:spacing w:line="276" w:lineRule="auto"/>
              <w:rPr>
                <w:rFonts w:ascii="Arial" w:hAnsi="Arial" w:cs="Arial"/>
              </w:rPr>
            </w:pPr>
            <w:r w:rsidRPr="00FC4E24">
              <w:rPr>
                <w:rFonts w:ascii="Arial" w:hAnsi="Arial" w:cs="Arial"/>
              </w:rPr>
              <w:t xml:space="preserve">NDNS </w:t>
            </w:r>
            <w:r w:rsidR="008E0DF4" w:rsidRPr="00FC4E24">
              <w:rPr>
                <w:rFonts w:ascii="Arial" w:hAnsi="Arial" w:cs="Arial"/>
              </w:rPr>
              <w:t>(</w:t>
            </w:r>
            <w:r w:rsidR="00B1159F" w:rsidRPr="00FC4E24">
              <w:rPr>
                <w:rFonts w:ascii="Arial" w:hAnsi="Arial" w:cs="Arial"/>
              </w:rPr>
              <w:t>adults aged 19-64 years</w:t>
            </w:r>
            <w:r w:rsidR="007F6DBD" w:rsidRPr="00FC4E24">
              <w:rPr>
                <w:rStyle w:val="FootnoteReference"/>
                <w:rFonts w:ascii="Arial" w:hAnsi="Arial" w:cs="Arial"/>
              </w:rPr>
              <w:footnoteReference w:id="3"/>
            </w:r>
            <w:r w:rsidR="008E0DF4" w:rsidRPr="00FC4E24">
              <w:rPr>
                <w:rFonts w:ascii="Arial" w:hAnsi="Arial" w:cs="Arial"/>
              </w:rPr>
              <w:t>)</w:t>
            </w:r>
          </w:p>
        </w:tc>
        <w:tc>
          <w:tcPr>
            <w:tcW w:w="1555" w:type="dxa"/>
            <w:tcBorders>
              <w:top w:val="single" w:sz="4" w:space="0" w:color="auto"/>
              <w:bottom w:val="single" w:sz="4" w:space="0" w:color="auto"/>
            </w:tcBorders>
          </w:tcPr>
          <w:p w14:paraId="5479AD2C" w14:textId="42AA31E8" w:rsidR="00B1159F" w:rsidRPr="00FC4E24" w:rsidRDefault="008450DD" w:rsidP="00590872">
            <w:pPr>
              <w:spacing w:line="276" w:lineRule="auto"/>
              <w:rPr>
                <w:rFonts w:ascii="Arial" w:hAnsi="Arial" w:cs="Arial"/>
              </w:rPr>
            </w:pPr>
            <w:r w:rsidRPr="00FC4E24">
              <w:rPr>
                <w:rFonts w:ascii="Arial" w:hAnsi="Arial" w:cs="Arial"/>
              </w:rPr>
              <w:t>F</w:t>
            </w:r>
            <w:r w:rsidR="00590872" w:rsidRPr="00FC4E24">
              <w:rPr>
                <w:rFonts w:ascii="Arial" w:hAnsi="Arial" w:cs="Arial"/>
              </w:rPr>
              <w:t>amily Food</w:t>
            </w:r>
            <w:r w:rsidR="007F6DBD" w:rsidRPr="00FC4E24">
              <w:rPr>
                <w:rStyle w:val="FootnoteReference"/>
                <w:rFonts w:ascii="Arial" w:hAnsi="Arial" w:cs="Arial"/>
              </w:rPr>
              <w:footnoteReference w:id="4"/>
            </w:r>
            <w:r w:rsidR="007F6DBD" w:rsidRPr="00FC4E24">
              <w:rPr>
                <w:rFonts w:ascii="Arial" w:hAnsi="Arial" w:cs="Arial"/>
              </w:rPr>
              <w:t xml:space="preserve"> </w:t>
            </w:r>
          </w:p>
        </w:tc>
        <w:tc>
          <w:tcPr>
            <w:tcW w:w="1706" w:type="dxa"/>
            <w:tcBorders>
              <w:top w:val="single" w:sz="4" w:space="0" w:color="auto"/>
              <w:bottom w:val="single" w:sz="4" w:space="0" w:color="auto"/>
            </w:tcBorders>
          </w:tcPr>
          <w:p w14:paraId="5AF55636" w14:textId="7243B18D" w:rsidR="00B1159F" w:rsidRPr="00FC4E24" w:rsidRDefault="00744FF7" w:rsidP="00590872">
            <w:pPr>
              <w:spacing w:line="276" w:lineRule="auto"/>
              <w:rPr>
                <w:rFonts w:ascii="Arial" w:hAnsi="Arial" w:cs="Arial"/>
              </w:rPr>
            </w:pPr>
            <w:r w:rsidRPr="00FC4E24">
              <w:rPr>
                <w:rFonts w:ascii="Arial" w:hAnsi="Arial" w:cs="Arial"/>
              </w:rPr>
              <w:t>H</w:t>
            </w:r>
            <w:r w:rsidR="007F6DBD" w:rsidRPr="00FC4E24">
              <w:rPr>
                <w:rFonts w:ascii="Arial" w:hAnsi="Arial" w:cs="Arial"/>
              </w:rPr>
              <w:t>SE</w:t>
            </w:r>
            <w:r w:rsidR="000F1891" w:rsidRPr="00FC4E24">
              <w:rPr>
                <w:rStyle w:val="FootnoteReference"/>
                <w:rFonts w:ascii="Arial" w:hAnsi="Arial" w:cs="Arial"/>
              </w:rPr>
              <w:footnoteReference w:id="5"/>
            </w:r>
            <w:r w:rsidR="008E0DF4" w:rsidRPr="00FC4E24">
              <w:rPr>
                <w:rFonts w:ascii="Arial" w:hAnsi="Arial" w:cs="Arial"/>
              </w:rPr>
              <w:t xml:space="preserve"> (adults ≥16 years)</w:t>
            </w:r>
          </w:p>
        </w:tc>
      </w:tr>
      <w:tr w:rsidR="00B1159F" w:rsidRPr="00FC4E24" w14:paraId="47F51A07" w14:textId="77777777" w:rsidTr="00BC3F77">
        <w:tc>
          <w:tcPr>
            <w:tcW w:w="2268" w:type="dxa"/>
            <w:tcBorders>
              <w:top w:val="single" w:sz="4" w:space="0" w:color="auto"/>
            </w:tcBorders>
          </w:tcPr>
          <w:p w14:paraId="44E5F2EC" w14:textId="77777777" w:rsidR="00B1159F" w:rsidRPr="00FC4E24" w:rsidRDefault="00B1159F" w:rsidP="00590872">
            <w:pPr>
              <w:spacing w:line="276" w:lineRule="auto"/>
              <w:rPr>
                <w:rFonts w:ascii="Arial" w:hAnsi="Arial" w:cs="Arial"/>
              </w:rPr>
            </w:pPr>
            <w:r w:rsidRPr="00FC4E24">
              <w:rPr>
                <w:rFonts w:ascii="Arial" w:hAnsi="Arial" w:cs="Arial"/>
              </w:rPr>
              <w:t>Fruit and vegetables</w:t>
            </w:r>
            <w:r w:rsidR="00CE2238" w:rsidRPr="00FC4E24">
              <w:rPr>
                <w:rFonts w:ascii="Arial" w:hAnsi="Arial" w:cs="Arial"/>
              </w:rPr>
              <w:t xml:space="preserve"> (portions per day)</w:t>
            </w:r>
          </w:p>
        </w:tc>
        <w:tc>
          <w:tcPr>
            <w:tcW w:w="2864" w:type="dxa"/>
            <w:tcBorders>
              <w:top w:val="single" w:sz="4" w:space="0" w:color="auto"/>
            </w:tcBorders>
          </w:tcPr>
          <w:p w14:paraId="44A5288B" w14:textId="67D77A45" w:rsidR="00B1159F" w:rsidRPr="00FC4E24" w:rsidRDefault="00CE2238" w:rsidP="00590872">
            <w:pPr>
              <w:spacing w:line="276" w:lineRule="auto"/>
              <w:rPr>
                <w:rFonts w:ascii="Arial" w:hAnsi="Arial" w:cs="Arial"/>
              </w:rPr>
            </w:pPr>
            <w:r w:rsidRPr="00FC4E24">
              <w:rPr>
                <w:rFonts w:ascii="Arial" w:hAnsi="Arial" w:cs="Arial"/>
              </w:rPr>
              <w:t xml:space="preserve">At least 5 </w:t>
            </w:r>
            <w:r w:rsidR="00417142" w:rsidRPr="00FC4E24">
              <w:rPr>
                <w:rFonts w:ascii="Arial" w:hAnsi="Arial" w:cs="Arial"/>
              </w:rPr>
              <w:t>(</w:t>
            </w:r>
            <w:r w:rsidR="008450DD" w:rsidRPr="00FC4E24">
              <w:rPr>
                <w:rFonts w:ascii="Arial" w:hAnsi="Arial" w:cs="Arial"/>
              </w:rPr>
              <w:t>400 grams)</w:t>
            </w:r>
          </w:p>
        </w:tc>
        <w:tc>
          <w:tcPr>
            <w:tcW w:w="1672" w:type="dxa"/>
            <w:tcBorders>
              <w:top w:val="single" w:sz="4" w:space="0" w:color="auto"/>
            </w:tcBorders>
          </w:tcPr>
          <w:p w14:paraId="0F112A0D" w14:textId="6C58CC95" w:rsidR="00B1159F" w:rsidRPr="00FC4E24" w:rsidRDefault="00E41A96" w:rsidP="00590872">
            <w:pPr>
              <w:spacing w:line="276" w:lineRule="auto"/>
              <w:rPr>
                <w:rFonts w:ascii="Arial" w:hAnsi="Arial" w:cs="Arial"/>
              </w:rPr>
            </w:pPr>
            <w:r w:rsidRPr="00FC4E24">
              <w:rPr>
                <w:rFonts w:ascii="Arial" w:hAnsi="Arial" w:cs="Arial"/>
              </w:rPr>
              <w:t xml:space="preserve">4 </w:t>
            </w:r>
            <w:r w:rsidR="008E0DF4" w:rsidRPr="00FC4E24">
              <w:rPr>
                <w:rFonts w:ascii="Arial" w:hAnsi="Arial" w:cs="Arial"/>
              </w:rPr>
              <w:t>portions</w:t>
            </w:r>
          </w:p>
        </w:tc>
        <w:tc>
          <w:tcPr>
            <w:tcW w:w="1555" w:type="dxa"/>
            <w:tcBorders>
              <w:top w:val="single" w:sz="4" w:space="0" w:color="auto"/>
            </w:tcBorders>
          </w:tcPr>
          <w:p w14:paraId="2086E820" w14:textId="2E2619E8" w:rsidR="00B1159F" w:rsidRPr="00FC4E24" w:rsidRDefault="00537520" w:rsidP="00590872">
            <w:pPr>
              <w:spacing w:line="276" w:lineRule="auto"/>
              <w:rPr>
                <w:rFonts w:ascii="Arial" w:hAnsi="Arial" w:cs="Arial"/>
              </w:rPr>
            </w:pPr>
            <w:r w:rsidRPr="00FC4E24">
              <w:rPr>
                <w:rFonts w:ascii="Arial" w:hAnsi="Arial" w:cs="Arial"/>
              </w:rPr>
              <w:t>3.</w:t>
            </w:r>
            <w:r w:rsidR="00B75641" w:rsidRPr="00FC4E24">
              <w:rPr>
                <w:rFonts w:ascii="Arial" w:hAnsi="Arial" w:cs="Arial"/>
              </w:rPr>
              <w:t>9</w:t>
            </w:r>
            <w:r w:rsidR="008E0DF4" w:rsidRPr="00FC4E24">
              <w:rPr>
                <w:rFonts w:ascii="Arial" w:hAnsi="Arial" w:cs="Arial"/>
              </w:rPr>
              <w:t xml:space="preserve"> portions</w:t>
            </w:r>
          </w:p>
        </w:tc>
        <w:tc>
          <w:tcPr>
            <w:tcW w:w="1706" w:type="dxa"/>
            <w:tcBorders>
              <w:top w:val="single" w:sz="4" w:space="0" w:color="auto"/>
            </w:tcBorders>
          </w:tcPr>
          <w:p w14:paraId="7283DE53" w14:textId="4DC2D025" w:rsidR="00B1159F" w:rsidRPr="00FC4E24" w:rsidRDefault="007F6DBD" w:rsidP="00590872">
            <w:pPr>
              <w:spacing w:line="276" w:lineRule="auto"/>
              <w:rPr>
                <w:rFonts w:ascii="Arial" w:hAnsi="Arial" w:cs="Arial"/>
              </w:rPr>
            </w:pPr>
            <w:r w:rsidRPr="00FC4E24">
              <w:rPr>
                <w:rFonts w:ascii="Arial" w:hAnsi="Arial" w:cs="Arial"/>
              </w:rPr>
              <w:t>3.5</w:t>
            </w:r>
            <w:r w:rsidR="008E0DF4" w:rsidRPr="00FC4E24">
              <w:rPr>
                <w:rFonts w:ascii="Arial" w:hAnsi="Arial" w:cs="Arial"/>
              </w:rPr>
              <w:t xml:space="preserve"> portions</w:t>
            </w:r>
          </w:p>
        </w:tc>
      </w:tr>
      <w:tr w:rsidR="00B1159F" w:rsidRPr="00FC4E24" w14:paraId="052BEEB4" w14:textId="77777777" w:rsidTr="00BC3F77">
        <w:tc>
          <w:tcPr>
            <w:tcW w:w="2268" w:type="dxa"/>
          </w:tcPr>
          <w:p w14:paraId="20F44C65" w14:textId="77777777" w:rsidR="00B1159F" w:rsidRPr="00FC4E24" w:rsidRDefault="00B1159F" w:rsidP="00590872">
            <w:pPr>
              <w:spacing w:line="276" w:lineRule="auto"/>
              <w:rPr>
                <w:rFonts w:ascii="Arial" w:hAnsi="Arial" w:cs="Arial"/>
              </w:rPr>
            </w:pPr>
            <w:r w:rsidRPr="00FC4E24">
              <w:rPr>
                <w:rFonts w:ascii="Arial" w:hAnsi="Arial" w:cs="Arial"/>
              </w:rPr>
              <w:t>Oily fish</w:t>
            </w:r>
          </w:p>
        </w:tc>
        <w:tc>
          <w:tcPr>
            <w:tcW w:w="2864" w:type="dxa"/>
          </w:tcPr>
          <w:p w14:paraId="57238DF7" w14:textId="77777777" w:rsidR="00B1159F" w:rsidRPr="00FC4E24" w:rsidRDefault="00B1159F" w:rsidP="00590872">
            <w:pPr>
              <w:spacing w:line="276" w:lineRule="auto"/>
              <w:rPr>
                <w:rFonts w:ascii="Arial" w:hAnsi="Arial" w:cs="Arial"/>
              </w:rPr>
            </w:pPr>
            <w:r w:rsidRPr="00FC4E24">
              <w:rPr>
                <w:rFonts w:ascii="Arial" w:hAnsi="Arial" w:cs="Arial"/>
              </w:rPr>
              <w:t>1 portion per week (140 grams)</w:t>
            </w:r>
          </w:p>
        </w:tc>
        <w:tc>
          <w:tcPr>
            <w:tcW w:w="1672" w:type="dxa"/>
          </w:tcPr>
          <w:p w14:paraId="0A0A1D51" w14:textId="08AFEABB" w:rsidR="00B1159F" w:rsidRPr="00FC4E24" w:rsidRDefault="00E41A96" w:rsidP="00590872">
            <w:pPr>
              <w:spacing w:line="276" w:lineRule="auto"/>
              <w:rPr>
                <w:rFonts w:ascii="Arial" w:hAnsi="Arial" w:cs="Arial"/>
              </w:rPr>
            </w:pPr>
            <w:r w:rsidRPr="00FC4E24">
              <w:rPr>
                <w:rFonts w:ascii="Arial" w:hAnsi="Arial" w:cs="Arial"/>
              </w:rPr>
              <w:t xml:space="preserve">54-87 </w:t>
            </w:r>
            <w:r w:rsidR="008E0DF4" w:rsidRPr="00FC4E24">
              <w:rPr>
                <w:rFonts w:ascii="Arial" w:hAnsi="Arial" w:cs="Arial"/>
              </w:rPr>
              <w:t>grams</w:t>
            </w:r>
          </w:p>
        </w:tc>
        <w:tc>
          <w:tcPr>
            <w:tcW w:w="1555" w:type="dxa"/>
          </w:tcPr>
          <w:p w14:paraId="41136512" w14:textId="77777777" w:rsidR="00B1159F" w:rsidRPr="00FC4E24" w:rsidRDefault="008E0DF4" w:rsidP="00590872">
            <w:pPr>
              <w:spacing w:line="276" w:lineRule="auto"/>
              <w:rPr>
                <w:rFonts w:ascii="Arial" w:hAnsi="Arial" w:cs="Arial"/>
              </w:rPr>
            </w:pPr>
            <w:r w:rsidRPr="00FC4E24">
              <w:rPr>
                <w:rFonts w:ascii="Arial" w:hAnsi="Arial" w:cs="Arial"/>
              </w:rPr>
              <w:t>N/A</w:t>
            </w:r>
          </w:p>
        </w:tc>
        <w:tc>
          <w:tcPr>
            <w:tcW w:w="1706" w:type="dxa"/>
          </w:tcPr>
          <w:p w14:paraId="201949AB" w14:textId="6995D50A" w:rsidR="00B1159F" w:rsidRPr="00FC4E24" w:rsidRDefault="008450DD" w:rsidP="00590872">
            <w:pPr>
              <w:spacing w:line="276" w:lineRule="auto"/>
              <w:rPr>
                <w:rFonts w:ascii="Arial" w:hAnsi="Arial" w:cs="Arial"/>
              </w:rPr>
            </w:pPr>
            <w:r w:rsidRPr="00FC4E24">
              <w:rPr>
                <w:rFonts w:ascii="Arial" w:hAnsi="Arial" w:cs="Arial"/>
              </w:rPr>
              <w:t>N/A</w:t>
            </w:r>
          </w:p>
        </w:tc>
      </w:tr>
      <w:tr w:rsidR="00B1159F" w:rsidRPr="00FC4E24" w14:paraId="5A2009CE" w14:textId="77777777" w:rsidTr="00BC3F77">
        <w:tc>
          <w:tcPr>
            <w:tcW w:w="2268" w:type="dxa"/>
          </w:tcPr>
          <w:p w14:paraId="0171311B" w14:textId="77777777" w:rsidR="00B1159F" w:rsidRPr="00FC4E24" w:rsidRDefault="00B1159F" w:rsidP="00590872">
            <w:pPr>
              <w:spacing w:line="276" w:lineRule="auto"/>
              <w:rPr>
                <w:rFonts w:ascii="Arial" w:hAnsi="Arial" w:cs="Arial"/>
              </w:rPr>
            </w:pPr>
            <w:r w:rsidRPr="00FC4E24">
              <w:rPr>
                <w:rFonts w:ascii="Arial" w:hAnsi="Arial" w:cs="Arial"/>
              </w:rPr>
              <w:t>Total fat</w:t>
            </w:r>
          </w:p>
        </w:tc>
        <w:tc>
          <w:tcPr>
            <w:tcW w:w="2864" w:type="dxa"/>
          </w:tcPr>
          <w:p w14:paraId="6E7597BF" w14:textId="0805440F" w:rsidR="00B1159F" w:rsidRPr="00FC4E24" w:rsidRDefault="008450DD" w:rsidP="00590872">
            <w:pPr>
              <w:spacing w:line="276" w:lineRule="auto"/>
              <w:rPr>
                <w:rFonts w:ascii="Arial" w:hAnsi="Arial" w:cs="Arial"/>
              </w:rPr>
            </w:pPr>
            <w:r w:rsidRPr="00FC4E24">
              <w:rPr>
                <w:rFonts w:ascii="Arial" w:hAnsi="Arial" w:cs="Arial"/>
              </w:rPr>
              <w:t xml:space="preserve">≤ </w:t>
            </w:r>
            <w:r w:rsidR="00B1159F" w:rsidRPr="00FC4E24">
              <w:rPr>
                <w:rFonts w:ascii="Arial" w:hAnsi="Arial" w:cs="Arial"/>
              </w:rPr>
              <w:t>35% food energy</w:t>
            </w:r>
          </w:p>
        </w:tc>
        <w:tc>
          <w:tcPr>
            <w:tcW w:w="1672" w:type="dxa"/>
          </w:tcPr>
          <w:p w14:paraId="304B6A68" w14:textId="4E35862F" w:rsidR="00B1159F" w:rsidRPr="00FC4E24" w:rsidRDefault="00E41A96" w:rsidP="00590872">
            <w:pPr>
              <w:spacing w:line="276" w:lineRule="auto"/>
              <w:rPr>
                <w:rFonts w:ascii="Arial" w:hAnsi="Arial" w:cs="Arial"/>
              </w:rPr>
            </w:pPr>
            <w:r w:rsidRPr="00FC4E24">
              <w:rPr>
                <w:rFonts w:ascii="Arial" w:hAnsi="Arial" w:cs="Arial"/>
              </w:rPr>
              <w:t>34.2</w:t>
            </w:r>
            <w:r w:rsidR="00B1159F" w:rsidRPr="00FC4E24">
              <w:rPr>
                <w:rFonts w:ascii="Arial" w:hAnsi="Arial" w:cs="Arial"/>
              </w:rPr>
              <w:t>%</w:t>
            </w:r>
          </w:p>
        </w:tc>
        <w:tc>
          <w:tcPr>
            <w:tcW w:w="1555" w:type="dxa"/>
          </w:tcPr>
          <w:p w14:paraId="583DEC13" w14:textId="0C568A4C" w:rsidR="00B1159F" w:rsidRPr="00FC4E24" w:rsidRDefault="00B75641" w:rsidP="00590872">
            <w:pPr>
              <w:spacing w:line="276" w:lineRule="auto"/>
              <w:rPr>
                <w:rFonts w:ascii="Arial" w:hAnsi="Arial" w:cs="Arial"/>
              </w:rPr>
            </w:pPr>
            <w:r w:rsidRPr="00FC4E24">
              <w:rPr>
                <w:rFonts w:ascii="Arial" w:hAnsi="Arial" w:cs="Arial"/>
              </w:rPr>
              <w:t>38.4</w:t>
            </w:r>
            <w:r w:rsidR="008E0DF4" w:rsidRPr="00FC4E24">
              <w:rPr>
                <w:rFonts w:ascii="Arial" w:hAnsi="Arial" w:cs="Arial"/>
              </w:rPr>
              <w:t>%</w:t>
            </w:r>
          </w:p>
        </w:tc>
        <w:tc>
          <w:tcPr>
            <w:tcW w:w="1706" w:type="dxa"/>
          </w:tcPr>
          <w:p w14:paraId="5A967C01" w14:textId="77777777" w:rsidR="00B1159F" w:rsidRPr="00FC4E24" w:rsidRDefault="008E0DF4" w:rsidP="00590872">
            <w:pPr>
              <w:spacing w:line="276" w:lineRule="auto"/>
              <w:rPr>
                <w:rFonts w:ascii="Arial" w:hAnsi="Arial" w:cs="Arial"/>
              </w:rPr>
            </w:pPr>
            <w:r w:rsidRPr="00FC4E24">
              <w:rPr>
                <w:rFonts w:ascii="Arial" w:hAnsi="Arial" w:cs="Arial"/>
              </w:rPr>
              <w:t>N/A</w:t>
            </w:r>
          </w:p>
        </w:tc>
      </w:tr>
      <w:tr w:rsidR="00B1159F" w:rsidRPr="00FC4E24" w14:paraId="674A7461" w14:textId="77777777" w:rsidTr="00BC3F77">
        <w:tc>
          <w:tcPr>
            <w:tcW w:w="2268" w:type="dxa"/>
          </w:tcPr>
          <w:p w14:paraId="1A24FCB4" w14:textId="77777777" w:rsidR="00B1159F" w:rsidRPr="00FC4E24" w:rsidRDefault="00B1159F" w:rsidP="00590872">
            <w:pPr>
              <w:spacing w:line="276" w:lineRule="auto"/>
              <w:rPr>
                <w:rFonts w:ascii="Arial" w:hAnsi="Arial" w:cs="Arial"/>
              </w:rPr>
            </w:pPr>
            <w:r w:rsidRPr="00FC4E24">
              <w:rPr>
                <w:rFonts w:ascii="Arial" w:hAnsi="Arial" w:cs="Arial"/>
              </w:rPr>
              <w:t>Saturated fatty acids</w:t>
            </w:r>
          </w:p>
        </w:tc>
        <w:tc>
          <w:tcPr>
            <w:tcW w:w="2864" w:type="dxa"/>
          </w:tcPr>
          <w:p w14:paraId="17FF4934" w14:textId="65A8B012" w:rsidR="00B1159F" w:rsidRPr="00FC4E24" w:rsidRDefault="008450DD" w:rsidP="00590872">
            <w:pPr>
              <w:spacing w:line="276" w:lineRule="auto"/>
              <w:rPr>
                <w:rFonts w:ascii="Arial" w:hAnsi="Arial" w:cs="Arial"/>
              </w:rPr>
            </w:pPr>
            <w:r w:rsidRPr="00FC4E24">
              <w:rPr>
                <w:rFonts w:ascii="Arial" w:hAnsi="Arial" w:cs="Arial"/>
              </w:rPr>
              <w:t xml:space="preserve">≤ </w:t>
            </w:r>
            <w:r w:rsidR="00B1159F" w:rsidRPr="00FC4E24">
              <w:rPr>
                <w:rFonts w:ascii="Arial" w:hAnsi="Arial" w:cs="Arial"/>
              </w:rPr>
              <w:t>11% food energy</w:t>
            </w:r>
          </w:p>
        </w:tc>
        <w:tc>
          <w:tcPr>
            <w:tcW w:w="1672" w:type="dxa"/>
          </w:tcPr>
          <w:p w14:paraId="37A81221" w14:textId="77777777" w:rsidR="00B1159F" w:rsidRPr="00FC4E24" w:rsidRDefault="00B1159F" w:rsidP="00590872">
            <w:pPr>
              <w:spacing w:line="276" w:lineRule="auto"/>
              <w:rPr>
                <w:rFonts w:ascii="Arial" w:hAnsi="Arial" w:cs="Arial"/>
              </w:rPr>
            </w:pPr>
            <w:r w:rsidRPr="00FC4E24">
              <w:rPr>
                <w:rFonts w:ascii="Arial" w:hAnsi="Arial" w:cs="Arial"/>
              </w:rPr>
              <w:t xml:space="preserve">12.7% </w:t>
            </w:r>
          </w:p>
        </w:tc>
        <w:tc>
          <w:tcPr>
            <w:tcW w:w="1555" w:type="dxa"/>
          </w:tcPr>
          <w:p w14:paraId="45CC4558" w14:textId="0F1A7DA9" w:rsidR="00B1159F" w:rsidRPr="00FC4E24" w:rsidRDefault="00B75641" w:rsidP="00590872">
            <w:pPr>
              <w:spacing w:line="276" w:lineRule="auto"/>
              <w:rPr>
                <w:rFonts w:ascii="Arial" w:hAnsi="Arial" w:cs="Arial"/>
              </w:rPr>
            </w:pPr>
            <w:r w:rsidRPr="00FC4E24">
              <w:rPr>
                <w:rFonts w:ascii="Arial" w:hAnsi="Arial" w:cs="Arial"/>
              </w:rPr>
              <w:t>14.5</w:t>
            </w:r>
            <w:r w:rsidR="008E0DF4" w:rsidRPr="00FC4E24">
              <w:rPr>
                <w:rFonts w:ascii="Arial" w:hAnsi="Arial" w:cs="Arial"/>
              </w:rPr>
              <w:t>%</w:t>
            </w:r>
          </w:p>
        </w:tc>
        <w:tc>
          <w:tcPr>
            <w:tcW w:w="1706" w:type="dxa"/>
          </w:tcPr>
          <w:p w14:paraId="488D1424" w14:textId="77777777" w:rsidR="00B1159F" w:rsidRPr="00FC4E24" w:rsidRDefault="008E0DF4" w:rsidP="00590872">
            <w:pPr>
              <w:spacing w:line="276" w:lineRule="auto"/>
              <w:rPr>
                <w:rFonts w:ascii="Arial" w:hAnsi="Arial" w:cs="Arial"/>
              </w:rPr>
            </w:pPr>
            <w:r w:rsidRPr="00FC4E24">
              <w:rPr>
                <w:rFonts w:ascii="Arial" w:hAnsi="Arial" w:cs="Arial"/>
              </w:rPr>
              <w:t>N/A</w:t>
            </w:r>
          </w:p>
        </w:tc>
      </w:tr>
      <w:tr w:rsidR="00B1159F" w:rsidRPr="00FC4E24" w14:paraId="4ED9031A" w14:textId="77777777" w:rsidTr="00BC3F77">
        <w:tc>
          <w:tcPr>
            <w:tcW w:w="2268" w:type="dxa"/>
          </w:tcPr>
          <w:p w14:paraId="2E5F9C22" w14:textId="77777777" w:rsidR="00B1159F" w:rsidRPr="00FC4E24" w:rsidRDefault="00B1159F" w:rsidP="00590872">
            <w:pPr>
              <w:spacing w:line="276" w:lineRule="auto"/>
              <w:rPr>
                <w:rFonts w:ascii="Arial" w:hAnsi="Arial" w:cs="Arial"/>
              </w:rPr>
            </w:pPr>
            <w:r w:rsidRPr="00FC4E24">
              <w:rPr>
                <w:rFonts w:ascii="Arial" w:hAnsi="Arial" w:cs="Arial"/>
              </w:rPr>
              <w:t>Trans fatty acids</w:t>
            </w:r>
          </w:p>
        </w:tc>
        <w:tc>
          <w:tcPr>
            <w:tcW w:w="2864" w:type="dxa"/>
          </w:tcPr>
          <w:p w14:paraId="24F59799" w14:textId="41D85DA9" w:rsidR="00B1159F" w:rsidRPr="00FC4E24" w:rsidRDefault="008450DD" w:rsidP="00590872">
            <w:pPr>
              <w:spacing w:line="276" w:lineRule="auto"/>
              <w:rPr>
                <w:rFonts w:ascii="Arial" w:hAnsi="Arial" w:cs="Arial"/>
              </w:rPr>
            </w:pPr>
            <w:r w:rsidRPr="00FC4E24">
              <w:rPr>
                <w:rFonts w:ascii="Arial" w:hAnsi="Arial" w:cs="Arial"/>
              </w:rPr>
              <w:t xml:space="preserve">≤ </w:t>
            </w:r>
            <w:r w:rsidR="00B1159F" w:rsidRPr="00FC4E24">
              <w:rPr>
                <w:rFonts w:ascii="Arial" w:hAnsi="Arial" w:cs="Arial"/>
              </w:rPr>
              <w:t>2% food energy</w:t>
            </w:r>
          </w:p>
        </w:tc>
        <w:tc>
          <w:tcPr>
            <w:tcW w:w="1672" w:type="dxa"/>
          </w:tcPr>
          <w:p w14:paraId="7CC59ADA" w14:textId="4C4CC022" w:rsidR="00B1159F" w:rsidRPr="00FC4E24" w:rsidRDefault="00E41A96" w:rsidP="00590872">
            <w:pPr>
              <w:spacing w:line="276" w:lineRule="auto"/>
              <w:rPr>
                <w:rFonts w:ascii="Arial" w:hAnsi="Arial" w:cs="Arial"/>
              </w:rPr>
            </w:pPr>
            <w:r w:rsidRPr="00FC4E24">
              <w:rPr>
                <w:rFonts w:ascii="Arial" w:hAnsi="Arial" w:cs="Arial"/>
              </w:rPr>
              <w:t>0.5</w:t>
            </w:r>
            <w:r w:rsidR="00B1159F" w:rsidRPr="00FC4E24">
              <w:rPr>
                <w:rFonts w:ascii="Arial" w:hAnsi="Arial" w:cs="Arial"/>
              </w:rPr>
              <w:t>%</w:t>
            </w:r>
          </w:p>
        </w:tc>
        <w:tc>
          <w:tcPr>
            <w:tcW w:w="1555" w:type="dxa"/>
          </w:tcPr>
          <w:p w14:paraId="43D287F8" w14:textId="77777777" w:rsidR="00B1159F" w:rsidRPr="00FC4E24" w:rsidRDefault="008E0DF4" w:rsidP="00590872">
            <w:pPr>
              <w:spacing w:line="276" w:lineRule="auto"/>
              <w:rPr>
                <w:rFonts w:ascii="Arial" w:hAnsi="Arial" w:cs="Arial"/>
              </w:rPr>
            </w:pPr>
            <w:r w:rsidRPr="00FC4E24">
              <w:rPr>
                <w:rFonts w:ascii="Arial" w:hAnsi="Arial" w:cs="Arial"/>
              </w:rPr>
              <w:t>N/A</w:t>
            </w:r>
          </w:p>
        </w:tc>
        <w:tc>
          <w:tcPr>
            <w:tcW w:w="1706" w:type="dxa"/>
          </w:tcPr>
          <w:p w14:paraId="7EB708C9" w14:textId="77777777" w:rsidR="00B1159F" w:rsidRPr="00FC4E24" w:rsidRDefault="008E0DF4" w:rsidP="00590872">
            <w:pPr>
              <w:spacing w:line="276" w:lineRule="auto"/>
              <w:rPr>
                <w:rFonts w:ascii="Arial" w:hAnsi="Arial" w:cs="Arial"/>
              </w:rPr>
            </w:pPr>
            <w:r w:rsidRPr="00FC4E24">
              <w:rPr>
                <w:rFonts w:ascii="Arial" w:hAnsi="Arial" w:cs="Arial"/>
              </w:rPr>
              <w:t>N/A</w:t>
            </w:r>
          </w:p>
        </w:tc>
      </w:tr>
      <w:tr w:rsidR="00B1159F" w:rsidRPr="00FC4E24" w14:paraId="76A364B8" w14:textId="77777777" w:rsidTr="00BC3F77">
        <w:tc>
          <w:tcPr>
            <w:tcW w:w="2268" w:type="dxa"/>
          </w:tcPr>
          <w:p w14:paraId="7658CE7D" w14:textId="6350F29B" w:rsidR="00B1159F" w:rsidRPr="00FC4E24" w:rsidRDefault="000346F8" w:rsidP="00590872">
            <w:pPr>
              <w:spacing w:line="276" w:lineRule="auto"/>
              <w:rPr>
                <w:rFonts w:ascii="Arial" w:hAnsi="Arial" w:cs="Arial"/>
              </w:rPr>
            </w:pPr>
            <w:r w:rsidRPr="00FC4E24">
              <w:rPr>
                <w:rFonts w:ascii="Arial" w:hAnsi="Arial" w:cs="Arial"/>
              </w:rPr>
              <w:t>NMES</w:t>
            </w:r>
          </w:p>
        </w:tc>
        <w:tc>
          <w:tcPr>
            <w:tcW w:w="2864" w:type="dxa"/>
          </w:tcPr>
          <w:p w14:paraId="47F68DA4" w14:textId="1D39CB11" w:rsidR="00B1159F" w:rsidRPr="00FC4E24" w:rsidRDefault="008450DD" w:rsidP="00590872">
            <w:pPr>
              <w:spacing w:line="276" w:lineRule="auto"/>
              <w:rPr>
                <w:rFonts w:ascii="Arial" w:hAnsi="Arial" w:cs="Arial"/>
              </w:rPr>
            </w:pPr>
            <w:r w:rsidRPr="00FC4E24">
              <w:rPr>
                <w:rFonts w:ascii="Arial" w:hAnsi="Arial" w:cs="Arial"/>
              </w:rPr>
              <w:t xml:space="preserve">≤ </w:t>
            </w:r>
            <w:r w:rsidR="00B1159F" w:rsidRPr="00FC4E24">
              <w:rPr>
                <w:rFonts w:ascii="Arial" w:hAnsi="Arial" w:cs="Arial"/>
              </w:rPr>
              <w:t>11% food energy</w:t>
            </w:r>
          </w:p>
        </w:tc>
        <w:tc>
          <w:tcPr>
            <w:tcW w:w="1672" w:type="dxa"/>
          </w:tcPr>
          <w:p w14:paraId="58A4ACB6" w14:textId="77777777" w:rsidR="00B1159F" w:rsidRPr="00FC4E24" w:rsidRDefault="00B1159F" w:rsidP="00590872">
            <w:pPr>
              <w:spacing w:line="276" w:lineRule="auto"/>
              <w:rPr>
                <w:rFonts w:ascii="Arial" w:hAnsi="Arial" w:cs="Arial"/>
              </w:rPr>
            </w:pPr>
            <w:r w:rsidRPr="00FC4E24">
              <w:rPr>
                <w:rFonts w:ascii="Arial" w:hAnsi="Arial" w:cs="Arial"/>
              </w:rPr>
              <w:t>12.3%</w:t>
            </w:r>
          </w:p>
        </w:tc>
        <w:tc>
          <w:tcPr>
            <w:tcW w:w="1555" w:type="dxa"/>
          </w:tcPr>
          <w:p w14:paraId="40829DAE" w14:textId="4AA9C7AA" w:rsidR="00B1159F" w:rsidRPr="00FC4E24" w:rsidRDefault="00B75641" w:rsidP="00590872">
            <w:pPr>
              <w:spacing w:line="276" w:lineRule="auto"/>
              <w:rPr>
                <w:rFonts w:ascii="Arial" w:hAnsi="Arial" w:cs="Arial"/>
              </w:rPr>
            </w:pPr>
            <w:r w:rsidRPr="00FC4E24">
              <w:rPr>
                <w:rFonts w:ascii="Arial" w:hAnsi="Arial" w:cs="Arial"/>
              </w:rPr>
              <w:t>13.1</w:t>
            </w:r>
            <w:r w:rsidR="008E0DF4" w:rsidRPr="00FC4E24">
              <w:rPr>
                <w:rFonts w:ascii="Arial" w:hAnsi="Arial" w:cs="Arial"/>
              </w:rPr>
              <w:t>%</w:t>
            </w:r>
          </w:p>
        </w:tc>
        <w:tc>
          <w:tcPr>
            <w:tcW w:w="1706" w:type="dxa"/>
          </w:tcPr>
          <w:p w14:paraId="6DE7F4B3" w14:textId="77777777" w:rsidR="00B1159F" w:rsidRPr="00FC4E24" w:rsidRDefault="008E0DF4" w:rsidP="00590872">
            <w:pPr>
              <w:spacing w:line="276" w:lineRule="auto"/>
              <w:rPr>
                <w:rFonts w:ascii="Arial" w:hAnsi="Arial" w:cs="Arial"/>
              </w:rPr>
            </w:pPr>
            <w:r w:rsidRPr="00FC4E24">
              <w:rPr>
                <w:rFonts w:ascii="Arial" w:hAnsi="Arial" w:cs="Arial"/>
              </w:rPr>
              <w:t>N/A</w:t>
            </w:r>
          </w:p>
        </w:tc>
      </w:tr>
      <w:tr w:rsidR="00C942EF" w:rsidRPr="00FC4E24" w14:paraId="3B277BE5" w14:textId="77777777" w:rsidTr="00BC3F77">
        <w:tc>
          <w:tcPr>
            <w:tcW w:w="2268" w:type="dxa"/>
          </w:tcPr>
          <w:p w14:paraId="04B307DE" w14:textId="243690A0" w:rsidR="00C942EF" w:rsidRPr="00FC4E24" w:rsidRDefault="00C942EF" w:rsidP="00590872">
            <w:pPr>
              <w:spacing w:line="276" w:lineRule="auto"/>
              <w:rPr>
                <w:rFonts w:ascii="Arial" w:hAnsi="Arial" w:cs="Arial"/>
              </w:rPr>
            </w:pPr>
            <w:r w:rsidRPr="00FC4E24">
              <w:rPr>
                <w:rFonts w:ascii="Arial" w:hAnsi="Arial" w:cs="Arial"/>
              </w:rPr>
              <w:t>‘Free</w:t>
            </w:r>
            <w:r w:rsidR="00450CEC" w:rsidRPr="00FC4E24">
              <w:rPr>
                <w:rFonts w:ascii="Arial" w:hAnsi="Arial" w:cs="Arial"/>
              </w:rPr>
              <w:t>’</w:t>
            </w:r>
            <w:r w:rsidRPr="00FC4E24">
              <w:rPr>
                <w:rFonts w:ascii="Arial" w:hAnsi="Arial" w:cs="Arial"/>
              </w:rPr>
              <w:t xml:space="preserve"> sugars</w:t>
            </w:r>
          </w:p>
        </w:tc>
        <w:tc>
          <w:tcPr>
            <w:tcW w:w="2864" w:type="dxa"/>
          </w:tcPr>
          <w:p w14:paraId="63417111" w14:textId="24EB9120" w:rsidR="00C942EF" w:rsidRPr="00FC4E24" w:rsidRDefault="008450DD" w:rsidP="00590872">
            <w:pPr>
              <w:spacing w:line="276" w:lineRule="auto"/>
              <w:rPr>
                <w:rFonts w:ascii="Arial" w:hAnsi="Arial" w:cs="Arial"/>
              </w:rPr>
            </w:pPr>
            <w:r w:rsidRPr="00FC4E24">
              <w:rPr>
                <w:rFonts w:ascii="Arial" w:hAnsi="Arial" w:cs="Arial"/>
              </w:rPr>
              <w:t>≤ 5% food energy</w:t>
            </w:r>
          </w:p>
        </w:tc>
        <w:tc>
          <w:tcPr>
            <w:tcW w:w="1672" w:type="dxa"/>
          </w:tcPr>
          <w:p w14:paraId="609B7376" w14:textId="146D9F07" w:rsidR="00C942EF" w:rsidRPr="00FC4E24" w:rsidRDefault="00450CEC" w:rsidP="00590872">
            <w:pPr>
              <w:spacing w:line="276" w:lineRule="auto"/>
              <w:rPr>
                <w:rFonts w:ascii="Arial" w:hAnsi="Arial" w:cs="Arial"/>
              </w:rPr>
            </w:pPr>
            <w:r w:rsidRPr="00FC4E24">
              <w:rPr>
                <w:rFonts w:ascii="Arial" w:hAnsi="Arial" w:cs="Arial"/>
              </w:rPr>
              <w:t>No data reported</w:t>
            </w:r>
          </w:p>
        </w:tc>
        <w:tc>
          <w:tcPr>
            <w:tcW w:w="1555" w:type="dxa"/>
          </w:tcPr>
          <w:p w14:paraId="46A97159" w14:textId="77777777" w:rsidR="00C942EF" w:rsidRPr="00FC4E24" w:rsidRDefault="00C942EF" w:rsidP="00590872">
            <w:pPr>
              <w:spacing w:line="276" w:lineRule="auto"/>
              <w:rPr>
                <w:rFonts w:ascii="Arial" w:hAnsi="Arial" w:cs="Arial"/>
              </w:rPr>
            </w:pPr>
          </w:p>
        </w:tc>
        <w:tc>
          <w:tcPr>
            <w:tcW w:w="1706" w:type="dxa"/>
          </w:tcPr>
          <w:p w14:paraId="6D6E4A5B" w14:textId="6B193504" w:rsidR="00C942EF" w:rsidRPr="00FC4E24" w:rsidRDefault="00B75641" w:rsidP="00590872">
            <w:pPr>
              <w:spacing w:line="276" w:lineRule="auto"/>
              <w:rPr>
                <w:rFonts w:ascii="Arial" w:hAnsi="Arial" w:cs="Arial"/>
              </w:rPr>
            </w:pPr>
            <w:r w:rsidRPr="00FC4E24">
              <w:rPr>
                <w:rFonts w:ascii="Arial" w:hAnsi="Arial" w:cs="Arial"/>
              </w:rPr>
              <w:t>N/A</w:t>
            </w:r>
          </w:p>
        </w:tc>
      </w:tr>
      <w:tr w:rsidR="00B1159F" w:rsidRPr="00FC4E24" w14:paraId="51385E6D" w14:textId="77777777" w:rsidTr="00BC3F77">
        <w:trPr>
          <w:trHeight w:val="914"/>
        </w:trPr>
        <w:tc>
          <w:tcPr>
            <w:tcW w:w="2268" w:type="dxa"/>
          </w:tcPr>
          <w:p w14:paraId="6CAE85DD" w14:textId="32A4DA89" w:rsidR="00F70184" w:rsidRPr="00FC4E24" w:rsidRDefault="00911E2A" w:rsidP="00590872">
            <w:pPr>
              <w:spacing w:line="360" w:lineRule="auto"/>
              <w:rPr>
                <w:rFonts w:ascii="Arial" w:hAnsi="Arial" w:cs="Arial"/>
              </w:rPr>
            </w:pPr>
            <w:r w:rsidRPr="00FC4E24">
              <w:rPr>
                <w:rFonts w:ascii="Arial" w:hAnsi="Arial" w:cs="Arial"/>
              </w:rPr>
              <w:t>Fibre (</w:t>
            </w:r>
            <w:r w:rsidR="00F70184" w:rsidRPr="00FC4E24">
              <w:rPr>
                <w:rFonts w:ascii="Arial" w:hAnsi="Arial" w:cs="Arial"/>
              </w:rPr>
              <w:t>Non-starch polysaccharides</w:t>
            </w:r>
            <w:r w:rsidR="000346F8" w:rsidRPr="00FC4E24">
              <w:rPr>
                <w:rFonts w:ascii="Arial" w:hAnsi="Arial" w:cs="Arial"/>
              </w:rPr>
              <w:t xml:space="preserve"> </w:t>
            </w:r>
          </w:p>
          <w:p w14:paraId="755BE40C" w14:textId="6969222B" w:rsidR="00B1159F" w:rsidRPr="00FC4E24" w:rsidRDefault="00F70184" w:rsidP="00590872">
            <w:pPr>
              <w:spacing w:line="360" w:lineRule="auto"/>
              <w:rPr>
                <w:rFonts w:ascii="Arial" w:hAnsi="Arial" w:cs="Arial"/>
              </w:rPr>
            </w:pPr>
            <w:r w:rsidRPr="00FC4E24">
              <w:rPr>
                <w:rFonts w:ascii="Arial" w:hAnsi="Arial" w:cs="Arial"/>
              </w:rPr>
              <w:t xml:space="preserve">Englyst </w:t>
            </w:r>
            <w:r w:rsidR="00911E2A" w:rsidRPr="00FC4E24">
              <w:rPr>
                <w:rFonts w:ascii="Arial" w:hAnsi="Arial" w:cs="Arial"/>
              </w:rPr>
              <w:t>method</w:t>
            </w:r>
            <w:r w:rsidR="00B1159F" w:rsidRPr="00FC4E24">
              <w:rPr>
                <w:rFonts w:ascii="Arial" w:hAnsi="Arial" w:cs="Arial"/>
              </w:rPr>
              <w:t>)</w:t>
            </w:r>
          </w:p>
        </w:tc>
        <w:tc>
          <w:tcPr>
            <w:tcW w:w="2864" w:type="dxa"/>
          </w:tcPr>
          <w:p w14:paraId="61488E47" w14:textId="6B122AF2" w:rsidR="00B1159F" w:rsidRPr="00FC4E24" w:rsidRDefault="008450DD" w:rsidP="00590872">
            <w:pPr>
              <w:spacing w:line="360" w:lineRule="auto"/>
              <w:rPr>
                <w:rFonts w:ascii="Arial" w:hAnsi="Arial" w:cs="Arial"/>
              </w:rPr>
            </w:pPr>
            <w:r w:rsidRPr="00FC4E24">
              <w:rPr>
                <w:rFonts w:ascii="Times New Roman" w:hAnsi="Times New Roman" w:cs="Times New Roman"/>
              </w:rPr>
              <w:t>≥</w:t>
            </w:r>
            <w:r w:rsidR="00B1159F" w:rsidRPr="00FC4E24">
              <w:rPr>
                <w:rFonts w:ascii="Arial" w:hAnsi="Arial" w:cs="Arial"/>
              </w:rPr>
              <w:t>18 grams per day</w:t>
            </w:r>
          </w:p>
        </w:tc>
        <w:tc>
          <w:tcPr>
            <w:tcW w:w="1672" w:type="dxa"/>
          </w:tcPr>
          <w:p w14:paraId="3787259E" w14:textId="6FCF2DB5" w:rsidR="00B1159F" w:rsidRPr="00FC4E24" w:rsidRDefault="00E41A96" w:rsidP="00590872">
            <w:pPr>
              <w:spacing w:line="360" w:lineRule="auto"/>
              <w:rPr>
                <w:rFonts w:ascii="Arial" w:hAnsi="Arial" w:cs="Arial"/>
              </w:rPr>
            </w:pPr>
            <w:r w:rsidRPr="00FC4E24">
              <w:rPr>
                <w:rFonts w:ascii="Arial" w:hAnsi="Arial" w:cs="Arial"/>
              </w:rPr>
              <w:t>14</w:t>
            </w:r>
            <w:r w:rsidR="008E0DF4" w:rsidRPr="00FC4E24">
              <w:rPr>
                <w:rFonts w:ascii="Arial" w:hAnsi="Arial" w:cs="Arial"/>
              </w:rPr>
              <w:t xml:space="preserve"> grams</w:t>
            </w:r>
          </w:p>
        </w:tc>
        <w:tc>
          <w:tcPr>
            <w:tcW w:w="1555" w:type="dxa"/>
          </w:tcPr>
          <w:p w14:paraId="56BAE07C" w14:textId="1A7D0F88" w:rsidR="00B1159F" w:rsidRPr="00FC4E24" w:rsidRDefault="008E0DF4" w:rsidP="00590872">
            <w:pPr>
              <w:spacing w:line="360" w:lineRule="auto"/>
              <w:rPr>
                <w:rFonts w:ascii="Arial" w:hAnsi="Arial" w:cs="Arial"/>
              </w:rPr>
            </w:pPr>
            <w:r w:rsidRPr="00FC4E24">
              <w:rPr>
                <w:rFonts w:ascii="Arial" w:hAnsi="Arial" w:cs="Arial"/>
              </w:rPr>
              <w:t>1</w:t>
            </w:r>
            <w:r w:rsidR="00B75641" w:rsidRPr="00FC4E24">
              <w:rPr>
                <w:rFonts w:ascii="Arial" w:hAnsi="Arial" w:cs="Arial"/>
              </w:rPr>
              <w:t>4</w:t>
            </w:r>
            <w:r w:rsidRPr="00FC4E24">
              <w:rPr>
                <w:rFonts w:ascii="Arial" w:hAnsi="Arial" w:cs="Arial"/>
              </w:rPr>
              <w:t>.2 grams</w:t>
            </w:r>
          </w:p>
        </w:tc>
        <w:tc>
          <w:tcPr>
            <w:tcW w:w="1706" w:type="dxa"/>
          </w:tcPr>
          <w:p w14:paraId="5A42D6D4" w14:textId="77777777" w:rsidR="00B1159F" w:rsidRPr="00FC4E24" w:rsidRDefault="008E0DF4" w:rsidP="00590872">
            <w:pPr>
              <w:spacing w:line="360" w:lineRule="auto"/>
              <w:rPr>
                <w:rFonts w:ascii="Arial" w:hAnsi="Arial" w:cs="Arial"/>
              </w:rPr>
            </w:pPr>
            <w:r w:rsidRPr="00FC4E24">
              <w:rPr>
                <w:rFonts w:ascii="Arial" w:hAnsi="Arial" w:cs="Arial"/>
              </w:rPr>
              <w:t>N/A</w:t>
            </w:r>
          </w:p>
        </w:tc>
      </w:tr>
      <w:tr w:rsidR="00C942EF" w:rsidRPr="00FC4E24" w14:paraId="77991E5B" w14:textId="77777777" w:rsidTr="00BC3F77">
        <w:tc>
          <w:tcPr>
            <w:tcW w:w="2268" w:type="dxa"/>
          </w:tcPr>
          <w:p w14:paraId="426D016B" w14:textId="5BE90B60" w:rsidR="00C942EF" w:rsidRPr="00FC4E24" w:rsidRDefault="00F70184" w:rsidP="00590872">
            <w:pPr>
              <w:spacing w:line="360" w:lineRule="auto"/>
              <w:rPr>
                <w:rFonts w:ascii="Arial" w:hAnsi="Arial" w:cs="Arial"/>
              </w:rPr>
            </w:pPr>
            <w:r w:rsidRPr="00FC4E24">
              <w:rPr>
                <w:rFonts w:ascii="Arial" w:hAnsi="Arial" w:cs="Arial"/>
              </w:rPr>
              <w:t>Fibre (AOAC method)</w:t>
            </w:r>
          </w:p>
        </w:tc>
        <w:tc>
          <w:tcPr>
            <w:tcW w:w="2864" w:type="dxa"/>
          </w:tcPr>
          <w:p w14:paraId="6ADC3BA9" w14:textId="3CC8964B" w:rsidR="00C942EF" w:rsidRPr="00FC4E24" w:rsidRDefault="008450DD" w:rsidP="00590872">
            <w:pPr>
              <w:spacing w:line="360" w:lineRule="auto"/>
              <w:rPr>
                <w:rFonts w:ascii="Arial" w:hAnsi="Arial" w:cs="Arial"/>
              </w:rPr>
            </w:pPr>
            <w:r w:rsidRPr="00FC4E24">
              <w:rPr>
                <w:rFonts w:ascii="Times New Roman" w:hAnsi="Times New Roman" w:cs="Times New Roman"/>
              </w:rPr>
              <w:t>≥</w:t>
            </w:r>
            <w:r w:rsidRPr="00FC4E24">
              <w:rPr>
                <w:rFonts w:ascii="Arial" w:hAnsi="Arial" w:cs="Arial"/>
              </w:rPr>
              <w:t xml:space="preserve"> 30 grams per day</w:t>
            </w:r>
            <w:r w:rsidR="00450CEC" w:rsidRPr="00FC4E24">
              <w:rPr>
                <w:rFonts w:ascii="Arial" w:hAnsi="Arial" w:cs="Arial"/>
              </w:rPr>
              <w:t xml:space="preserve"> </w:t>
            </w:r>
          </w:p>
        </w:tc>
        <w:tc>
          <w:tcPr>
            <w:tcW w:w="1672" w:type="dxa"/>
          </w:tcPr>
          <w:p w14:paraId="1DE9C1C6" w14:textId="4C7A948D" w:rsidR="00C942EF" w:rsidRPr="00FC4E24" w:rsidRDefault="00450CEC" w:rsidP="00590872">
            <w:pPr>
              <w:spacing w:line="360" w:lineRule="auto"/>
              <w:rPr>
                <w:rFonts w:ascii="Arial" w:hAnsi="Arial" w:cs="Arial"/>
              </w:rPr>
            </w:pPr>
            <w:r w:rsidRPr="00FC4E24">
              <w:rPr>
                <w:rFonts w:ascii="Arial" w:hAnsi="Arial" w:cs="Arial"/>
              </w:rPr>
              <w:t>No data reported</w:t>
            </w:r>
          </w:p>
        </w:tc>
        <w:tc>
          <w:tcPr>
            <w:tcW w:w="1555" w:type="dxa"/>
          </w:tcPr>
          <w:p w14:paraId="2BBB9AAE" w14:textId="0F70F5BF" w:rsidR="00C942EF" w:rsidRPr="00FC4E24" w:rsidRDefault="00B75641" w:rsidP="00590872">
            <w:pPr>
              <w:spacing w:line="360" w:lineRule="auto"/>
              <w:rPr>
                <w:rFonts w:ascii="Arial" w:hAnsi="Arial" w:cs="Arial"/>
              </w:rPr>
            </w:pPr>
            <w:r w:rsidRPr="00FC4E24">
              <w:rPr>
                <w:rFonts w:ascii="Arial" w:hAnsi="Arial" w:cs="Arial"/>
              </w:rPr>
              <w:t>No data reported</w:t>
            </w:r>
          </w:p>
        </w:tc>
        <w:tc>
          <w:tcPr>
            <w:tcW w:w="1706" w:type="dxa"/>
          </w:tcPr>
          <w:p w14:paraId="5729BF34" w14:textId="7B9054FC" w:rsidR="00C942EF" w:rsidRPr="00FC4E24" w:rsidRDefault="00B75641" w:rsidP="00590872">
            <w:pPr>
              <w:spacing w:line="360" w:lineRule="auto"/>
              <w:rPr>
                <w:rFonts w:ascii="Arial" w:hAnsi="Arial" w:cs="Arial"/>
              </w:rPr>
            </w:pPr>
            <w:r w:rsidRPr="00FC4E24">
              <w:rPr>
                <w:rFonts w:ascii="Arial" w:hAnsi="Arial" w:cs="Arial"/>
              </w:rPr>
              <w:t>N/A</w:t>
            </w:r>
          </w:p>
        </w:tc>
      </w:tr>
    </w:tbl>
    <w:p w14:paraId="5DEC10B6" w14:textId="77777777" w:rsidR="0075450B" w:rsidRPr="00FC4E24" w:rsidRDefault="0075450B" w:rsidP="00517D0B">
      <w:pPr>
        <w:spacing w:line="360" w:lineRule="auto"/>
        <w:jc w:val="both"/>
        <w:rPr>
          <w:sz w:val="16"/>
          <w:szCs w:val="16"/>
        </w:rPr>
      </w:pPr>
    </w:p>
    <w:p w14:paraId="09B19922" w14:textId="02AE49DF" w:rsidR="001E3F64" w:rsidRPr="00FC4E24" w:rsidRDefault="003E7FD4" w:rsidP="00957197">
      <w:pPr>
        <w:pStyle w:val="ListParagraph"/>
        <w:numPr>
          <w:ilvl w:val="2"/>
          <w:numId w:val="29"/>
        </w:numPr>
        <w:spacing w:line="360" w:lineRule="auto"/>
        <w:jc w:val="both"/>
        <w:rPr>
          <w:rFonts w:ascii="Arial" w:hAnsi="Arial" w:cs="Arial"/>
          <w:b/>
          <w:sz w:val="24"/>
          <w:szCs w:val="24"/>
        </w:rPr>
      </w:pPr>
      <w:r w:rsidRPr="00FC4E24">
        <w:rPr>
          <w:rFonts w:ascii="Arial" w:hAnsi="Arial" w:cs="Arial"/>
          <w:b/>
          <w:sz w:val="24"/>
          <w:szCs w:val="24"/>
        </w:rPr>
        <w:t>Inequalities</w:t>
      </w:r>
      <w:r w:rsidR="00696CD4" w:rsidRPr="00FC4E24">
        <w:rPr>
          <w:rFonts w:ascii="Arial" w:hAnsi="Arial" w:cs="Arial"/>
          <w:b/>
          <w:sz w:val="24"/>
          <w:szCs w:val="24"/>
        </w:rPr>
        <w:t xml:space="preserve">, lifestyle </w:t>
      </w:r>
      <w:r w:rsidR="00EC0677" w:rsidRPr="00FC4E24">
        <w:rPr>
          <w:rFonts w:ascii="Arial" w:hAnsi="Arial" w:cs="Arial"/>
          <w:b/>
          <w:sz w:val="24"/>
          <w:szCs w:val="24"/>
        </w:rPr>
        <w:t>and patterns</w:t>
      </w:r>
      <w:r w:rsidR="007618D4" w:rsidRPr="00FC4E24">
        <w:rPr>
          <w:rFonts w:ascii="Arial" w:hAnsi="Arial" w:cs="Arial"/>
          <w:b/>
          <w:sz w:val="24"/>
          <w:szCs w:val="24"/>
        </w:rPr>
        <w:t xml:space="preserve"> in the diet of the </w:t>
      </w:r>
      <w:r w:rsidRPr="00FC4E24">
        <w:rPr>
          <w:rFonts w:ascii="Arial" w:hAnsi="Arial" w:cs="Arial"/>
          <w:b/>
          <w:sz w:val="24"/>
          <w:szCs w:val="24"/>
        </w:rPr>
        <w:t>UK population</w:t>
      </w:r>
      <w:r w:rsidR="007618D4" w:rsidRPr="00FC4E24">
        <w:rPr>
          <w:rFonts w:ascii="Arial" w:hAnsi="Arial" w:cs="Arial"/>
          <w:b/>
          <w:sz w:val="24"/>
          <w:szCs w:val="24"/>
        </w:rPr>
        <w:t xml:space="preserve">. </w:t>
      </w:r>
    </w:p>
    <w:p w14:paraId="24D28734" w14:textId="0F07A8F2" w:rsidR="00D10621" w:rsidRPr="00FC4E24" w:rsidRDefault="003A61BF" w:rsidP="00517D0B">
      <w:pPr>
        <w:spacing w:line="360" w:lineRule="auto"/>
        <w:jc w:val="both"/>
        <w:rPr>
          <w:rFonts w:ascii="Arial" w:hAnsi="Arial" w:cs="Arial"/>
          <w:i/>
          <w:sz w:val="24"/>
          <w:szCs w:val="24"/>
        </w:rPr>
      </w:pPr>
      <w:r w:rsidRPr="00FC4E24">
        <w:rPr>
          <w:rFonts w:ascii="Arial" w:hAnsi="Arial" w:cs="Arial"/>
          <w:sz w:val="24"/>
          <w:szCs w:val="24"/>
        </w:rPr>
        <w:t>As described in Section 1.5</w:t>
      </w:r>
      <w:r w:rsidR="009206C9" w:rsidRPr="00FC4E24">
        <w:rPr>
          <w:rFonts w:ascii="Arial" w:hAnsi="Arial" w:cs="Arial"/>
          <w:sz w:val="24"/>
          <w:szCs w:val="24"/>
        </w:rPr>
        <w:t xml:space="preserve">, patterns of dietary intake in the UK are not equally distributed and are patterned by wider determinants such as measures of socio-economic status and lifestyle factors.  </w:t>
      </w:r>
    </w:p>
    <w:p w14:paraId="5B6E5C4F" w14:textId="631B6EAC" w:rsidR="00AB6B08" w:rsidRPr="00FC4E24" w:rsidRDefault="005411BE" w:rsidP="00957197">
      <w:pPr>
        <w:pStyle w:val="ListParagraph"/>
        <w:numPr>
          <w:ilvl w:val="3"/>
          <w:numId w:val="29"/>
        </w:numPr>
        <w:spacing w:line="360" w:lineRule="auto"/>
        <w:jc w:val="both"/>
        <w:rPr>
          <w:rFonts w:ascii="Arial" w:hAnsi="Arial" w:cs="Arial"/>
          <w:i/>
          <w:sz w:val="24"/>
          <w:szCs w:val="24"/>
        </w:rPr>
      </w:pPr>
      <w:r w:rsidRPr="00FC4E24">
        <w:rPr>
          <w:rFonts w:ascii="Arial" w:hAnsi="Arial" w:cs="Arial"/>
          <w:i/>
          <w:sz w:val="24"/>
          <w:szCs w:val="24"/>
        </w:rPr>
        <w:t xml:space="preserve">Measures of </w:t>
      </w:r>
      <w:r w:rsidR="00753E51" w:rsidRPr="00FC4E24">
        <w:rPr>
          <w:rFonts w:ascii="Arial" w:hAnsi="Arial" w:cs="Arial"/>
          <w:i/>
          <w:sz w:val="24"/>
          <w:szCs w:val="24"/>
        </w:rPr>
        <w:t>socio-economic</w:t>
      </w:r>
      <w:r w:rsidR="00AB6B08" w:rsidRPr="00FC4E24">
        <w:rPr>
          <w:rFonts w:ascii="Arial" w:hAnsi="Arial" w:cs="Arial"/>
          <w:i/>
          <w:sz w:val="24"/>
          <w:szCs w:val="24"/>
        </w:rPr>
        <w:t xml:space="preserve"> status</w:t>
      </w:r>
      <w:r w:rsidR="00AC2651" w:rsidRPr="00FC4E24">
        <w:rPr>
          <w:rFonts w:ascii="Arial" w:hAnsi="Arial" w:cs="Arial"/>
          <w:i/>
          <w:sz w:val="24"/>
          <w:szCs w:val="24"/>
        </w:rPr>
        <w:t xml:space="preserve"> (SES)</w:t>
      </w:r>
    </w:p>
    <w:p w14:paraId="46D96D48" w14:textId="3CF02755" w:rsidR="00F71720" w:rsidRPr="00FC4E24" w:rsidRDefault="00DE630C" w:rsidP="00517D0B">
      <w:pPr>
        <w:spacing w:line="360" w:lineRule="auto"/>
        <w:jc w:val="both"/>
        <w:rPr>
          <w:rFonts w:ascii="Arial" w:hAnsi="Arial" w:cs="Arial"/>
          <w:sz w:val="24"/>
          <w:szCs w:val="24"/>
        </w:rPr>
      </w:pPr>
      <w:r w:rsidRPr="00FC4E24">
        <w:rPr>
          <w:rFonts w:ascii="Arial" w:hAnsi="Arial" w:cs="Arial"/>
          <w:sz w:val="24"/>
          <w:szCs w:val="24"/>
        </w:rPr>
        <w:t>Data from the HSE 2013 show</w:t>
      </w:r>
      <w:r w:rsidR="001E3F64" w:rsidRPr="00FC4E24">
        <w:rPr>
          <w:rFonts w:ascii="Arial" w:hAnsi="Arial" w:cs="Arial"/>
          <w:sz w:val="24"/>
          <w:szCs w:val="24"/>
        </w:rPr>
        <w:t xml:space="preserve"> that consumption of portions of fruit and vegetables is patterned by income, with the lowest proportion of adults meeting the recommended levels of fruit and vegetable consumption coming from the lowest income group</w:t>
      </w:r>
      <w:r w:rsidR="008D7534" w:rsidRPr="00FC4E24">
        <w:rPr>
          <w:rFonts w:ascii="Arial" w:hAnsi="Arial" w:cs="Arial"/>
          <w:sz w:val="24"/>
          <w:szCs w:val="24"/>
        </w:rPr>
        <w:t>,</w:t>
      </w:r>
      <w:r w:rsidR="001E3F64" w:rsidRPr="00FC4E24">
        <w:rPr>
          <w:rFonts w:ascii="Arial" w:hAnsi="Arial" w:cs="Arial"/>
          <w:sz w:val="24"/>
          <w:szCs w:val="24"/>
        </w:rPr>
        <w:t xml:space="preserve"> and </w:t>
      </w:r>
      <w:r w:rsidRPr="00FC4E24">
        <w:rPr>
          <w:rFonts w:ascii="Arial" w:hAnsi="Arial" w:cs="Arial"/>
          <w:sz w:val="24"/>
          <w:szCs w:val="24"/>
        </w:rPr>
        <w:t xml:space="preserve">the highest proportion consuming the recommended levels coming from the highest </w:t>
      </w:r>
      <w:r w:rsidRPr="00FC4E24">
        <w:rPr>
          <w:rFonts w:ascii="Arial" w:hAnsi="Arial" w:cs="Arial"/>
          <w:sz w:val="24"/>
          <w:szCs w:val="24"/>
        </w:rPr>
        <w:lastRenderedPageBreak/>
        <w:t xml:space="preserve">income group </w:t>
      </w:r>
      <w:r w:rsidR="001252E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England&lt;/Author&gt;&lt;Year&gt;2015&lt;/Year&gt;&lt;RecNum&gt;15095&lt;/RecNum&gt;&lt;DisplayText&gt;(146)&lt;/DisplayText&gt;&lt;record&gt;&lt;rec-number&gt;15095&lt;/rec-number&gt;&lt;foreign-keys&gt;&lt;key app="EN" db-id="x5xts5rewe0r9peewz9xeer4t20pea5f2wa2" timestamp="1478183518"&gt;15095&lt;/key&gt;&lt;/foreign-keys&gt;&lt;ref-type name="Government Document"&gt;46&lt;/ref-type&gt;&lt;contributors&gt;&lt;authors&gt;&lt;author&gt;Public Health England, &lt;/author&gt;&lt;/authors&gt;&lt;secondary-authors&gt;&lt;author&gt;Public Health England,&lt;/author&gt;&lt;/secondary-authors&gt;&lt;/contributors&gt;&lt;titles&gt;&lt;title&gt;Adult diet data factsheet&lt;/title&gt;&lt;/titles&gt;&lt;dates&gt;&lt;year&gt;2015&lt;/year&gt;&lt;/dates&gt;&lt;pub-location&gt;London&lt;/pub-location&gt;&lt;urls&gt;&lt;/urls&gt;&lt;/record&gt;&lt;/Cite&gt;&lt;/EndNote&gt;</w:instrText>
      </w:r>
      <w:r w:rsidR="001252E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6" w:tooltip="Public Health England, 2015 #15095" w:history="1">
        <w:r w:rsidR="00660E3F" w:rsidRPr="00FC4E24">
          <w:rPr>
            <w:rFonts w:ascii="Arial" w:hAnsi="Arial" w:cs="Arial"/>
            <w:noProof/>
            <w:sz w:val="24"/>
            <w:szCs w:val="24"/>
          </w:rPr>
          <w:t>146</w:t>
        </w:r>
      </w:hyperlink>
      <w:r w:rsidR="002C4A66" w:rsidRPr="00FC4E24">
        <w:rPr>
          <w:rFonts w:ascii="Arial" w:hAnsi="Arial" w:cs="Arial"/>
          <w:noProof/>
          <w:sz w:val="24"/>
          <w:szCs w:val="24"/>
        </w:rPr>
        <w:t>)</w:t>
      </w:r>
      <w:r w:rsidR="001252E9" w:rsidRPr="00FC4E24">
        <w:rPr>
          <w:rFonts w:ascii="Arial" w:hAnsi="Arial" w:cs="Arial"/>
          <w:sz w:val="24"/>
          <w:szCs w:val="24"/>
        </w:rPr>
        <w:fldChar w:fldCharType="end"/>
      </w:r>
      <w:r w:rsidR="001E3F64" w:rsidRPr="00FC4E24">
        <w:rPr>
          <w:rFonts w:ascii="Arial" w:hAnsi="Arial" w:cs="Arial"/>
          <w:sz w:val="24"/>
          <w:szCs w:val="24"/>
        </w:rPr>
        <w:t>.</w:t>
      </w:r>
      <w:r w:rsidRPr="00FC4E24">
        <w:rPr>
          <w:rFonts w:ascii="Arial" w:hAnsi="Arial" w:cs="Arial"/>
          <w:sz w:val="24"/>
          <w:szCs w:val="24"/>
        </w:rPr>
        <w:t xml:space="preserve">  This pattern is also observed in data from the NDNS 2008-2012 </w:t>
      </w:r>
      <w:r w:rsidR="001252E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001252E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7" w:tooltip="Public Health England, 2014 #14314" w:history="1">
        <w:r w:rsidR="00660E3F" w:rsidRPr="00FC4E24">
          <w:rPr>
            <w:rFonts w:ascii="Arial" w:hAnsi="Arial" w:cs="Arial"/>
            <w:noProof/>
            <w:sz w:val="24"/>
            <w:szCs w:val="24"/>
          </w:rPr>
          <w:t>147</w:t>
        </w:r>
      </w:hyperlink>
      <w:r w:rsidR="002C4A66" w:rsidRPr="00FC4E24">
        <w:rPr>
          <w:rFonts w:ascii="Arial" w:hAnsi="Arial" w:cs="Arial"/>
          <w:noProof/>
          <w:sz w:val="24"/>
          <w:szCs w:val="24"/>
        </w:rPr>
        <w:t>)</w:t>
      </w:r>
      <w:r w:rsidR="001252E9" w:rsidRPr="00FC4E24">
        <w:rPr>
          <w:rFonts w:ascii="Arial" w:hAnsi="Arial" w:cs="Arial"/>
          <w:sz w:val="24"/>
          <w:szCs w:val="24"/>
        </w:rPr>
        <w:fldChar w:fldCharType="end"/>
      </w:r>
      <w:r w:rsidR="00DA1930" w:rsidRPr="00FC4E24">
        <w:rPr>
          <w:rFonts w:ascii="Arial" w:hAnsi="Arial" w:cs="Arial"/>
          <w:sz w:val="24"/>
          <w:szCs w:val="24"/>
        </w:rPr>
        <w:t xml:space="preserve"> </w:t>
      </w:r>
      <w:r w:rsidRPr="00FC4E24">
        <w:rPr>
          <w:rFonts w:ascii="Arial" w:hAnsi="Arial" w:cs="Arial"/>
          <w:sz w:val="24"/>
          <w:szCs w:val="24"/>
        </w:rPr>
        <w:t>and the Family Food report 2014</w:t>
      </w:r>
      <w:r w:rsidR="00DA1930" w:rsidRPr="00FC4E24">
        <w:rPr>
          <w:rFonts w:ascii="Arial" w:hAnsi="Arial" w:cs="Arial"/>
          <w:sz w:val="24"/>
          <w:szCs w:val="24"/>
        </w:rPr>
        <w:t xml:space="preserve"> </w:t>
      </w:r>
      <w:r w:rsidR="001252E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&lt;EndNote&gt;&lt;Cite&gt;&lt;Author&gt;Department of Environment&lt;/Author&gt;&lt;Year&gt;2015&lt;/Year&gt;&lt;RecNum&gt;15092&lt;/RecNum&gt;&lt;DisplayText&gt;(93)&lt;/DisplayText&gt;&lt;record&gt;&lt;rec-number&gt;15092&lt;/rec-number&gt;&lt;foreign-keys&gt;&lt;key app="EN" db-id="x5xts5rewe0r9peewz9xeer4t20pea5f2wa2" timestamp="1478178643"&gt;15092&lt;/key&gt;&lt;/foreign-keys&gt;&lt;ref-type name="Government Document"&gt;46&lt;/ref-type&gt;&lt;contributors&gt;&lt;authors&gt;&lt;author&gt;Department of Environment, Food and Rural Affairs&lt;/author&gt;&lt;/authors&gt;&lt;secondary-authors&gt;&lt;author&gt;Department of Environment, Food and Rural Affairs&lt;/author&gt;&lt;/secondary-authors&gt;&lt;/contributors&gt;&lt;titles&gt;&lt;title&gt;Family Food 2014&lt;/title&gt;&lt;/titles&gt;&lt;dates&gt;&lt;year&gt;2015&lt;/year&gt;&lt;/dates&gt;&lt;pub-location&gt;York&lt;/pub-location&gt;&lt;publisher&gt;DEFRA&lt;/publisher&gt;&lt;urls&gt;&lt;/urls&gt;&lt;/record&gt;&lt;/Cite&gt;&lt;/EndNote&gt;</w:instrText>
      </w:r>
      <w:r w:rsidR="001252E9" w:rsidRPr="00FC4E24">
        <w:rPr>
          <w:rFonts w:ascii="Arial" w:hAnsi="Arial" w:cs="Arial"/>
          <w:sz w:val="24"/>
          <w:szCs w:val="24"/>
        </w:rPr>
        <w:fldChar w:fldCharType="separate"/>
      </w:r>
      <w:r w:rsidR="002C4A66" w:rsidRPr="00FC4E24">
        <w:rPr>
          <w:rFonts w:ascii="Arial" w:hAnsi="Arial" w:cs="Arial"/>
          <w:noProof/>
          <w:sz w:val="24"/>
          <w:szCs w:val="24"/>
        </w:rPr>
        <w:t>(</w:t>
      </w:r>
      <w:hyperlink w:anchor="_ENREF_93" w:tooltip="Department of Environment, 2015 #15092" w:history="1">
        <w:r w:rsidR="00660E3F" w:rsidRPr="00FC4E24">
          <w:rPr>
            <w:rFonts w:ascii="Arial" w:hAnsi="Arial" w:cs="Arial"/>
            <w:noProof/>
            <w:sz w:val="24"/>
            <w:szCs w:val="24"/>
          </w:rPr>
          <w:t>93</w:t>
        </w:r>
      </w:hyperlink>
      <w:r w:rsidR="002C4A66" w:rsidRPr="00FC4E24">
        <w:rPr>
          <w:rFonts w:ascii="Arial" w:hAnsi="Arial" w:cs="Arial"/>
          <w:noProof/>
          <w:sz w:val="24"/>
          <w:szCs w:val="24"/>
        </w:rPr>
        <w:t>)</w:t>
      </w:r>
      <w:r w:rsidR="001252E9" w:rsidRPr="00FC4E24">
        <w:rPr>
          <w:rFonts w:ascii="Arial" w:hAnsi="Arial" w:cs="Arial"/>
          <w:sz w:val="24"/>
          <w:szCs w:val="24"/>
        </w:rPr>
        <w:fldChar w:fldCharType="end"/>
      </w:r>
      <w:r w:rsidRPr="00FC4E24">
        <w:rPr>
          <w:rFonts w:ascii="Arial" w:hAnsi="Arial" w:cs="Arial"/>
          <w:sz w:val="24"/>
          <w:szCs w:val="24"/>
        </w:rPr>
        <w:t xml:space="preserve">.  </w:t>
      </w:r>
      <w:r w:rsidR="00DA1930" w:rsidRPr="00FC4E24">
        <w:rPr>
          <w:rFonts w:ascii="Arial" w:hAnsi="Arial" w:cs="Arial"/>
          <w:sz w:val="24"/>
          <w:szCs w:val="24"/>
        </w:rPr>
        <w:t>Data from the NDNS 2008-2012 show that in adults aged 16</w:t>
      </w:r>
      <w:r w:rsidR="0065119B" w:rsidRPr="00FC4E24">
        <w:rPr>
          <w:rFonts w:ascii="Arial" w:hAnsi="Arial" w:cs="Arial"/>
          <w:sz w:val="24"/>
          <w:szCs w:val="24"/>
        </w:rPr>
        <w:t>-</w:t>
      </w:r>
      <w:r w:rsidR="00DA1930" w:rsidRPr="00FC4E24">
        <w:rPr>
          <w:rFonts w:ascii="Arial" w:hAnsi="Arial" w:cs="Arial"/>
          <w:sz w:val="24"/>
          <w:szCs w:val="24"/>
        </w:rPr>
        <w:t>64</w:t>
      </w:r>
      <w:r w:rsidR="0065119B" w:rsidRPr="00FC4E24">
        <w:rPr>
          <w:rFonts w:ascii="Arial" w:hAnsi="Arial" w:cs="Arial"/>
          <w:sz w:val="24"/>
          <w:szCs w:val="24"/>
        </w:rPr>
        <w:t xml:space="preserve"> years</w:t>
      </w:r>
      <w:r w:rsidR="00DA1930" w:rsidRPr="00FC4E24">
        <w:rPr>
          <w:rFonts w:ascii="Arial" w:hAnsi="Arial" w:cs="Arial"/>
          <w:sz w:val="24"/>
          <w:szCs w:val="24"/>
        </w:rPr>
        <w:t xml:space="preserve"> there is little variance in the distribution of fat or saturated fat intake across the in</w:t>
      </w:r>
      <w:r w:rsidR="000346F8" w:rsidRPr="00FC4E24">
        <w:rPr>
          <w:rFonts w:ascii="Arial" w:hAnsi="Arial" w:cs="Arial"/>
          <w:sz w:val="24"/>
          <w:szCs w:val="24"/>
        </w:rPr>
        <w:t xml:space="preserve">come groups. However, </w:t>
      </w:r>
      <w:r w:rsidR="00DA1930" w:rsidRPr="00FC4E24">
        <w:rPr>
          <w:rFonts w:ascii="Arial" w:hAnsi="Arial" w:cs="Arial"/>
          <w:sz w:val="24"/>
          <w:szCs w:val="24"/>
        </w:rPr>
        <w:t xml:space="preserve">NMES and non-starch polysaccharide (NSP) consumption varies with income, with consumption decreasing as household income increases in NMES and the inverse in NSP </w:t>
      </w:r>
      <w:r w:rsidR="001252E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England&lt;/Author&gt;&lt;Year&gt;2015&lt;/Year&gt;&lt;RecNum&gt;15095&lt;/RecNum&gt;&lt;DisplayText&gt;(146)&lt;/DisplayText&gt;&lt;record&gt;&lt;rec-number&gt;15095&lt;/rec-number&gt;&lt;foreign-keys&gt;&lt;key app="EN" db-id="x5xts5rewe0r9peewz9xeer4t20pea5f2wa2" timestamp="1478183518"&gt;15095&lt;/key&gt;&lt;/foreign-keys&gt;&lt;ref-type name="Government Document"&gt;46&lt;/ref-type&gt;&lt;contributors&gt;&lt;authors&gt;&lt;author&gt;Public Health England, &lt;/author&gt;&lt;/authors&gt;&lt;secondary-authors&gt;&lt;author&gt;Public Health England,&lt;/author&gt;&lt;/secondary-authors&gt;&lt;/contributors&gt;&lt;titles&gt;&lt;title&gt;Adult diet data factsheet&lt;/title&gt;&lt;/titles&gt;&lt;dates&gt;&lt;year&gt;2015&lt;/year&gt;&lt;/dates&gt;&lt;pub-location&gt;London&lt;/pub-location&gt;&lt;urls&gt;&lt;/urls&gt;&lt;/record&gt;&lt;/Cite&gt;&lt;/EndNote&gt;</w:instrText>
      </w:r>
      <w:r w:rsidR="001252E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6" w:tooltip="Public Health England, 2015 #15095" w:history="1">
        <w:r w:rsidR="00660E3F" w:rsidRPr="00FC4E24">
          <w:rPr>
            <w:rFonts w:ascii="Arial" w:hAnsi="Arial" w:cs="Arial"/>
            <w:noProof/>
            <w:sz w:val="24"/>
            <w:szCs w:val="24"/>
          </w:rPr>
          <w:t>146</w:t>
        </w:r>
      </w:hyperlink>
      <w:r w:rsidR="002C4A66" w:rsidRPr="00FC4E24">
        <w:rPr>
          <w:rFonts w:ascii="Arial" w:hAnsi="Arial" w:cs="Arial"/>
          <w:noProof/>
          <w:sz w:val="24"/>
          <w:szCs w:val="24"/>
        </w:rPr>
        <w:t>)</w:t>
      </w:r>
      <w:r w:rsidR="001252E9" w:rsidRPr="00FC4E24">
        <w:rPr>
          <w:rFonts w:ascii="Arial" w:hAnsi="Arial" w:cs="Arial"/>
          <w:sz w:val="24"/>
          <w:szCs w:val="24"/>
        </w:rPr>
        <w:fldChar w:fldCharType="end"/>
      </w:r>
      <w:r w:rsidR="00DA1930" w:rsidRPr="00FC4E24">
        <w:rPr>
          <w:rFonts w:ascii="Arial" w:hAnsi="Arial" w:cs="Arial"/>
          <w:sz w:val="24"/>
          <w:szCs w:val="24"/>
        </w:rPr>
        <w:t xml:space="preserve">.  </w:t>
      </w:r>
    </w:p>
    <w:p w14:paraId="51C9B157" w14:textId="6421BD85" w:rsidR="00CA056A" w:rsidRPr="00FC4E24" w:rsidRDefault="00CA056A" w:rsidP="00517D0B">
      <w:pPr>
        <w:spacing w:line="360" w:lineRule="auto"/>
        <w:jc w:val="both"/>
        <w:rPr>
          <w:rFonts w:ascii="Arial" w:hAnsi="Arial" w:cs="Arial"/>
          <w:sz w:val="24"/>
          <w:szCs w:val="24"/>
        </w:rPr>
      </w:pPr>
      <w:r w:rsidRPr="00FC4E24">
        <w:rPr>
          <w:rFonts w:ascii="Arial" w:hAnsi="Arial" w:cs="Arial"/>
          <w:sz w:val="24"/>
          <w:szCs w:val="24"/>
        </w:rPr>
        <w:t>In 2005</w:t>
      </w:r>
      <w:r w:rsidR="0065119B" w:rsidRPr="00FC4E24">
        <w:rPr>
          <w:rFonts w:ascii="Arial" w:hAnsi="Arial" w:cs="Arial"/>
          <w:sz w:val="24"/>
          <w:szCs w:val="24"/>
        </w:rPr>
        <w:t>,</w:t>
      </w:r>
      <w:r w:rsidRPr="00FC4E24">
        <w:rPr>
          <w:rFonts w:ascii="Arial" w:hAnsi="Arial" w:cs="Arial"/>
          <w:sz w:val="24"/>
          <w:szCs w:val="24"/>
        </w:rPr>
        <w:t xml:space="preserve"> a survey was undertaken specifically in </w:t>
      </w:r>
      <w:r w:rsidR="0045140B" w:rsidRPr="00FC4E24">
        <w:rPr>
          <w:rFonts w:ascii="Arial" w:hAnsi="Arial" w:cs="Arial"/>
          <w:sz w:val="24"/>
          <w:szCs w:val="24"/>
        </w:rPr>
        <w:t>a sample of the 15% most deprived household</w:t>
      </w:r>
      <w:r w:rsidR="008D7534" w:rsidRPr="00FC4E24">
        <w:rPr>
          <w:rFonts w:ascii="Arial" w:hAnsi="Arial" w:cs="Arial"/>
          <w:sz w:val="24"/>
          <w:szCs w:val="24"/>
        </w:rPr>
        <w:t>s</w:t>
      </w:r>
      <w:r w:rsidR="0045140B" w:rsidRPr="00FC4E24">
        <w:rPr>
          <w:rFonts w:ascii="Arial" w:hAnsi="Arial" w:cs="Arial"/>
          <w:sz w:val="24"/>
          <w:szCs w:val="24"/>
        </w:rPr>
        <w:t xml:space="preserve"> </w:t>
      </w:r>
      <w:r w:rsidRPr="00FC4E24">
        <w:rPr>
          <w:rFonts w:ascii="Arial" w:hAnsi="Arial" w:cs="Arial"/>
          <w:sz w:val="24"/>
          <w:szCs w:val="24"/>
        </w:rPr>
        <w:t xml:space="preserve">in the UK in order to examine the association between diet and income more closely </w:t>
      </w:r>
      <w:r w:rsidR="001252E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&lt;EndNote&gt;&lt;Cite&gt;&lt;Author&gt;Food Standards Agency&lt;/Author&gt;&lt;Year&gt;2007&lt;/Year&gt;&lt;RecNum&gt;13527&lt;/RecNum&gt;&lt;DisplayText&gt;(117)&lt;/DisplayText&gt;&lt;record&gt;&lt;rec-number&gt;13527&lt;/rec-number&gt;&lt;foreign-keys&gt;&lt;key app="EN" db-id="x5xts5rewe0r9peewz9xeer4t20pea5f2wa2" timestamp="1382877859"&gt;13527&lt;/key&gt;&lt;/foreign-keys&gt;&lt;ref-type name="Government Document"&gt;46&lt;/ref-type&gt;&lt;contributors&gt;&lt;authors&gt;&lt;author&gt;Food Standards Agency, &lt;/author&gt;&lt;/authors&gt;&lt;/contributors&gt;&lt;titles&gt;&lt;title&gt;Low income diet and nutrition survey: summary findings&lt;/title&gt;&lt;/titles&gt;&lt;dates&gt;&lt;year&gt;2007&lt;/year&gt;&lt;/dates&gt;&lt;pub-location&gt;London&lt;/pub-location&gt;&lt;publisher&gt;TSO&lt;/publisher&gt;&lt;urls&gt;&lt;/urls&gt;&lt;/record&gt;&lt;/Cite&gt;&lt;/EndNote&gt;</w:instrText>
      </w:r>
      <w:r w:rsidR="001252E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17" w:tooltip="Food Standards Agency, 2007 #13527" w:history="1">
        <w:r w:rsidR="00660E3F" w:rsidRPr="00FC4E24">
          <w:rPr>
            <w:rFonts w:ascii="Arial" w:hAnsi="Arial" w:cs="Arial"/>
            <w:noProof/>
            <w:sz w:val="24"/>
            <w:szCs w:val="24"/>
          </w:rPr>
          <w:t>117</w:t>
        </w:r>
      </w:hyperlink>
      <w:r w:rsidR="002C4A66" w:rsidRPr="00FC4E24">
        <w:rPr>
          <w:rFonts w:ascii="Arial" w:hAnsi="Arial" w:cs="Arial"/>
          <w:noProof/>
          <w:sz w:val="24"/>
          <w:szCs w:val="24"/>
        </w:rPr>
        <w:t>)</w:t>
      </w:r>
      <w:r w:rsidR="001252E9" w:rsidRPr="00FC4E24">
        <w:rPr>
          <w:rFonts w:ascii="Arial" w:hAnsi="Arial" w:cs="Arial"/>
          <w:sz w:val="24"/>
          <w:szCs w:val="24"/>
        </w:rPr>
        <w:fldChar w:fldCharType="end"/>
      </w:r>
      <w:r w:rsidRPr="00FC4E24">
        <w:rPr>
          <w:rFonts w:ascii="Arial" w:hAnsi="Arial" w:cs="Arial"/>
          <w:sz w:val="24"/>
          <w:szCs w:val="24"/>
        </w:rPr>
        <w:t xml:space="preserve">.  </w:t>
      </w:r>
      <w:r w:rsidR="00DC5B5A" w:rsidRPr="00FC4E24">
        <w:rPr>
          <w:rFonts w:ascii="Arial" w:hAnsi="Arial" w:cs="Arial"/>
          <w:sz w:val="24"/>
          <w:szCs w:val="24"/>
        </w:rPr>
        <w:t>The sample was based on an index of material deprivation</w:t>
      </w:r>
      <w:r w:rsidR="00506C05" w:rsidRPr="00FC4E24">
        <w:rPr>
          <w:rFonts w:ascii="Arial" w:hAnsi="Arial" w:cs="Arial"/>
          <w:sz w:val="24"/>
          <w:szCs w:val="24"/>
        </w:rPr>
        <w:t xml:space="preserve"> in relation to food access and affordability based on factors such as receipt of benefits, household composition, </w:t>
      </w:r>
      <w:r w:rsidR="001252E9" w:rsidRPr="00FC4E24">
        <w:rPr>
          <w:rFonts w:ascii="Arial" w:hAnsi="Arial" w:cs="Arial"/>
          <w:sz w:val="24"/>
          <w:szCs w:val="24"/>
        </w:rPr>
        <w:t xml:space="preserve">car ownership and employment status.  </w:t>
      </w:r>
      <w:r w:rsidRPr="00FC4E24">
        <w:rPr>
          <w:rFonts w:ascii="Arial" w:hAnsi="Arial" w:cs="Arial"/>
          <w:sz w:val="24"/>
          <w:szCs w:val="24"/>
        </w:rPr>
        <w:t>While these data are no</w:t>
      </w:r>
      <w:r w:rsidR="00356D4B" w:rsidRPr="00FC4E24">
        <w:rPr>
          <w:rFonts w:ascii="Arial" w:hAnsi="Arial" w:cs="Arial"/>
          <w:sz w:val="24"/>
          <w:szCs w:val="24"/>
        </w:rPr>
        <w:t>w over a decade</w:t>
      </w:r>
      <w:r w:rsidR="001252E9" w:rsidRPr="00FC4E24">
        <w:rPr>
          <w:rFonts w:ascii="Arial" w:hAnsi="Arial" w:cs="Arial"/>
          <w:sz w:val="24"/>
          <w:szCs w:val="24"/>
        </w:rPr>
        <w:t xml:space="preserve"> old, </w:t>
      </w:r>
      <w:r w:rsidR="0065119B" w:rsidRPr="00FC4E24">
        <w:rPr>
          <w:rFonts w:ascii="Arial" w:hAnsi="Arial" w:cs="Arial"/>
          <w:sz w:val="24"/>
          <w:szCs w:val="24"/>
        </w:rPr>
        <w:t>they include</w:t>
      </w:r>
      <w:r w:rsidR="001252E9" w:rsidRPr="00FC4E24">
        <w:rPr>
          <w:rFonts w:ascii="Arial" w:hAnsi="Arial" w:cs="Arial"/>
          <w:sz w:val="24"/>
          <w:szCs w:val="24"/>
        </w:rPr>
        <w:t xml:space="preserve"> important findings indicating the extent to which dietary quality is influenced by socio-economic measures.  Compared with a sample from the general population, lower income groups were more likely to consume fat spreads and oils, processed meats, non-diet soft drinks, red meats, pizza, whole milk and table sugar. </w:t>
      </w:r>
    </w:p>
    <w:p w14:paraId="4E2C8911" w14:textId="700C53B1" w:rsidR="00AB6B08" w:rsidRPr="00FC4E24" w:rsidRDefault="00E47ED5" w:rsidP="00517D0B">
      <w:pPr>
        <w:spacing w:line="360" w:lineRule="auto"/>
        <w:jc w:val="both"/>
        <w:rPr>
          <w:rFonts w:ascii="Arial" w:hAnsi="Arial" w:cs="Arial"/>
          <w:i/>
          <w:sz w:val="24"/>
          <w:szCs w:val="24"/>
        </w:rPr>
      </w:pPr>
      <w:r w:rsidRPr="00FC4E24">
        <w:rPr>
          <w:rFonts w:ascii="Arial" w:hAnsi="Arial" w:cs="Arial"/>
          <w:i/>
          <w:sz w:val="24"/>
          <w:szCs w:val="24"/>
        </w:rPr>
        <w:t xml:space="preserve">1.6.2.2. </w:t>
      </w:r>
      <w:r w:rsidR="00AB6B08" w:rsidRPr="00FC4E24">
        <w:rPr>
          <w:rFonts w:ascii="Arial" w:hAnsi="Arial" w:cs="Arial"/>
          <w:i/>
          <w:sz w:val="24"/>
          <w:szCs w:val="24"/>
        </w:rPr>
        <w:t xml:space="preserve">Smoking status </w:t>
      </w:r>
    </w:p>
    <w:p w14:paraId="688C289D" w14:textId="54A8411F" w:rsidR="00991478" w:rsidRPr="00FC4E24" w:rsidRDefault="00347C1D" w:rsidP="00517D0B">
      <w:pPr>
        <w:spacing w:line="360" w:lineRule="auto"/>
        <w:jc w:val="both"/>
        <w:rPr>
          <w:rFonts w:ascii="Arial" w:hAnsi="Arial" w:cs="Arial"/>
          <w:sz w:val="24"/>
          <w:szCs w:val="24"/>
        </w:rPr>
      </w:pPr>
      <w:r w:rsidRPr="00FC4E24">
        <w:rPr>
          <w:rFonts w:ascii="Arial" w:hAnsi="Arial" w:cs="Arial"/>
          <w:sz w:val="24"/>
          <w:szCs w:val="24"/>
        </w:rPr>
        <w:t>Data fro</w:t>
      </w:r>
      <w:r w:rsidR="00744FF7" w:rsidRPr="00FC4E24">
        <w:rPr>
          <w:rFonts w:ascii="Arial" w:hAnsi="Arial" w:cs="Arial"/>
          <w:sz w:val="24"/>
          <w:szCs w:val="24"/>
        </w:rPr>
        <w:t xml:space="preserve">m the HSE </w:t>
      </w:r>
      <w:r w:rsidR="0065119B" w:rsidRPr="00FC4E24">
        <w:rPr>
          <w:rFonts w:ascii="Arial" w:hAnsi="Arial" w:cs="Arial"/>
          <w:sz w:val="24"/>
          <w:szCs w:val="24"/>
        </w:rPr>
        <w:t>(</w:t>
      </w:r>
      <w:r w:rsidRPr="00FC4E24">
        <w:rPr>
          <w:rFonts w:ascii="Arial" w:hAnsi="Arial" w:cs="Arial"/>
          <w:sz w:val="24"/>
          <w:szCs w:val="24"/>
        </w:rPr>
        <w:t>2013</w:t>
      </w:r>
      <w:r w:rsidR="0065119B" w:rsidRPr="00FC4E24">
        <w:rPr>
          <w:rFonts w:ascii="Arial" w:hAnsi="Arial" w:cs="Arial"/>
          <w:sz w:val="24"/>
          <w:szCs w:val="24"/>
        </w:rPr>
        <w:t>)</w:t>
      </w:r>
      <w:r w:rsidRPr="00FC4E24">
        <w:rPr>
          <w:rFonts w:ascii="Arial" w:hAnsi="Arial" w:cs="Arial"/>
          <w:sz w:val="24"/>
          <w:szCs w:val="24"/>
        </w:rPr>
        <w:t xml:space="preserve"> suggests that fruit and vegetable consumption is patterned by smoking status.  </w:t>
      </w:r>
      <w:r w:rsidR="002742C0" w:rsidRPr="00FC4E24">
        <w:rPr>
          <w:rFonts w:ascii="Arial" w:hAnsi="Arial" w:cs="Arial"/>
          <w:sz w:val="24"/>
          <w:szCs w:val="24"/>
        </w:rPr>
        <w:t>The data show that</w:t>
      </w:r>
      <w:r w:rsidR="008D7534" w:rsidRPr="00FC4E24">
        <w:rPr>
          <w:rFonts w:ascii="Arial" w:hAnsi="Arial" w:cs="Arial"/>
          <w:sz w:val="24"/>
          <w:szCs w:val="24"/>
        </w:rPr>
        <w:t xml:space="preserve"> 31.4% of those who reported </w:t>
      </w:r>
      <w:r w:rsidR="002742C0" w:rsidRPr="00FC4E24">
        <w:rPr>
          <w:rFonts w:ascii="Arial" w:hAnsi="Arial" w:cs="Arial"/>
          <w:sz w:val="24"/>
          <w:szCs w:val="24"/>
        </w:rPr>
        <w:t xml:space="preserve">never </w:t>
      </w:r>
      <w:r w:rsidR="008D7534" w:rsidRPr="00FC4E24">
        <w:rPr>
          <w:rFonts w:ascii="Arial" w:hAnsi="Arial" w:cs="Arial"/>
          <w:sz w:val="24"/>
          <w:szCs w:val="24"/>
        </w:rPr>
        <w:t xml:space="preserve">to </w:t>
      </w:r>
      <w:r w:rsidR="002742C0" w:rsidRPr="00FC4E24">
        <w:rPr>
          <w:rFonts w:ascii="Arial" w:hAnsi="Arial" w:cs="Arial"/>
          <w:sz w:val="24"/>
          <w:szCs w:val="24"/>
        </w:rPr>
        <w:t xml:space="preserve">have smoked consume the recommended five or more portions of fruit and vegetables per day compared with 28.3% of ex regular smokers and 15.5% of current smokers.  </w:t>
      </w:r>
      <w:r w:rsidR="00915F5A" w:rsidRPr="00FC4E24">
        <w:rPr>
          <w:rFonts w:ascii="Arial" w:hAnsi="Arial" w:cs="Arial"/>
          <w:sz w:val="24"/>
          <w:szCs w:val="24"/>
        </w:rPr>
        <w:t>Similarly</w:t>
      </w:r>
      <w:r w:rsidR="008D7534" w:rsidRPr="00FC4E24">
        <w:rPr>
          <w:rFonts w:ascii="Arial" w:hAnsi="Arial" w:cs="Arial"/>
          <w:sz w:val="24"/>
          <w:szCs w:val="24"/>
        </w:rPr>
        <w:t>,</w:t>
      </w:r>
      <w:r w:rsidR="00915F5A" w:rsidRPr="00FC4E24">
        <w:rPr>
          <w:rFonts w:ascii="Arial" w:hAnsi="Arial" w:cs="Arial"/>
          <w:sz w:val="24"/>
          <w:szCs w:val="24"/>
        </w:rPr>
        <w:t xml:space="preserve"> 14.4% of current smokers report consuming no portions of fruit and vegetables per day compared with 4.4% of ex regular smokers and 4.6% of those who reported to have never smoked </w:t>
      </w:r>
      <w:r w:rsidR="00EC067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&lt;EndNote&gt;&lt;Cite&gt;&lt;Author&gt;NatCen Social Research and University College London&lt;/Author&gt;&lt;Year&gt;2015&lt;/Year&gt;&lt;RecNum&gt;16271&lt;/RecNum&gt;&lt;DisplayText&gt;(148)&lt;/DisplayText&gt;&lt;record&gt;&lt;rec-number&gt;16271&lt;/rec-number&gt;&lt;foreign-keys&gt;&lt;key app="EN" db-id="x5xts5rewe0r9peewz9xeer4t20pea5f2wa2" timestamp="1483460867"&gt;16271&lt;/key&gt;&lt;/foreign-keys&gt;&lt;ref-type name="Dataset"&gt;59&lt;/ref-type&gt;&lt;contributors&gt;&lt;authors&gt;&lt;author&gt;NatCen Social Research and University College London, &lt;/author&gt;&lt;/authors&gt;&lt;/contributors&gt;&lt;titles&gt;&lt;title&gt;Health Survey for England 2013&lt;/title&gt;&lt;/titles&gt;&lt;num-vols&gt; 7649 &lt;/num-vols&gt;&lt;dates&gt;&lt;year&gt;2015&lt;/year&gt;&lt;/dates&gt;&lt;pub-location&gt;Uk Data Service&lt;/pub-location&gt;&lt;urls&gt;&lt;related-urls&gt;&lt;url&gt;http://dx.doi.org/10.5255/UKDA-SN-7649-1&lt;/url&gt;&lt;/related-urls&gt;&lt;/urls&gt;&lt;access-date&gt;03/01/2017&lt;/access-date&gt;&lt;/record&gt;&lt;/Cite&gt;&lt;/EndNote&gt;</w:instrText>
      </w:r>
      <w:r w:rsidR="00EC0677"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8" w:tooltip="NatCen Social Research and University College London, 2015 #16271" w:history="1">
        <w:r w:rsidR="00660E3F" w:rsidRPr="00FC4E24">
          <w:rPr>
            <w:rFonts w:ascii="Arial" w:hAnsi="Arial" w:cs="Arial"/>
            <w:noProof/>
            <w:sz w:val="24"/>
            <w:szCs w:val="24"/>
          </w:rPr>
          <w:t>148</w:t>
        </w:r>
      </w:hyperlink>
      <w:r w:rsidR="002C4A66" w:rsidRPr="00FC4E24">
        <w:rPr>
          <w:rFonts w:ascii="Arial" w:hAnsi="Arial" w:cs="Arial"/>
          <w:noProof/>
          <w:sz w:val="24"/>
          <w:szCs w:val="24"/>
        </w:rPr>
        <w:t>)</w:t>
      </w:r>
      <w:r w:rsidR="00EC0677" w:rsidRPr="00FC4E24">
        <w:rPr>
          <w:rFonts w:ascii="Arial" w:hAnsi="Arial" w:cs="Arial"/>
          <w:sz w:val="24"/>
          <w:szCs w:val="24"/>
        </w:rPr>
        <w:fldChar w:fldCharType="end"/>
      </w:r>
      <w:r w:rsidR="002B5EDD" w:rsidRPr="00FC4E24">
        <w:rPr>
          <w:rFonts w:ascii="Arial" w:hAnsi="Arial" w:cs="Arial"/>
          <w:sz w:val="24"/>
          <w:szCs w:val="24"/>
        </w:rPr>
        <w:t xml:space="preserve">.  </w:t>
      </w:r>
    </w:p>
    <w:p w14:paraId="07C281C5" w14:textId="3BDEBAC5" w:rsidR="00386C61" w:rsidRPr="00FC4E24" w:rsidRDefault="008D7534" w:rsidP="00517D0B">
      <w:pPr>
        <w:spacing w:line="360" w:lineRule="auto"/>
        <w:jc w:val="both"/>
        <w:rPr>
          <w:rFonts w:ascii="Arial" w:hAnsi="Arial" w:cs="Arial"/>
          <w:i/>
          <w:sz w:val="24"/>
          <w:szCs w:val="24"/>
        </w:rPr>
      </w:pPr>
      <w:r w:rsidRPr="00FC4E24">
        <w:rPr>
          <w:rFonts w:ascii="Arial" w:hAnsi="Arial" w:cs="Arial"/>
          <w:i/>
          <w:sz w:val="24"/>
          <w:szCs w:val="24"/>
        </w:rPr>
        <w:t xml:space="preserve">1.6.2.3. </w:t>
      </w:r>
      <w:r w:rsidR="00386C61" w:rsidRPr="00FC4E24">
        <w:rPr>
          <w:rFonts w:ascii="Arial" w:hAnsi="Arial" w:cs="Arial"/>
          <w:i/>
          <w:sz w:val="24"/>
          <w:szCs w:val="24"/>
        </w:rPr>
        <w:t>Age</w:t>
      </w:r>
    </w:p>
    <w:p w14:paraId="177B3096" w14:textId="139E32E3" w:rsidR="00386C61" w:rsidRPr="00FC4E24" w:rsidRDefault="00386C61" w:rsidP="00517D0B">
      <w:pPr>
        <w:spacing w:line="360" w:lineRule="auto"/>
        <w:jc w:val="both"/>
        <w:rPr>
          <w:rFonts w:ascii="Arial" w:hAnsi="Arial" w:cs="Arial"/>
          <w:sz w:val="24"/>
          <w:szCs w:val="24"/>
        </w:rPr>
      </w:pPr>
      <w:r w:rsidRPr="00FC4E24">
        <w:rPr>
          <w:rFonts w:ascii="Arial" w:hAnsi="Arial" w:cs="Arial"/>
          <w:sz w:val="24"/>
          <w:szCs w:val="24"/>
        </w:rPr>
        <w:t>Data from the 2013 Living Costs and Food Survey suggest that age is an important determinant of some aspects of dietary quality.  Table 1.2 sh</w:t>
      </w:r>
      <w:r w:rsidR="00731C54" w:rsidRPr="00FC4E24">
        <w:rPr>
          <w:rFonts w:ascii="Arial" w:hAnsi="Arial" w:cs="Arial"/>
          <w:sz w:val="24"/>
          <w:szCs w:val="24"/>
        </w:rPr>
        <w:t xml:space="preserve">ows that </w:t>
      </w:r>
      <w:r w:rsidRPr="00FC4E24">
        <w:rPr>
          <w:rFonts w:ascii="Arial" w:hAnsi="Arial" w:cs="Arial"/>
          <w:sz w:val="24"/>
          <w:szCs w:val="24"/>
        </w:rPr>
        <w:t>incremental increases i</w:t>
      </w:r>
      <w:r w:rsidR="00250248" w:rsidRPr="00FC4E24">
        <w:rPr>
          <w:rFonts w:ascii="Arial" w:hAnsi="Arial" w:cs="Arial"/>
          <w:sz w:val="24"/>
          <w:szCs w:val="24"/>
        </w:rPr>
        <w:t>n age</w:t>
      </w:r>
      <w:r w:rsidR="00731C54" w:rsidRPr="00FC4E24">
        <w:rPr>
          <w:rFonts w:ascii="Arial" w:hAnsi="Arial" w:cs="Arial"/>
          <w:sz w:val="24"/>
          <w:szCs w:val="24"/>
        </w:rPr>
        <w:t xml:space="preserve"> group, until the oldest groups of 70 years</w:t>
      </w:r>
      <w:r w:rsidR="00250248" w:rsidRPr="00FC4E24">
        <w:rPr>
          <w:rFonts w:ascii="Arial" w:hAnsi="Arial" w:cs="Arial"/>
          <w:sz w:val="24"/>
          <w:szCs w:val="24"/>
        </w:rPr>
        <w:t xml:space="preserve"> and over,</w:t>
      </w:r>
      <w:r w:rsidRPr="00FC4E24">
        <w:rPr>
          <w:rFonts w:ascii="Arial" w:hAnsi="Arial" w:cs="Arial"/>
          <w:sz w:val="24"/>
          <w:szCs w:val="24"/>
        </w:rPr>
        <w:t xml:space="preserve"> bring inc</w:t>
      </w:r>
      <w:r w:rsidR="00250248" w:rsidRPr="00FC4E24">
        <w:rPr>
          <w:rFonts w:ascii="Arial" w:hAnsi="Arial" w:cs="Arial"/>
          <w:sz w:val="24"/>
          <w:szCs w:val="24"/>
        </w:rPr>
        <w:t>reases in consumption of fruit and vegetables</w:t>
      </w:r>
      <w:r w:rsidR="00731C54" w:rsidRPr="00FC4E24">
        <w:rPr>
          <w:rFonts w:ascii="Arial" w:hAnsi="Arial" w:cs="Arial"/>
          <w:sz w:val="24"/>
          <w:szCs w:val="24"/>
        </w:rPr>
        <w:t>.  The same i</w:t>
      </w:r>
      <w:r w:rsidR="00250248" w:rsidRPr="00FC4E24">
        <w:rPr>
          <w:rFonts w:ascii="Arial" w:hAnsi="Arial" w:cs="Arial"/>
          <w:sz w:val="24"/>
          <w:szCs w:val="24"/>
        </w:rPr>
        <w:t>ncremental increases in age</w:t>
      </w:r>
      <w:r w:rsidR="00731C54" w:rsidRPr="00FC4E24">
        <w:rPr>
          <w:rFonts w:ascii="Arial" w:hAnsi="Arial" w:cs="Arial"/>
          <w:sz w:val="24"/>
          <w:szCs w:val="24"/>
        </w:rPr>
        <w:t xml:space="preserve"> group</w:t>
      </w:r>
      <w:r w:rsidR="00250248" w:rsidRPr="00FC4E24">
        <w:rPr>
          <w:rFonts w:ascii="Arial" w:hAnsi="Arial" w:cs="Arial"/>
          <w:sz w:val="24"/>
          <w:szCs w:val="24"/>
        </w:rPr>
        <w:t xml:space="preserve"> also bring increases in consumption of sodium, percentage of energy from saturated fat (until the 70 years and over age gro</w:t>
      </w:r>
      <w:r w:rsidR="00731C54" w:rsidRPr="00FC4E24">
        <w:rPr>
          <w:rFonts w:ascii="Arial" w:hAnsi="Arial" w:cs="Arial"/>
          <w:sz w:val="24"/>
          <w:szCs w:val="24"/>
        </w:rPr>
        <w:t>up) and NMES</w:t>
      </w:r>
      <w:r w:rsidR="00250248" w:rsidRPr="00FC4E24">
        <w:rPr>
          <w:rFonts w:ascii="Arial" w:hAnsi="Arial" w:cs="Arial"/>
          <w:sz w:val="24"/>
          <w:szCs w:val="24"/>
        </w:rPr>
        <w:t xml:space="preserve">. </w:t>
      </w:r>
    </w:p>
    <w:p w14:paraId="0EB3D975" w14:textId="1D26C622" w:rsidR="00386C61" w:rsidRPr="00FC4E24" w:rsidRDefault="00250248" w:rsidP="00517D0B">
      <w:pPr>
        <w:spacing w:line="360" w:lineRule="auto"/>
        <w:jc w:val="both"/>
        <w:rPr>
          <w:rFonts w:ascii="Arial" w:hAnsi="Arial" w:cs="Arial"/>
          <w:b/>
        </w:rPr>
      </w:pPr>
      <w:r w:rsidRPr="00FC4E24">
        <w:rPr>
          <w:rFonts w:ascii="Arial" w:hAnsi="Arial" w:cs="Arial"/>
          <w:b/>
        </w:rPr>
        <w:lastRenderedPageBreak/>
        <w:t>Table 1.2. Intake of key nutrients, fruit and vegetables by age group (2013 Living Costs and Food Survey)</w:t>
      </w:r>
    </w:p>
    <w:tbl>
      <w:tblPr>
        <w:tblW w:w="9072" w:type="dxa"/>
        <w:tblBorders>
          <w:top w:val="single" w:sz="4" w:space="0" w:color="auto"/>
          <w:bottom w:val="single" w:sz="4" w:space="0" w:color="auto"/>
        </w:tblBorders>
        <w:tblLook w:val="04A0" w:firstRow="1" w:lastRow="0" w:firstColumn="1" w:lastColumn="0" w:noHBand="0" w:noVBand="1"/>
      </w:tblPr>
      <w:tblGrid>
        <w:gridCol w:w="1843"/>
        <w:gridCol w:w="1418"/>
        <w:gridCol w:w="1134"/>
        <w:gridCol w:w="1417"/>
        <w:gridCol w:w="1701"/>
        <w:gridCol w:w="1559"/>
      </w:tblGrid>
      <w:tr w:rsidR="00250248" w:rsidRPr="00FC4E24" w14:paraId="6D1C9317" w14:textId="184C85EF" w:rsidTr="006D6E7C">
        <w:trPr>
          <w:trHeight w:val="255"/>
        </w:trPr>
        <w:tc>
          <w:tcPr>
            <w:tcW w:w="1843" w:type="dxa"/>
            <w:tcBorders>
              <w:top w:val="single" w:sz="4" w:space="0" w:color="auto"/>
              <w:bottom w:val="single" w:sz="4" w:space="0" w:color="auto"/>
            </w:tcBorders>
            <w:shd w:val="clear" w:color="auto" w:fill="auto"/>
            <w:noWrap/>
            <w:vAlign w:val="bottom"/>
            <w:hideMark/>
          </w:tcPr>
          <w:p w14:paraId="234BB157" w14:textId="4C9FFED0" w:rsidR="00250248" w:rsidRPr="00FC4E24" w:rsidRDefault="00250248" w:rsidP="00517D0B">
            <w:pPr>
              <w:spacing w:after="0"/>
              <w:jc w:val="both"/>
              <w:rPr>
                <w:rFonts w:ascii="Arial" w:eastAsia="Times New Roman" w:hAnsi="Arial" w:cs="Arial"/>
                <w:bCs/>
                <w:color w:val="000000"/>
                <w:lang w:eastAsia="en-GB"/>
              </w:rPr>
            </w:pPr>
            <w:r w:rsidRPr="00FC4E24">
              <w:rPr>
                <w:rFonts w:ascii="Arial" w:eastAsia="Times New Roman" w:hAnsi="Arial" w:cs="Arial"/>
                <w:bCs/>
                <w:color w:val="000000"/>
                <w:lang w:eastAsia="en-GB"/>
              </w:rPr>
              <w:t>Age band</w:t>
            </w:r>
            <w:r w:rsidR="00F03291" w:rsidRPr="00FC4E24">
              <w:rPr>
                <w:rFonts w:ascii="Arial" w:eastAsia="Times New Roman" w:hAnsi="Arial" w:cs="Arial"/>
                <w:bCs/>
                <w:color w:val="000000"/>
                <w:lang w:eastAsia="en-GB"/>
              </w:rPr>
              <w:t xml:space="preserve"> (yrs)</w:t>
            </w:r>
          </w:p>
        </w:tc>
        <w:tc>
          <w:tcPr>
            <w:tcW w:w="1418" w:type="dxa"/>
            <w:tcBorders>
              <w:top w:val="single" w:sz="4" w:space="0" w:color="auto"/>
              <w:bottom w:val="single" w:sz="4" w:space="0" w:color="auto"/>
            </w:tcBorders>
            <w:shd w:val="clear" w:color="auto" w:fill="auto"/>
            <w:noWrap/>
            <w:vAlign w:val="bottom"/>
            <w:hideMark/>
          </w:tcPr>
          <w:p w14:paraId="29DF0DAE" w14:textId="1F40CF56" w:rsidR="00250248" w:rsidRPr="00FC4E24" w:rsidRDefault="00250248" w:rsidP="00517D0B">
            <w:pPr>
              <w:spacing w:after="0"/>
              <w:jc w:val="both"/>
              <w:rPr>
                <w:rFonts w:ascii="Arial" w:eastAsia="Times New Roman" w:hAnsi="Arial" w:cs="Arial"/>
                <w:bCs/>
                <w:color w:val="000000"/>
                <w:lang w:eastAsia="en-GB"/>
              </w:rPr>
            </w:pPr>
            <w:r w:rsidRPr="00FC4E24">
              <w:rPr>
                <w:rFonts w:ascii="Arial" w:eastAsia="Times New Roman" w:hAnsi="Arial" w:cs="Arial"/>
                <w:bCs/>
                <w:color w:val="000000"/>
                <w:lang w:eastAsia="en-GB"/>
              </w:rPr>
              <w:t>Sodium per person per day</w:t>
            </w:r>
          </w:p>
        </w:tc>
        <w:tc>
          <w:tcPr>
            <w:tcW w:w="1134" w:type="dxa"/>
            <w:tcBorders>
              <w:top w:val="single" w:sz="4" w:space="0" w:color="auto"/>
              <w:bottom w:val="single" w:sz="4" w:space="0" w:color="auto"/>
            </w:tcBorders>
            <w:shd w:val="clear" w:color="auto" w:fill="auto"/>
            <w:vAlign w:val="bottom"/>
          </w:tcPr>
          <w:p w14:paraId="39FE7FA0" w14:textId="484FC499" w:rsidR="00250248" w:rsidRPr="00FC4E24" w:rsidRDefault="00250248" w:rsidP="00517D0B">
            <w:pPr>
              <w:spacing w:after="0"/>
              <w:jc w:val="both"/>
              <w:rPr>
                <w:rFonts w:ascii="Arial" w:eastAsia="Times New Roman" w:hAnsi="Arial" w:cs="Arial"/>
                <w:bCs/>
                <w:color w:val="000000"/>
                <w:lang w:eastAsia="en-GB"/>
              </w:rPr>
            </w:pPr>
            <w:r w:rsidRPr="00FC4E24">
              <w:rPr>
                <w:rFonts w:ascii="Arial" w:hAnsi="Arial" w:cs="Arial"/>
                <w:bCs/>
                <w:color w:val="000000"/>
              </w:rPr>
              <w:t>% Energy sat fat</w:t>
            </w:r>
          </w:p>
        </w:tc>
        <w:tc>
          <w:tcPr>
            <w:tcW w:w="1417" w:type="dxa"/>
            <w:tcBorders>
              <w:top w:val="single" w:sz="4" w:space="0" w:color="auto"/>
              <w:bottom w:val="single" w:sz="4" w:space="0" w:color="auto"/>
            </w:tcBorders>
            <w:shd w:val="clear" w:color="auto" w:fill="auto"/>
            <w:vAlign w:val="bottom"/>
          </w:tcPr>
          <w:p w14:paraId="3881B61B" w14:textId="704A3F57" w:rsidR="00250248" w:rsidRPr="00FC4E24" w:rsidRDefault="00250248" w:rsidP="00517D0B">
            <w:pPr>
              <w:spacing w:after="0"/>
              <w:jc w:val="both"/>
              <w:rPr>
                <w:rFonts w:ascii="Arial" w:eastAsia="Times New Roman" w:hAnsi="Arial" w:cs="Arial"/>
                <w:bCs/>
                <w:color w:val="000000"/>
                <w:lang w:eastAsia="en-GB"/>
              </w:rPr>
            </w:pPr>
            <w:r w:rsidRPr="00FC4E24">
              <w:rPr>
                <w:rFonts w:ascii="Arial" w:hAnsi="Arial" w:cs="Arial"/>
                <w:bCs/>
                <w:color w:val="000000"/>
              </w:rPr>
              <w:t>% Energy from NMES</w:t>
            </w:r>
          </w:p>
        </w:tc>
        <w:tc>
          <w:tcPr>
            <w:tcW w:w="1701" w:type="dxa"/>
            <w:tcBorders>
              <w:top w:val="single" w:sz="4" w:space="0" w:color="auto"/>
              <w:bottom w:val="single" w:sz="4" w:space="0" w:color="auto"/>
            </w:tcBorders>
            <w:vAlign w:val="bottom"/>
          </w:tcPr>
          <w:p w14:paraId="5D7F4501" w14:textId="494A91F7" w:rsidR="00250248" w:rsidRPr="00FC4E24" w:rsidRDefault="00250248" w:rsidP="00517D0B">
            <w:pPr>
              <w:spacing w:after="0"/>
              <w:jc w:val="both"/>
              <w:rPr>
                <w:rFonts w:ascii="Arial" w:hAnsi="Arial" w:cs="Arial"/>
                <w:bCs/>
                <w:color w:val="000000"/>
              </w:rPr>
            </w:pPr>
            <w:r w:rsidRPr="00FC4E24">
              <w:rPr>
                <w:rFonts w:ascii="Arial" w:hAnsi="Arial" w:cs="Arial"/>
                <w:bCs/>
                <w:color w:val="000000"/>
              </w:rPr>
              <w:t>Fruit (grams) per person per day</w:t>
            </w:r>
          </w:p>
        </w:tc>
        <w:tc>
          <w:tcPr>
            <w:tcW w:w="1559" w:type="dxa"/>
            <w:tcBorders>
              <w:top w:val="single" w:sz="4" w:space="0" w:color="auto"/>
              <w:bottom w:val="single" w:sz="4" w:space="0" w:color="auto"/>
            </w:tcBorders>
            <w:vAlign w:val="bottom"/>
          </w:tcPr>
          <w:p w14:paraId="4ABAE03D" w14:textId="6CEEB871" w:rsidR="00250248" w:rsidRPr="00FC4E24" w:rsidRDefault="00250248" w:rsidP="00517D0B">
            <w:pPr>
              <w:spacing w:after="0"/>
              <w:jc w:val="both"/>
              <w:rPr>
                <w:rFonts w:ascii="Arial" w:hAnsi="Arial" w:cs="Arial"/>
                <w:bCs/>
                <w:color w:val="000000"/>
              </w:rPr>
            </w:pPr>
            <w:r w:rsidRPr="00FC4E24">
              <w:rPr>
                <w:rFonts w:ascii="Arial" w:hAnsi="Arial" w:cs="Arial"/>
                <w:bCs/>
                <w:color w:val="000000"/>
              </w:rPr>
              <w:t>Veg (grams) per person per day</w:t>
            </w:r>
          </w:p>
        </w:tc>
      </w:tr>
      <w:tr w:rsidR="00250248" w:rsidRPr="00FC4E24" w14:paraId="0FC53E81" w14:textId="7E3969C2" w:rsidTr="006D6E7C">
        <w:trPr>
          <w:trHeight w:val="255"/>
        </w:trPr>
        <w:tc>
          <w:tcPr>
            <w:tcW w:w="1843" w:type="dxa"/>
            <w:tcBorders>
              <w:top w:val="single" w:sz="4" w:space="0" w:color="auto"/>
            </w:tcBorders>
            <w:shd w:val="clear" w:color="auto" w:fill="auto"/>
            <w:noWrap/>
            <w:vAlign w:val="bottom"/>
            <w:hideMark/>
          </w:tcPr>
          <w:p w14:paraId="7C43D31C" w14:textId="7C4B88F8" w:rsidR="00250248" w:rsidRPr="00FC4E24" w:rsidRDefault="00731C54"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16-</w:t>
            </w:r>
            <w:r w:rsidR="00250248" w:rsidRPr="00FC4E24">
              <w:rPr>
                <w:rFonts w:ascii="Arial" w:eastAsia="Times New Roman" w:hAnsi="Arial" w:cs="Arial"/>
                <w:color w:val="000000"/>
                <w:lang w:eastAsia="en-GB"/>
              </w:rPr>
              <w:t>30</w:t>
            </w:r>
          </w:p>
        </w:tc>
        <w:tc>
          <w:tcPr>
            <w:tcW w:w="1418" w:type="dxa"/>
            <w:tcBorders>
              <w:top w:val="single" w:sz="4" w:space="0" w:color="auto"/>
            </w:tcBorders>
            <w:shd w:val="clear" w:color="auto" w:fill="auto"/>
            <w:noWrap/>
            <w:vAlign w:val="bottom"/>
            <w:hideMark/>
          </w:tcPr>
          <w:p w14:paraId="5106DFD1" w14:textId="77777777" w:rsidR="00250248" w:rsidRPr="00FC4E24" w:rsidRDefault="0025024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2.5</w:t>
            </w:r>
          </w:p>
        </w:tc>
        <w:tc>
          <w:tcPr>
            <w:tcW w:w="1134" w:type="dxa"/>
            <w:tcBorders>
              <w:top w:val="single" w:sz="4" w:space="0" w:color="auto"/>
            </w:tcBorders>
            <w:vAlign w:val="bottom"/>
          </w:tcPr>
          <w:p w14:paraId="1D6AA88B" w14:textId="4DA877C3"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14.3</w:t>
            </w:r>
          </w:p>
        </w:tc>
        <w:tc>
          <w:tcPr>
            <w:tcW w:w="1417" w:type="dxa"/>
            <w:tcBorders>
              <w:top w:val="single" w:sz="4" w:space="0" w:color="auto"/>
            </w:tcBorders>
            <w:vAlign w:val="bottom"/>
          </w:tcPr>
          <w:p w14:paraId="5EEF984B" w14:textId="635F1D6D"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13.7%</w:t>
            </w:r>
          </w:p>
        </w:tc>
        <w:tc>
          <w:tcPr>
            <w:tcW w:w="1701" w:type="dxa"/>
            <w:tcBorders>
              <w:top w:val="single" w:sz="4" w:space="0" w:color="auto"/>
            </w:tcBorders>
            <w:vAlign w:val="bottom"/>
          </w:tcPr>
          <w:p w14:paraId="38AB728B" w14:textId="4EB02B75" w:rsidR="00250248" w:rsidRPr="00FC4E24" w:rsidRDefault="00250248" w:rsidP="00517D0B">
            <w:pPr>
              <w:spacing w:after="0"/>
              <w:jc w:val="both"/>
              <w:rPr>
                <w:rFonts w:ascii="Arial" w:hAnsi="Arial" w:cs="Arial"/>
                <w:color w:val="000000"/>
              </w:rPr>
            </w:pPr>
            <w:r w:rsidRPr="00FC4E24">
              <w:rPr>
                <w:rFonts w:ascii="Arial" w:hAnsi="Arial" w:cs="Arial"/>
                <w:color w:val="000000"/>
              </w:rPr>
              <w:t>137</w:t>
            </w:r>
          </w:p>
        </w:tc>
        <w:tc>
          <w:tcPr>
            <w:tcW w:w="1559" w:type="dxa"/>
            <w:tcBorders>
              <w:top w:val="single" w:sz="4" w:space="0" w:color="auto"/>
            </w:tcBorders>
            <w:vAlign w:val="bottom"/>
          </w:tcPr>
          <w:p w14:paraId="7B9B435D" w14:textId="1E95027D" w:rsidR="00250248" w:rsidRPr="00FC4E24" w:rsidRDefault="00250248" w:rsidP="00517D0B">
            <w:pPr>
              <w:spacing w:after="0"/>
              <w:jc w:val="both"/>
              <w:rPr>
                <w:rFonts w:ascii="Arial" w:hAnsi="Arial" w:cs="Arial"/>
                <w:color w:val="000000"/>
              </w:rPr>
            </w:pPr>
            <w:r w:rsidRPr="00FC4E24">
              <w:rPr>
                <w:rFonts w:ascii="Arial" w:hAnsi="Arial" w:cs="Arial"/>
                <w:color w:val="000000"/>
              </w:rPr>
              <w:t>164</w:t>
            </w:r>
          </w:p>
        </w:tc>
      </w:tr>
      <w:tr w:rsidR="00250248" w:rsidRPr="00FC4E24" w14:paraId="21B61003" w14:textId="0E744BC9" w:rsidTr="006D6E7C">
        <w:trPr>
          <w:trHeight w:val="255"/>
        </w:trPr>
        <w:tc>
          <w:tcPr>
            <w:tcW w:w="1843" w:type="dxa"/>
            <w:shd w:val="clear" w:color="auto" w:fill="auto"/>
            <w:noWrap/>
            <w:vAlign w:val="bottom"/>
            <w:hideMark/>
          </w:tcPr>
          <w:p w14:paraId="1CFB8BB8" w14:textId="75126B1A" w:rsidR="00250248" w:rsidRPr="00FC4E24" w:rsidRDefault="0025024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30</w:t>
            </w:r>
            <w:r w:rsidR="00F03291" w:rsidRPr="00FC4E24">
              <w:rPr>
                <w:rFonts w:ascii="Arial" w:eastAsia="Times New Roman" w:hAnsi="Arial" w:cs="Arial"/>
                <w:color w:val="000000"/>
                <w:lang w:eastAsia="en-GB"/>
              </w:rPr>
              <w:t>-</w:t>
            </w:r>
            <w:r w:rsidRPr="00FC4E24">
              <w:rPr>
                <w:rFonts w:ascii="Arial" w:eastAsia="Times New Roman" w:hAnsi="Arial" w:cs="Arial"/>
                <w:color w:val="000000"/>
                <w:lang w:eastAsia="en-GB"/>
              </w:rPr>
              <w:t>39</w:t>
            </w:r>
          </w:p>
        </w:tc>
        <w:tc>
          <w:tcPr>
            <w:tcW w:w="1418" w:type="dxa"/>
            <w:shd w:val="clear" w:color="auto" w:fill="auto"/>
            <w:noWrap/>
            <w:vAlign w:val="bottom"/>
            <w:hideMark/>
          </w:tcPr>
          <w:p w14:paraId="792BD5CD" w14:textId="77777777" w:rsidR="00250248" w:rsidRPr="00FC4E24" w:rsidRDefault="0025024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2.8</w:t>
            </w:r>
          </w:p>
        </w:tc>
        <w:tc>
          <w:tcPr>
            <w:tcW w:w="1134" w:type="dxa"/>
            <w:vAlign w:val="bottom"/>
          </w:tcPr>
          <w:p w14:paraId="1F021733" w14:textId="5AE29661"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14.4</w:t>
            </w:r>
          </w:p>
        </w:tc>
        <w:tc>
          <w:tcPr>
            <w:tcW w:w="1417" w:type="dxa"/>
            <w:vAlign w:val="bottom"/>
          </w:tcPr>
          <w:p w14:paraId="5C5167FF" w14:textId="52F8C82C"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12.5%</w:t>
            </w:r>
          </w:p>
        </w:tc>
        <w:tc>
          <w:tcPr>
            <w:tcW w:w="1701" w:type="dxa"/>
            <w:vAlign w:val="bottom"/>
          </w:tcPr>
          <w:p w14:paraId="152CF5B6" w14:textId="578016D9" w:rsidR="00250248" w:rsidRPr="00FC4E24" w:rsidRDefault="00250248" w:rsidP="00517D0B">
            <w:pPr>
              <w:spacing w:after="0"/>
              <w:jc w:val="both"/>
              <w:rPr>
                <w:rFonts w:ascii="Arial" w:hAnsi="Arial" w:cs="Arial"/>
                <w:color w:val="000000"/>
              </w:rPr>
            </w:pPr>
            <w:r w:rsidRPr="00FC4E24">
              <w:rPr>
                <w:rFonts w:ascii="Arial" w:hAnsi="Arial" w:cs="Arial"/>
                <w:color w:val="000000"/>
              </w:rPr>
              <w:t>159</w:t>
            </w:r>
          </w:p>
        </w:tc>
        <w:tc>
          <w:tcPr>
            <w:tcW w:w="1559" w:type="dxa"/>
            <w:vAlign w:val="bottom"/>
          </w:tcPr>
          <w:p w14:paraId="1E8C2162" w14:textId="558D309A" w:rsidR="00250248" w:rsidRPr="00FC4E24" w:rsidRDefault="00250248" w:rsidP="00517D0B">
            <w:pPr>
              <w:spacing w:after="0"/>
              <w:jc w:val="both"/>
              <w:rPr>
                <w:rFonts w:ascii="Arial" w:hAnsi="Arial" w:cs="Arial"/>
                <w:color w:val="000000"/>
              </w:rPr>
            </w:pPr>
            <w:r w:rsidRPr="00FC4E24">
              <w:rPr>
                <w:rFonts w:ascii="Arial" w:hAnsi="Arial" w:cs="Arial"/>
                <w:color w:val="000000"/>
              </w:rPr>
              <w:t>197</w:t>
            </w:r>
          </w:p>
        </w:tc>
      </w:tr>
      <w:tr w:rsidR="00250248" w:rsidRPr="00FC4E24" w14:paraId="3B7A4D9B" w14:textId="00E96B65" w:rsidTr="006D6E7C">
        <w:trPr>
          <w:trHeight w:val="255"/>
        </w:trPr>
        <w:tc>
          <w:tcPr>
            <w:tcW w:w="1843" w:type="dxa"/>
            <w:shd w:val="clear" w:color="auto" w:fill="auto"/>
            <w:noWrap/>
            <w:vAlign w:val="bottom"/>
            <w:hideMark/>
          </w:tcPr>
          <w:p w14:paraId="6091045A" w14:textId="5F2C7341" w:rsidR="00250248" w:rsidRPr="00FC4E24" w:rsidRDefault="00052938" w:rsidP="00517D0B">
            <w:pPr>
              <w:spacing w:after="0"/>
              <w:jc w:val="both"/>
              <w:rPr>
                <w:rFonts w:ascii="Arial" w:eastAsia="Times New Roman" w:hAnsi="Arial" w:cs="Arial"/>
                <w:bCs/>
                <w:color w:val="000000"/>
                <w:lang w:eastAsia="en-GB"/>
              </w:rPr>
            </w:pPr>
            <w:r w:rsidRPr="00FC4E24">
              <w:rPr>
                <w:rFonts w:ascii="Arial" w:eastAsia="Times New Roman" w:hAnsi="Arial" w:cs="Arial"/>
                <w:bCs/>
                <w:color w:val="000000"/>
                <w:lang w:eastAsia="en-GB"/>
              </w:rPr>
              <w:t>40-</w:t>
            </w:r>
            <w:r w:rsidR="00250248" w:rsidRPr="00FC4E24">
              <w:rPr>
                <w:rFonts w:ascii="Arial" w:eastAsia="Times New Roman" w:hAnsi="Arial" w:cs="Arial"/>
                <w:bCs/>
                <w:color w:val="000000"/>
                <w:lang w:eastAsia="en-GB"/>
              </w:rPr>
              <w:t>49</w:t>
            </w:r>
          </w:p>
        </w:tc>
        <w:tc>
          <w:tcPr>
            <w:tcW w:w="1418" w:type="dxa"/>
            <w:shd w:val="clear" w:color="auto" w:fill="auto"/>
            <w:noWrap/>
            <w:vAlign w:val="bottom"/>
            <w:hideMark/>
          </w:tcPr>
          <w:p w14:paraId="3660D28D" w14:textId="77777777" w:rsidR="00250248" w:rsidRPr="00FC4E24" w:rsidRDefault="00250248" w:rsidP="00517D0B">
            <w:pPr>
              <w:spacing w:after="0"/>
              <w:jc w:val="both"/>
              <w:rPr>
                <w:rFonts w:ascii="Arial" w:eastAsia="Times New Roman" w:hAnsi="Arial" w:cs="Arial"/>
                <w:bCs/>
                <w:color w:val="000000"/>
                <w:lang w:eastAsia="en-GB"/>
              </w:rPr>
            </w:pPr>
            <w:r w:rsidRPr="00FC4E24">
              <w:rPr>
                <w:rFonts w:ascii="Arial" w:eastAsia="Times New Roman" w:hAnsi="Arial" w:cs="Arial"/>
                <w:bCs/>
                <w:color w:val="000000"/>
                <w:lang w:eastAsia="en-GB"/>
              </w:rPr>
              <w:t>2.9</w:t>
            </w:r>
          </w:p>
        </w:tc>
        <w:tc>
          <w:tcPr>
            <w:tcW w:w="1134" w:type="dxa"/>
            <w:vAlign w:val="bottom"/>
          </w:tcPr>
          <w:p w14:paraId="07309039" w14:textId="17B5DBC3" w:rsidR="00250248" w:rsidRPr="00FC4E24" w:rsidRDefault="00250248" w:rsidP="00517D0B">
            <w:pPr>
              <w:spacing w:after="0"/>
              <w:jc w:val="both"/>
              <w:rPr>
                <w:rFonts w:ascii="Arial" w:eastAsia="Times New Roman" w:hAnsi="Arial" w:cs="Arial"/>
                <w:bCs/>
                <w:color w:val="000000"/>
                <w:lang w:eastAsia="en-GB"/>
              </w:rPr>
            </w:pPr>
            <w:r w:rsidRPr="00FC4E24">
              <w:rPr>
                <w:rFonts w:ascii="Arial" w:hAnsi="Arial" w:cs="Arial"/>
                <w:color w:val="000000"/>
              </w:rPr>
              <w:t>14.6</w:t>
            </w:r>
          </w:p>
        </w:tc>
        <w:tc>
          <w:tcPr>
            <w:tcW w:w="1417" w:type="dxa"/>
            <w:vAlign w:val="bottom"/>
          </w:tcPr>
          <w:p w14:paraId="038CF49F" w14:textId="2D241734" w:rsidR="00250248" w:rsidRPr="00FC4E24" w:rsidRDefault="00250248" w:rsidP="00517D0B">
            <w:pPr>
              <w:spacing w:after="0"/>
              <w:jc w:val="both"/>
              <w:rPr>
                <w:rFonts w:ascii="Arial" w:eastAsia="Times New Roman" w:hAnsi="Arial" w:cs="Arial"/>
                <w:bCs/>
                <w:color w:val="000000"/>
                <w:lang w:eastAsia="en-GB"/>
              </w:rPr>
            </w:pPr>
            <w:r w:rsidRPr="00FC4E24">
              <w:rPr>
                <w:rFonts w:ascii="Arial" w:hAnsi="Arial" w:cs="Arial"/>
                <w:bCs/>
                <w:color w:val="000000"/>
              </w:rPr>
              <w:t>13.0%</w:t>
            </w:r>
          </w:p>
        </w:tc>
        <w:tc>
          <w:tcPr>
            <w:tcW w:w="1701" w:type="dxa"/>
            <w:vAlign w:val="bottom"/>
          </w:tcPr>
          <w:p w14:paraId="057B977F" w14:textId="67F95986" w:rsidR="00250248" w:rsidRPr="00FC4E24" w:rsidRDefault="00250248" w:rsidP="00517D0B">
            <w:pPr>
              <w:spacing w:after="0"/>
              <w:jc w:val="both"/>
              <w:rPr>
                <w:rFonts w:ascii="Arial" w:hAnsi="Arial" w:cs="Arial"/>
                <w:bCs/>
                <w:color w:val="000000"/>
              </w:rPr>
            </w:pPr>
            <w:r w:rsidRPr="00FC4E24">
              <w:rPr>
                <w:rFonts w:ascii="Arial" w:hAnsi="Arial" w:cs="Arial"/>
                <w:bCs/>
                <w:color w:val="000000"/>
              </w:rPr>
              <w:t>166</w:t>
            </w:r>
          </w:p>
        </w:tc>
        <w:tc>
          <w:tcPr>
            <w:tcW w:w="1559" w:type="dxa"/>
            <w:vAlign w:val="bottom"/>
          </w:tcPr>
          <w:p w14:paraId="15C9BD6A" w14:textId="248E70D1" w:rsidR="00250248" w:rsidRPr="00FC4E24" w:rsidRDefault="00250248" w:rsidP="00517D0B">
            <w:pPr>
              <w:spacing w:after="0"/>
              <w:jc w:val="both"/>
              <w:rPr>
                <w:rFonts w:ascii="Arial" w:hAnsi="Arial" w:cs="Arial"/>
                <w:bCs/>
                <w:color w:val="000000"/>
              </w:rPr>
            </w:pPr>
            <w:r w:rsidRPr="00FC4E24">
              <w:rPr>
                <w:rFonts w:ascii="Arial" w:hAnsi="Arial" w:cs="Arial"/>
                <w:bCs/>
                <w:color w:val="000000"/>
              </w:rPr>
              <w:t>209</w:t>
            </w:r>
          </w:p>
        </w:tc>
      </w:tr>
      <w:tr w:rsidR="00250248" w:rsidRPr="00FC4E24" w14:paraId="29B0CC08" w14:textId="77743611" w:rsidTr="006D6E7C">
        <w:trPr>
          <w:trHeight w:val="255"/>
        </w:trPr>
        <w:tc>
          <w:tcPr>
            <w:tcW w:w="1843" w:type="dxa"/>
            <w:shd w:val="clear" w:color="auto" w:fill="auto"/>
            <w:noWrap/>
            <w:vAlign w:val="bottom"/>
            <w:hideMark/>
          </w:tcPr>
          <w:p w14:paraId="5DFFF9BD" w14:textId="137A734A" w:rsidR="00250248" w:rsidRPr="00FC4E24" w:rsidRDefault="0005293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50-</w:t>
            </w:r>
            <w:r w:rsidR="00250248" w:rsidRPr="00FC4E24">
              <w:rPr>
                <w:rFonts w:ascii="Arial" w:eastAsia="Times New Roman" w:hAnsi="Arial" w:cs="Arial"/>
                <w:color w:val="000000"/>
                <w:lang w:eastAsia="en-GB"/>
              </w:rPr>
              <w:t>59</w:t>
            </w:r>
          </w:p>
        </w:tc>
        <w:tc>
          <w:tcPr>
            <w:tcW w:w="1418" w:type="dxa"/>
            <w:shd w:val="clear" w:color="auto" w:fill="auto"/>
            <w:noWrap/>
            <w:vAlign w:val="bottom"/>
            <w:hideMark/>
          </w:tcPr>
          <w:p w14:paraId="401CBDF9" w14:textId="77777777" w:rsidR="00250248" w:rsidRPr="00FC4E24" w:rsidRDefault="0025024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3.1</w:t>
            </w:r>
          </w:p>
        </w:tc>
        <w:tc>
          <w:tcPr>
            <w:tcW w:w="1134" w:type="dxa"/>
            <w:vAlign w:val="bottom"/>
          </w:tcPr>
          <w:p w14:paraId="0905EC06" w14:textId="7999CFA9"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14.8</w:t>
            </w:r>
          </w:p>
        </w:tc>
        <w:tc>
          <w:tcPr>
            <w:tcW w:w="1417" w:type="dxa"/>
            <w:vAlign w:val="bottom"/>
          </w:tcPr>
          <w:p w14:paraId="463AD71A" w14:textId="5C9AE9D9"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12.7%</w:t>
            </w:r>
          </w:p>
        </w:tc>
        <w:tc>
          <w:tcPr>
            <w:tcW w:w="1701" w:type="dxa"/>
            <w:vAlign w:val="bottom"/>
          </w:tcPr>
          <w:p w14:paraId="6039DEFB" w14:textId="63EC4996" w:rsidR="00250248" w:rsidRPr="00FC4E24" w:rsidRDefault="00250248" w:rsidP="00517D0B">
            <w:pPr>
              <w:spacing w:after="0"/>
              <w:jc w:val="both"/>
              <w:rPr>
                <w:rFonts w:ascii="Arial" w:hAnsi="Arial" w:cs="Arial"/>
                <w:color w:val="000000"/>
              </w:rPr>
            </w:pPr>
            <w:r w:rsidRPr="00FC4E24">
              <w:rPr>
                <w:rFonts w:ascii="Arial" w:hAnsi="Arial" w:cs="Arial"/>
                <w:color w:val="000000"/>
              </w:rPr>
              <w:t>187</w:t>
            </w:r>
          </w:p>
        </w:tc>
        <w:tc>
          <w:tcPr>
            <w:tcW w:w="1559" w:type="dxa"/>
            <w:vAlign w:val="bottom"/>
          </w:tcPr>
          <w:p w14:paraId="404B161C" w14:textId="078AD8D9" w:rsidR="00250248" w:rsidRPr="00FC4E24" w:rsidRDefault="00250248" w:rsidP="00517D0B">
            <w:pPr>
              <w:spacing w:after="0"/>
              <w:jc w:val="both"/>
              <w:rPr>
                <w:rFonts w:ascii="Arial" w:hAnsi="Arial" w:cs="Arial"/>
                <w:color w:val="000000"/>
              </w:rPr>
            </w:pPr>
            <w:r w:rsidRPr="00FC4E24">
              <w:rPr>
                <w:rFonts w:ascii="Arial" w:hAnsi="Arial" w:cs="Arial"/>
                <w:color w:val="000000"/>
              </w:rPr>
              <w:t>230</w:t>
            </w:r>
          </w:p>
        </w:tc>
      </w:tr>
      <w:tr w:rsidR="00250248" w:rsidRPr="00FC4E24" w14:paraId="436E586B" w14:textId="1B9C1002" w:rsidTr="006D6E7C">
        <w:trPr>
          <w:trHeight w:val="255"/>
        </w:trPr>
        <w:tc>
          <w:tcPr>
            <w:tcW w:w="1843" w:type="dxa"/>
            <w:shd w:val="clear" w:color="auto" w:fill="auto"/>
            <w:noWrap/>
            <w:vAlign w:val="bottom"/>
            <w:hideMark/>
          </w:tcPr>
          <w:p w14:paraId="7E9008D3" w14:textId="1D9F641F" w:rsidR="00250248" w:rsidRPr="00FC4E24" w:rsidRDefault="0005293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60-</w:t>
            </w:r>
            <w:r w:rsidR="00250248" w:rsidRPr="00FC4E24">
              <w:rPr>
                <w:rFonts w:ascii="Arial" w:eastAsia="Times New Roman" w:hAnsi="Arial" w:cs="Arial"/>
                <w:color w:val="000000"/>
                <w:lang w:eastAsia="en-GB"/>
              </w:rPr>
              <w:t>69</w:t>
            </w:r>
          </w:p>
        </w:tc>
        <w:tc>
          <w:tcPr>
            <w:tcW w:w="1418" w:type="dxa"/>
            <w:shd w:val="clear" w:color="auto" w:fill="auto"/>
            <w:noWrap/>
            <w:vAlign w:val="bottom"/>
            <w:hideMark/>
          </w:tcPr>
          <w:p w14:paraId="76AF7026" w14:textId="77777777" w:rsidR="00250248" w:rsidRPr="00FC4E24" w:rsidRDefault="0025024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3.1</w:t>
            </w:r>
          </w:p>
        </w:tc>
        <w:tc>
          <w:tcPr>
            <w:tcW w:w="1134" w:type="dxa"/>
            <w:vAlign w:val="bottom"/>
          </w:tcPr>
          <w:p w14:paraId="7F04C4CD" w14:textId="210F6C4C"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15.4</w:t>
            </w:r>
          </w:p>
        </w:tc>
        <w:tc>
          <w:tcPr>
            <w:tcW w:w="1417" w:type="dxa"/>
            <w:vAlign w:val="bottom"/>
          </w:tcPr>
          <w:p w14:paraId="6D12B60E" w14:textId="3E0A205E"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12.7%</w:t>
            </w:r>
          </w:p>
        </w:tc>
        <w:tc>
          <w:tcPr>
            <w:tcW w:w="1701" w:type="dxa"/>
            <w:vAlign w:val="bottom"/>
          </w:tcPr>
          <w:p w14:paraId="675E876E" w14:textId="7ACFEC82" w:rsidR="00250248" w:rsidRPr="00FC4E24" w:rsidRDefault="00250248" w:rsidP="00517D0B">
            <w:pPr>
              <w:spacing w:after="0"/>
              <w:jc w:val="both"/>
              <w:rPr>
                <w:rFonts w:ascii="Arial" w:hAnsi="Arial" w:cs="Arial"/>
                <w:color w:val="000000"/>
              </w:rPr>
            </w:pPr>
            <w:r w:rsidRPr="00FC4E24">
              <w:rPr>
                <w:rFonts w:ascii="Arial" w:hAnsi="Arial" w:cs="Arial"/>
                <w:color w:val="000000"/>
              </w:rPr>
              <w:t>212</w:t>
            </w:r>
          </w:p>
        </w:tc>
        <w:tc>
          <w:tcPr>
            <w:tcW w:w="1559" w:type="dxa"/>
            <w:vAlign w:val="bottom"/>
          </w:tcPr>
          <w:p w14:paraId="4D1EDC6A" w14:textId="74ADA4EA" w:rsidR="00250248" w:rsidRPr="00FC4E24" w:rsidRDefault="00250248" w:rsidP="00517D0B">
            <w:pPr>
              <w:spacing w:after="0"/>
              <w:jc w:val="both"/>
              <w:rPr>
                <w:rFonts w:ascii="Arial" w:hAnsi="Arial" w:cs="Arial"/>
                <w:color w:val="000000"/>
              </w:rPr>
            </w:pPr>
            <w:r w:rsidRPr="00FC4E24">
              <w:rPr>
                <w:rFonts w:ascii="Arial" w:hAnsi="Arial" w:cs="Arial"/>
                <w:color w:val="000000"/>
              </w:rPr>
              <w:t>246</w:t>
            </w:r>
          </w:p>
        </w:tc>
      </w:tr>
      <w:tr w:rsidR="00250248" w:rsidRPr="00FC4E24" w14:paraId="0BAB05BB" w14:textId="33FAB77C" w:rsidTr="006D6E7C">
        <w:trPr>
          <w:trHeight w:val="255"/>
        </w:trPr>
        <w:tc>
          <w:tcPr>
            <w:tcW w:w="1843" w:type="dxa"/>
            <w:shd w:val="clear" w:color="auto" w:fill="auto"/>
            <w:noWrap/>
            <w:vAlign w:val="bottom"/>
            <w:hideMark/>
          </w:tcPr>
          <w:p w14:paraId="7B42C906" w14:textId="6AB52850" w:rsidR="00250248" w:rsidRPr="00FC4E24" w:rsidRDefault="0005293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70-</w:t>
            </w:r>
            <w:r w:rsidR="00250248" w:rsidRPr="00FC4E24">
              <w:rPr>
                <w:rFonts w:ascii="Arial" w:eastAsia="Times New Roman" w:hAnsi="Arial" w:cs="Arial"/>
                <w:color w:val="000000"/>
                <w:lang w:eastAsia="en-GB"/>
              </w:rPr>
              <w:t>79</w:t>
            </w:r>
          </w:p>
        </w:tc>
        <w:tc>
          <w:tcPr>
            <w:tcW w:w="1418" w:type="dxa"/>
            <w:shd w:val="clear" w:color="auto" w:fill="auto"/>
            <w:noWrap/>
            <w:vAlign w:val="bottom"/>
            <w:hideMark/>
          </w:tcPr>
          <w:p w14:paraId="4C26E84F" w14:textId="77777777" w:rsidR="00250248" w:rsidRPr="00FC4E24" w:rsidRDefault="0025024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2.9</w:t>
            </w:r>
          </w:p>
        </w:tc>
        <w:tc>
          <w:tcPr>
            <w:tcW w:w="1134" w:type="dxa"/>
            <w:vAlign w:val="bottom"/>
          </w:tcPr>
          <w:p w14:paraId="70BF5221" w14:textId="73DB5019"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15.3</w:t>
            </w:r>
          </w:p>
        </w:tc>
        <w:tc>
          <w:tcPr>
            <w:tcW w:w="1417" w:type="dxa"/>
            <w:vAlign w:val="bottom"/>
          </w:tcPr>
          <w:p w14:paraId="6B1C866B" w14:textId="25889DA0"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13.0%</w:t>
            </w:r>
          </w:p>
        </w:tc>
        <w:tc>
          <w:tcPr>
            <w:tcW w:w="1701" w:type="dxa"/>
            <w:vAlign w:val="bottom"/>
          </w:tcPr>
          <w:p w14:paraId="7D0396BE" w14:textId="15B14272" w:rsidR="00250248" w:rsidRPr="00FC4E24" w:rsidRDefault="00250248" w:rsidP="00517D0B">
            <w:pPr>
              <w:spacing w:after="0"/>
              <w:jc w:val="both"/>
              <w:rPr>
                <w:rFonts w:ascii="Arial" w:hAnsi="Arial" w:cs="Arial"/>
                <w:color w:val="000000"/>
              </w:rPr>
            </w:pPr>
            <w:r w:rsidRPr="00FC4E24">
              <w:rPr>
                <w:rFonts w:ascii="Arial" w:hAnsi="Arial" w:cs="Arial"/>
                <w:color w:val="000000"/>
              </w:rPr>
              <w:t>214</w:t>
            </w:r>
          </w:p>
        </w:tc>
        <w:tc>
          <w:tcPr>
            <w:tcW w:w="1559" w:type="dxa"/>
            <w:vAlign w:val="bottom"/>
          </w:tcPr>
          <w:p w14:paraId="345DD5E2" w14:textId="449CAC07" w:rsidR="00250248" w:rsidRPr="00FC4E24" w:rsidRDefault="00250248" w:rsidP="00517D0B">
            <w:pPr>
              <w:spacing w:after="0"/>
              <w:jc w:val="both"/>
              <w:rPr>
                <w:rFonts w:ascii="Arial" w:hAnsi="Arial" w:cs="Arial"/>
                <w:color w:val="000000"/>
              </w:rPr>
            </w:pPr>
            <w:r w:rsidRPr="00FC4E24">
              <w:rPr>
                <w:rFonts w:ascii="Arial" w:hAnsi="Arial" w:cs="Arial"/>
                <w:color w:val="000000"/>
              </w:rPr>
              <w:t>217</w:t>
            </w:r>
          </w:p>
        </w:tc>
      </w:tr>
      <w:tr w:rsidR="00250248" w:rsidRPr="00FC4E24" w14:paraId="38E509FC" w14:textId="0EE2FDAC" w:rsidTr="006D6E7C">
        <w:trPr>
          <w:trHeight w:val="255"/>
        </w:trPr>
        <w:tc>
          <w:tcPr>
            <w:tcW w:w="1843" w:type="dxa"/>
            <w:shd w:val="clear" w:color="auto" w:fill="auto"/>
            <w:noWrap/>
            <w:vAlign w:val="bottom"/>
            <w:hideMark/>
          </w:tcPr>
          <w:p w14:paraId="3B07810B" w14:textId="5EA3A913" w:rsidR="00250248" w:rsidRPr="00FC4E24" w:rsidRDefault="00F03291"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w:t>
            </w:r>
            <w:r w:rsidR="00250248" w:rsidRPr="00FC4E24">
              <w:rPr>
                <w:rFonts w:ascii="Arial" w:eastAsia="Times New Roman" w:hAnsi="Arial" w:cs="Arial"/>
                <w:color w:val="000000"/>
                <w:lang w:eastAsia="en-GB"/>
              </w:rPr>
              <w:t>80</w:t>
            </w:r>
          </w:p>
        </w:tc>
        <w:tc>
          <w:tcPr>
            <w:tcW w:w="1418" w:type="dxa"/>
            <w:shd w:val="clear" w:color="auto" w:fill="auto"/>
            <w:noWrap/>
            <w:vAlign w:val="bottom"/>
            <w:hideMark/>
          </w:tcPr>
          <w:p w14:paraId="29EE5FFC" w14:textId="77777777" w:rsidR="00250248" w:rsidRPr="00FC4E24" w:rsidRDefault="00250248" w:rsidP="00517D0B">
            <w:pPr>
              <w:spacing w:after="0"/>
              <w:jc w:val="both"/>
              <w:rPr>
                <w:rFonts w:ascii="Arial" w:eastAsia="Times New Roman" w:hAnsi="Arial" w:cs="Arial"/>
                <w:color w:val="000000"/>
                <w:lang w:eastAsia="en-GB"/>
              </w:rPr>
            </w:pPr>
            <w:r w:rsidRPr="00FC4E24">
              <w:rPr>
                <w:rFonts w:ascii="Arial" w:eastAsia="Times New Roman" w:hAnsi="Arial" w:cs="Arial"/>
                <w:color w:val="000000"/>
                <w:lang w:eastAsia="en-GB"/>
              </w:rPr>
              <w:t>2.5</w:t>
            </w:r>
          </w:p>
        </w:tc>
        <w:tc>
          <w:tcPr>
            <w:tcW w:w="1134" w:type="dxa"/>
            <w:vAlign w:val="bottom"/>
          </w:tcPr>
          <w:p w14:paraId="0CAE47EA" w14:textId="7D41DB44"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16.0</w:t>
            </w:r>
          </w:p>
        </w:tc>
        <w:tc>
          <w:tcPr>
            <w:tcW w:w="1417" w:type="dxa"/>
            <w:vAlign w:val="bottom"/>
          </w:tcPr>
          <w:p w14:paraId="640376A5" w14:textId="0513D70C" w:rsidR="00250248" w:rsidRPr="00FC4E24" w:rsidRDefault="00250248" w:rsidP="00517D0B">
            <w:pPr>
              <w:spacing w:after="0"/>
              <w:jc w:val="both"/>
              <w:rPr>
                <w:rFonts w:ascii="Arial" w:eastAsia="Times New Roman" w:hAnsi="Arial" w:cs="Arial"/>
                <w:color w:val="000000"/>
                <w:lang w:eastAsia="en-GB"/>
              </w:rPr>
            </w:pPr>
            <w:r w:rsidRPr="00FC4E24">
              <w:rPr>
                <w:rFonts w:ascii="Arial" w:hAnsi="Arial" w:cs="Arial"/>
                <w:color w:val="000000"/>
              </w:rPr>
              <w:t>13.7%</w:t>
            </w:r>
          </w:p>
        </w:tc>
        <w:tc>
          <w:tcPr>
            <w:tcW w:w="1701" w:type="dxa"/>
            <w:vAlign w:val="bottom"/>
          </w:tcPr>
          <w:p w14:paraId="57F34618" w14:textId="4C4ED5C5" w:rsidR="00250248" w:rsidRPr="00FC4E24" w:rsidRDefault="00250248" w:rsidP="00517D0B">
            <w:pPr>
              <w:spacing w:after="0"/>
              <w:jc w:val="both"/>
              <w:rPr>
                <w:rFonts w:ascii="Arial" w:hAnsi="Arial" w:cs="Arial"/>
                <w:color w:val="000000"/>
              </w:rPr>
            </w:pPr>
            <w:r w:rsidRPr="00FC4E24">
              <w:rPr>
                <w:rFonts w:ascii="Arial" w:hAnsi="Arial" w:cs="Arial"/>
                <w:color w:val="000000"/>
              </w:rPr>
              <w:t>206</w:t>
            </w:r>
          </w:p>
        </w:tc>
        <w:tc>
          <w:tcPr>
            <w:tcW w:w="1559" w:type="dxa"/>
            <w:vAlign w:val="bottom"/>
          </w:tcPr>
          <w:p w14:paraId="352A564C" w14:textId="49806EAC" w:rsidR="00250248" w:rsidRPr="00FC4E24" w:rsidRDefault="00250248" w:rsidP="00517D0B">
            <w:pPr>
              <w:spacing w:after="0"/>
              <w:jc w:val="both"/>
              <w:rPr>
                <w:rFonts w:ascii="Arial" w:hAnsi="Arial" w:cs="Arial"/>
                <w:color w:val="000000"/>
              </w:rPr>
            </w:pPr>
            <w:r w:rsidRPr="00FC4E24">
              <w:rPr>
                <w:rFonts w:ascii="Arial" w:hAnsi="Arial" w:cs="Arial"/>
                <w:color w:val="000000"/>
              </w:rPr>
              <w:t>204</w:t>
            </w:r>
          </w:p>
        </w:tc>
      </w:tr>
    </w:tbl>
    <w:p w14:paraId="2E11DF8F" w14:textId="77777777" w:rsidR="00386C61" w:rsidRPr="00FC4E24" w:rsidRDefault="00386C61" w:rsidP="00517D0B">
      <w:pPr>
        <w:spacing w:line="360" w:lineRule="auto"/>
        <w:jc w:val="both"/>
        <w:rPr>
          <w:rFonts w:ascii="Arial" w:hAnsi="Arial" w:cs="Arial"/>
          <w:sz w:val="24"/>
          <w:szCs w:val="24"/>
        </w:rPr>
      </w:pPr>
    </w:p>
    <w:p w14:paraId="0BEB6985" w14:textId="6E2EE09C" w:rsidR="00A53E04" w:rsidRPr="00FC4E24" w:rsidRDefault="005D4909" w:rsidP="00517D0B">
      <w:pPr>
        <w:spacing w:line="360" w:lineRule="auto"/>
        <w:jc w:val="both"/>
        <w:rPr>
          <w:rFonts w:ascii="Arial" w:hAnsi="Arial" w:cs="Arial"/>
          <w:sz w:val="24"/>
          <w:szCs w:val="24"/>
        </w:rPr>
      </w:pPr>
      <w:r w:rsidRPr="00FC4E24">
        <w:rPr>
          <w:rFonts w:ascii="Arial" w:hAnsi="Arial" w:cs="Arial"/>
          <w:sz w:val="24"/>
          <w:szCs w:val="24"/>
        </w:rPr>
        <w:t>Which foods are the best</w:t>
      </w:r>
      <w:r w:rsidR="00AF41D4" w:rsidRPr="00FC4E24">
        <w:rPr>
          <w:rFonts w:ascii="Arial" w:hAnsi="Arial" w:cs="Arial"/>
          <w:sz w:val="24"/>
          <w:szCs w:val="24"/>
        </w:rPr>
        <w:t xml:space="preserve"> proxies</w:t>
      </w:r>
      <w:r w:rsidRPr="00FC4E24">
        <w:rPr>
          <w:rFonts w:ascii="Arial" w:hAnsi="Arial" w:cs="Arial"/>
          <w:sz w:val="24"/>
          <w:szCs w:val="24"/>
        </w:rPr>
        <w:t xml:space="preserve"> for </w:t>
      </w:r>
      <w:r w:rsidR="00FA412A" w:rsidRPr="00FC4E24">
        <w:rPr>
          <w:rFonts w:ascii="Arial" w:hAnsi="Arial" w:cs="Arial"/>
          <w:sz w:val="24"/>
          <w:szCs w:val="24"/>
        </w:rPr>
        <w:t>dietary quality</w:t>
      </w:r>
      <w:r w:rsidRPr="00FC4E24">
        <w:rPr>
          <w:rFonts w:ascii="Arial" w:hAnsi="Arial" w:cs="Arial"/>
          <w:sz w:val="24"/>
          <w:szCs w:val="24"/>
        </w:rPr>
        <w:t xml:space="preserve"> still needs to be elucidated,</w:t>
      </w:r>
      <w:r w:rsidR="00AF41D4" w:rsidRPr="00FC4E24">
        <w:rPr>
          <w:rFonts w:ascii="Arial" w:hAnsi="Arial" w:cs="Arial"/>
          <w:sz w:val="24"/>
          <w:szCs w:val="24"/>
        </w:rPr>
        <w:t xml:space="preserve">  </w:t>
      </w:r>
      <w:r w:rsidR="00FA412A" w:rsidRPr="00FC4E24">
        <w:rPr>
          <w:rFonts w:ascii="Arial" w:hAnsi="Arial" w:cs="Arial"/>
          <w:sz w:val="24"/>
          <w:szCs w:val="24"/>
        </w:rPr>
        <w:t>but clearly it is important to give due consideration to the influence of wider determinants of d</w:t>
      </w:r>
      <w:r w:rsidR="001252E9" w:rsidRPr="00FC4E24">
        <w:rPr>
          <w:rFonts w:ascii="Arial" w:hAnsi="Arial" w:cs="Arial"/>
          <w:sz w:val="24"/>
          <w:szCs w:val="24"/>
        </w:rPr>
        <w:t>iet both as potential predictors of dietary intake</w:t>
      </w:r>
      <w:r w:rsidR="00FA412A" w:rsidRPr="00FC4E24">
        <w:rPr>
          <w:rFonts w:ascii="Arial" w:hAnsi="Arial" w:cs="Arial"/>
          <w:sz w:val="24"/>
          <w:szCs w:val="24"/>
        </w:rPr>
        <w:t xml:space="preserve"> and </w:t>
      </w:r>
      <w:r w:rsidR="001252E9" w:rsidRPr="00FC4E24">
        <w:rPr>
          <w:rFonts w:ascii="Arial" w:hAnsi="Arial" w:cs="Arial"/>
          <w:sz w:val="24"/>
          <w:szCs w:val="24"/>
        </w:rPr>
        <w:t>as</w:t>
      </w:r>
      <w:r w:rsidR="00FA412A" w:rsidRPr="00FC4E24">
        <w:rPr>
          <w:rFonts w:ascii="Arial" w:hAnsi="Arial" w:cs="Arial"/>
          <w:sz w:val="24"/>
          <w:szCs w:val="24"/>
        </w:rPr>
        <w:t xml:space="preserve"> population sub-groups for whom the diet quality assessment tool must be relevant.  </w:t>
      </w:r>
    </w:p>
    <w:p w14:paraId="51F4020D" w14:textId="0925F774" w:rsidR="00045D09" w:rsidRPr="00FC4E24" w:rsidRDefault="00895240" w:rsidP="00957197">
      <w:pPr>
        <w:pStyle w:val="ListParagraph"/>
        <w:numPr>
          <w:ilvl w:val="1"/>
          <w:numId w:val="29"/>
        </w:numPr>
        <w:spacing w:line="360" w:lineRule="auto"/>
        <w:jc w:val="both"/>
        <w:rPr>
          <w:rFonts w:ascii="Arial" w:hAnsi="Arial" w:cs="Arial"/>
          <w:b/>
          <w:sz w:val="24"/>
          <w:szCs w:val="24"/>
        </w:rPr>
      </w:pPr>
      <w:r w:rsidRPr="00FC4E24">
        <w:rPr>
          <w:rFonts w:ascii="Arial" w:hAnsi="Arial" w:cs="Arial"/>
          <w:b/>
          <w:sz w:val="24"/>
          <w:szCs w:val="24"/>
        </w:rPr>
        <w:t>Dietary</w:t>
      </w:r>
      <w:r w:rsidR="00C16AA3" w:rsidRPr="00FC4E24">
        <w:rPr>
          <w:rFonts w:ascii="Arial" w:hAnsi="Arial" w:cs="Arial"/>
          <w:b/>
          <w:sz w:val="24"/>
          <w:szCs w:val="24"/>
        </w:rPr>
        <w:t xml:space="preserve"> p</w:t>
      </w:r>
      <w:r w:rsidR="00045D09" w:rsidRPr="00FC4E24">
        <w:rPr>
          <w:rFonts w:ascii="Arial" w:hAnsi="Arial" w:cs="Arial"/>
          <w:b/>
          <w:sz w:val="24"/>
          <w:szCs w:val="24"/>
        </w:rPr>
        <w:t>atterns</w:t>
      </w:r>
    </w:p>
    <w:p w14:paraId="4E4B6723" w14:textId="3C0F5E32" w:rsidR="00666FC7" w:rsidRPr="00FC4E24" w:rsidRDefault="00666FC7" w:rsidP="00517D0B">
      <w:pPr>
        <w:spacing w:line="360" w:lineRule="auto"/>
        <w:jc w:val="both"/>
        <w:rPr>
          <w:rFonts w:ascii="Arial" w:hAnsi="Arial" w:cs="Arial"/>
          <w:sz w:val="24"/>
          <w:szCs w:val="24"/>
        </w:rPr>
      </w:pPr>
      <w:r w:rsidRPr="00FC4E24">
        <w:rPr>
          <w:rFonts w:ascii="Arial" w:hAnsi="Arial" w:cs="Arial"/>
          <w:sz w:val="24"/>
          <w:szCs w:val="24"/>
        </w:rPr>
        <w:t xml:space="preserve">This section describes how dietary patterns are analysed, their use as an exposure or outcome in nutritional epidemiology and why they are helpful compared with studies examining single nutrients or foods.  The section provides an overview of the literature relating to dietary patterns analyses.  </w:t>
      </w:r>
    </w:p>
    <w:p w14:paraId="0A7227DD" w14:textId="77C4D75E" w:rsidR="00666FC7" w:rsidRPr="00FC4E24" w:rsidRDefault="008D7534" w:rsidP="00356D4B">
      <w:pPr>
        <w:spacing w:line="360" w:lineRule="auto"/>
        <w:jc w:val="both"/>
        <w:rPr>
          <w:rFonts w:ascii="Arial" w:hAnsi="Arial" w:cs="Arial"/>
          <w:sz w:val="24"/>
          <w:szCs w:val="24"/>
        </w:rPr>
      </w:pPr>
      <w:r w:rsidRPr="00FC4E24">
        <w:rPr>
          <w:rFonts w:ascii="Arial" w:hAnsi="Arial" w:cs="Arial"/>
          <w:b/>
          <w:sz w:val="24"/>
          <w:szCs w:val="24"/>
        </w:rPr>
        <w:t xml:space="preserve">1.7.1. </w:t>
      </w:r>
      <w:r w:rsidR="00356D4B" w:rsidRPr="00FC4E24">
        <w:rPr>
          <w:rFonts w:ascii="Arial" w:hAnsi="Arial" w:cs="Arial"/>
          <w:b/>
          <w:sz w:val="24"/>
          <w:szCs w:val="24"/>
        </w:rPr>
        <w:t>D</w:t>
      </w:r>
      <w:r w:rsidR="006C6316" w:rsidRPr="00FC4E24">
        <w:rPr>
          <w:rFonts w:ascii="Arial" w:hAnsi="Arial" w:cs="Arial"/>
          <w:b/>
          <w:sz w:val="24"/>
          <w:szCs w:val="24"/>
        </w:rPr>
        <w:t xml:space="preserve">ietary patterns and their application in </w:t>
      </w:r>
      <w:r w:rsidR="00666FC7" w:rsidRPr="00FC4E24">
        <w:rPr>
          <w:rFonts w:ascii="Arial" w:hAnsi="Arial" w:cs="Arial"/>
          <w:b/>
          <w:sz w:val="24"/>
          <w:szCs w:val="24"/>
        </w:rPr>
        <w:t>nutritional epidemiology</w:t>
      </w:r>
    </w:p>
    <w:p w14:paraId="18FF9B65" w14:textId="172F4A62" w:rsidR="00045D09" w:rsidRPr="00FC4E24" w:rsidRDefault="00045D09" w:rsidP="00517D0B">
      <w:pPr>
        <w:spacing w:line="360" w:lineRule="auto"/>
        <w:jc w:val="both"/>
        <w:rPr>
          <w:rFonts w:ascii="Arial" w:hAnsi="Arial" w:cs="Arial"/>
          <w:sz w:val="24"/>
          <w:szCs w:val="24"/>
        </w:rPr>
      </w:pPr>
      <w:r w:rsidRPr="00FC4E24">
        <w:rPr>
          <w:rFonts w:ascii="Arial" w:hAnsi="Arial" w:cs="Arial"/>
          <w:sz w:val="24"/>
          <w:szCs w:val="24"/>
        </w:rPr>
        <w:t xml:space="preserve">Dietary intake varies from day to day, therefore it is the underlying consistent patterns that need to be identified for the purposes of epidemiology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&lt;EndNote&gt;&lt;Cite&gt;&lt;Author&gt;Willett&lt;/Author&gt;&lt;Year&gt;1998&lt;/Year&gt;&lt;RecNum&gt;1323&lt;/RecNum&gt;&lt;DisplayText&gt;(149)&lt;/DisplayText&gt;&lt;record&gt;&lt;rec-number&gt;1323&lt;/rec-number&gt;&lt;foreign-keys&gt;&lt;key app="EN" db-id="wz5txvzdxp5ae4e9sdaxsvvx5vapwprpaa0v"&gt;1323&lt;/key&gt;&lt;/foreign-keys&gt;&lt;ref-type name="Book"&gt;6&lt;/ref-type&gt;&lt;contributors&gt;&lt;authors&gt;&lt;author&gt;Willett, W, &lt;/author&gt;&lt;/authors&gt;&lt;/contributors&gt;&lt;titles&gt;&lt;title&gt;Nutritional Epidemiology&lt;/title&gt;&lt;/titles&gt;&lt;dates&gt;&lt;year&gt;1998&lt;/year&gt;&lt;/dates&gt;&lt;pub-location&gt;New York&lt;/pub-location&gt;&lt;publisher&gt;Oxford University Press&lt;/publisher&gt;&lt;urls&gt;&lt;/urls&gt;&lt;/record&gt;&lt;/Cite&gt;&lt;/EndNote&gt;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9" w:tooltip="Willett, 1998 #1323" w:history="1">
        <w:r w:rsidR="00660E3F" w:rsidRPr="00FC4E24">
          <w:rPr>
            <w:rFonts w:ascii="Arial" w:hAnsi="Arial" w:cs="Arial"/>
            <w:noProof/>
            <w:sz w:val="24"/>
            <w:szCs w:val="24"/>
          </w:rPr>
          <w:t>149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In recent years, nutritional epidemiology has begun to focus on ‘dietary patterns’ rather than consumption of macronutrients, micronutrients or foods.  This method examines diet as a multidimensional exposure, examining relationships with the whole diet and health rather than the more ‘reductionist’ approach examining simply foods, food groups or nutrients </w:t>
      </w:r>
      <w:r w:rsidRPr="00FC4E24">
        <w:rPr>
          <w:rFonts w:ascii="Arial" w:hAnsi="Arial" w:cs="Arial"/>
          <w:sz w:val="24"/>
          <w:szCs w:val="24"/>
        </w:rPr>
        <w:fldChar w:fldCharType="begin">
          <w:fldData xml:space="preserve">PEVuZE5vdGU+PENpdGU+PEF1dGhvcj5LYW50PC9BdXRob3I+PFllYXI+MjAwNDwvWWVhcj48UmVj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PEVuZE5vdGU+PENpdGU+PEF1dGhvcj5LYW50PC9BdXRob3I+PFllYXI+MjAwNDwvWWVhcj48UmVj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0" w:tooltip="Kant, 2004 #50" w:history="1">
        <w:r w:rsidR="00660E3F" w:rsidRPr="00FC4E24">
          <w:rPr>
            <w:rFonts w:ascii="Arial" w:hAnsi="Arial" w:cs="Arial"/>
            <w:noProof/>
            <w:sz w:val="24"/>
            <w:szCs w:val="24"/>
          </w:rPr>
          <w:t>150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20F93009" w14:textId="60773CE0" w:rsidR="00045D09" w:rsidRPr="00FC4E24" w:rsidRDefault="00045D09" w:rsidP="00517D0B">
      <w:pPr>
        <w:spacing w:line="360" w:lineRule="auto"/>
        <w:jc w:val="both"/>
        <w:rPr>
          <w:rFonts w:ascii="Arial" w:hAnsi="Arial" w:cs="Arial"/>
          <w:sz w:val="24"/>
          <w:szCs w:val="24"/>
        </w:rPr>
      </w:pPr>
      <w:r w:rsidRPr="00FC4E24">
        <w:rPr>
          <w:rFonts w:ascii="Arial" w:hAnsi="Arial" w:cs="Arial"/>
          <w:sz w:val="24"/>
          <w:szCs w:val="24"/>
        </w:rPr>
        <w:t xml:space="preserve">Whilst looking at single dietary components </w:t>
      </w:r>
      <w:r w:rsidR="00356D4B" w:rsidRPr="00FC4E24">
        <w:rPr>
          <w:rFonts w:ascii="Arial" w:hAnsi="Arial" w:cs="Arial"/>
          <w:sz w:val="24"/>
          <w:szCs w:val="24"/>
        </w:rPr>
        <w:t xml:space="preserve">remains an important focus for nutritional epidemiological studies as </w:t>
      </w:r>
      <w:r w:rsidRPr="00FC4E24">
        <w:rPr>
          <w:rFonts w:ascii="Arial" w:hAnsi="Arial" w:cs="Arial"/>
          <w:sz w:val="24"/>
          <w:szCs w:val="24"/>
        </w:rPr>
        <w:t xml:space="preserve">particular </w:t>
      </w:r>
      <w:r w:rsidR="00356D4B" w:rsidRPr="00FC4E24">
        <w:rPr>
          <w:rFonts w:ascii="Arial" w:hAnsi="Arial" w:cs="Arial"/>
          <w:sz w:val="24"/>
          <w:szCs w:val="24"/>
        </w:rPr>
        <w:t xml:space="preserve">nutrient and </w:t>
      </w:r>
      <w:r w:rsidRPr="00FC4E24">
        <w:rPr>
          <w:rFonts w:ascii="Arial" w:hAnsi="Arial" w:cs="Arial"/>
          <w:sz w:val="24"/>
          <w:szCs w:val="24"/>
        </w:rPr>
        <w:t xml:space="preserve">foods </w:t>
      </w:r>
      <w:r w:rsidR="00F03291" w:rsidRPr="00FC4E24">
        <w:rPr>
          <w:rFonts w:ascii="Arial" w:hAnsi="Arial" w:cs="Arial"/>
          <w:sz w:val="24"/>
          <w:szCs w:val="24"/>
        </w:rPr>
        <w:t>are</w:t>
      </w:r>
      <w:r w:rsidRPr="00FC4E24">
        <w:rPr>
          <w:rFonts w:ascii="Arial" w:hAnsi="Arial" w:cs="Arial"/>
          <w:sz w:val="24"/>
          <w:szCs w:val="24"/>
        </w:rPr>
        <w:t xml:space="preserve"> correlated with disease</w:t>
      </w:r>
      <w:r w:rsidR="00F03291" w:rsidRPr="00FC4E24">
        <w:rPr>
          <w:rFonts w:ascii="Arial" w:hAnsi="Arial" w:cs="Arial"/>
          <w:sz w:val="24"/>
          <w:szCs w:val="24"/>
        </w:rPr>
        <w:t xml:space="preserve"> risk</w:t>
      </w:r>
      <w:r w:rsidR="00356D4B" w:rsidRPr="00FC4E24">
        <w:rPr>
          <w:rFonts w:ascii="Arial" w:hAnsi="Arial" w:cs="Arial"/>
          <w:sz w:val="24"/>
          <w:szCs w:val="24"/>
        </w:rPr>
        <w:t xml:space="preserve"> and health, this has a number of limitations for certain types of investigation.</w:t>
      </w:r>
      <w:r w:rsidRPr="00FC4E24">
        <w:rPr>
          <w:rFonts w:ascii="Arial" w:hAnsi="Arial" w:cs="Arial"/>
          <w:sz w:val="24"/>
          <w:szCs w:val="24"/>
        </w:rPr>
        <w:t xml:space="preserve">  </w:t>
      </w:r>
      <w:r w:rsidRPr="00FC4E24">
        <w:rPr>
          <w:rFonts w:ascii="Arial" w:hAnsi="Arial" w:cs="Arial"/>
          <w:sz w:val="24"/>
          <w:szCs w:val="24"/>
        </w:rPr>
        <w:lastRenderedPageBreak/>
        <w:t>Firstly, individuals d</w:t>
      </w:r>
      <w:r w:rsidR="00356D4B" w:rsidRPr="00FC4E24">
        <w:rPr>
          <w:rFonts w:ascii="Arial" w:hAnsi="Arial" w:cs="Arial"/>
          <w:sz w:val="24"/>
          <w:szCs w:val="24"/>
        </w:rPr>
        <w:t>o not purchase or consume dietary components, nutrients and, frequently, foods as single items in isolation.  Individuals usually consume multiple nutrients in one food item and often consume a number of food items as part of a meal.  I</w:t>
      </w:r>
      <w:r w:rsidRPr="00FC4E24">
        <w:rPr>
          <w:rFonts w:ascii="Arial" w:hAnsi="Arial" w:cs="Arial"/>
          <w:sz w:val="24"/>
          <w:szCs w:val="24"/>
        </w:rPr>
        <w:t>t is likely that diseases such as cancer are influenced by multiple biochemical and physiological interactions between nutrients and foods.  Secondly, other substances within food with no nutritive value</w:t>
      </w:r>
      <w:r w:rsidR="00F03291" w:rsidRPr="00FC4E24">
        <w:rPr>
          <w:rFonts w:ascii="Arial" w:hAnsi="Arial" w:cs="Arial"/>
          <w:sz w:val="24"/>
          <w:szCs w:val="24"/>
        </w:rPr>
        <w:t>,</w:t>
      </w:r>
      <w:r w:rsidRPr="00FC4E24">
        <w:rPr>
          <w:rFonts w:ascii="Arial" w:hAnsi="Arial" w:cs="Arial"/>
          <w:sz w:val="24"/>
          <w:szCs w:val="24"/>
        </w:rPr>
        <w:t xml:space="preserve"> such as phytochemicals</w:t>
      </w:r>
      <w:r w:rsidR="00F03291" w:rsidRPr="00FC4E24">
        <w:rPr>
          <w:rFonts w:ascii="Arial" w:hAnsi="Arial" w:cs="Arial"/>
          <w:sz w:val="24"/>
          <w:szCs w:val="24"/>
        </w:rPr>
        <w:t>,</w:t>
      </w:r>
      <w:r w:rsidRPr="00FC4E24">
        <w:rPr>
          <w:rFonts w:ascii="Arial" w:hAnsi="Arial" w:cs="Arial"/>
          <w:sz w:val="24"/>
          <w:szCs w:val="24"/>
        </w:rPr>
        <w:t xml:space="preserve"> may also be influential in disease development or protection </w:t>
      </w:r>
      <w:r w:rsidRPr="00FC4E24">
        <w:rPr>
          <w:rFonts w:ascii="Arial" w:hAnsi="Arial" w:cs="Arial"/>
          <w:sz w:val="24"/>
          <w:szCs w:val="24"/>
        </w:rPr>
        <w:fldChar w:fldCharType="begin">
          <w:fldData xml:space="preserve">PEVuZE5vdGU+PENpdGU+PEF1dGhvcj5DcmFpZzwvQXV0aG9yPjxZZWFyPjE5OTc8L1llYXI+PFJl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PEVuZE5vdGU+PENpdGU+PEF1dGhvcj5DcmFpZzwvQXV0aG9yPjxZZWFyPjE5OTc8L1llYXI+PFJl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1" w:tooltip="Craig, 1997 #2490" w:history="1">
        <w:r w:rsidR="00660E3F" w:rsidRPr="00FC4E24">
          <w:rPr>
            <w:rFonts w:ascii="Arial" w:hAnsi="Arial" w:cs="Arial"/>
            <w:noProof/>
            <w:sz w:val="24"/>
            <w:szCs w:val="24"/>
          </w:rPr>
          <w:t>151</w:t>
        </w:r>
      </w:hyperlink>
      <w:r w:rsidR="002C4A66" w:rsidRPr="00FC4E24">
        <w:rPr>
          <w:rFonts w:ascii="Arial" w:hAnsi="Arial" w:cs="Arial"/>
          <w:noProof/>
          <w:sz w:val="24"/>
          <w:szCs w:val="24"/>
        </w:rPr>
        <w:t xml:space="preserve">, </w:t>
      </w:r>
      <w:hyperlink w:anchor="_ENREF_152" w:tooltip="Liu, 2004 #2585" w:history="1">
        <w:r w:rsidR="00660E3F" w:rsidRPr="00FC4E24">
          <w:rPr>
            <w:rFonts w:ascii="Arial" w:hAnsi="Arial" w:cs="Arial"/>
            <w:noProof/>
            <w:sz w:val="24"/>
            <w:szCs w:val="24"/>
          </w:rPr>
          <w:t>152</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Thirdly, biochemical and metabolic interactions in the body between micronutrients, dietary components and foods may complicate or confound attempts to identify associations between foods, nutrients and disease </w:t>
      </w:r>
      <w:r w:rsidRPr="00FC4E24">
        <w:rPr>
          <w:rFonts w:ascii="Arial" w:hAnsi="Arial" w:cs="Arial"/>
          <w:sz w:val="24"/>
          <w:szCs w:val="24"/>
        </w:rPr>
        <w:fldChar w:fldCharType="begin">
          <w:fldData xml:space="preserve">PEVuZE5vdGU+PENpdGU+PEF1dGhvcj5IdTwvQXV0aG9yPjxZZWFyPjIwMDI8L1llYXI+PFJlY051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PEVuZE5vdGU+PENpdGU+PEF1dGhvcj5IdTwvQXV0aG9yPjxZZWFyPjIwMDI8L1llYXI+PFJlY051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3" w:tooltip="Hu, 2002 #16526" w:history="1">
        <w:r w:rsidR="00660E3F" w:rsidRPr="00FC4E24">
          <w:rPr>
            <w:rFonts w:ascii="Arial" w:hAnsi="Arial" w:cs="Arial"/>
            <w:noProof/>
            <w:sz w:val="24"/>
            <w:szCs w:val="24"/>
          </w:rPr>
          <w:t>153</w:t>
        </w:r>
      </w:hyperlink>
      <w:r w:rsidR="002C4A66" w:rsidRPr="00FC4E24">
        <w:rPr>
          <w:rFonts w:ascii="Arial" w:hAnsi="Arial" w:cs="Arial"/>
          <w:noProof/>
          <w:sz w:val="24"/>
          <w:szCs w:val="24"/>
        </w:rPr>
        <w:t xml:space="preserve">, </w:t>
      </w:r>
      <w:hyperlink w:anchor="_ENREF_154" w:tooltip="Mertz, 1984 #2491" w:history="1">
        <w:r w:rsidR="00660E3F" w:rsidRPr="00FC4E24">
          <w:rPr>
            <w:rFonts w:ascii="Arial" w:hAnsi="Arial" w:cs="Arial"/>
            <w:noProof/>
            <w:sz w:val="24"/>
            <w:szCs w:val="24"/>
          </w:rPr>
          <w:t>154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Indeed, conclusions about the relationship between a single nutrient, dietary component or food with a particular health outcome may be misleading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&lt;EndNote&gt;&lt;Cite&gt;&lt;Author&gt;Kant&lt;/Author&gt;&lt;Year&gt;1996&lt;/Year&gt;&lt;RecNum&gt;13959&lt;/RecNum&gt;&lt;DisplayText&gt;(155)&lt;/DisplayText&gt;&lt;record&gt;&lt;rec-number&gt;13959&lt;/rec-number&gt;&lt;foreign-keys&gt;&lt;key app="EN" db-id="x5xts5rewe0r9peewz9xeer4t20pea5f2wa2" timestamp="1386670805"&gt;13959&lt;/key&gt;&lt;/foreign-keys&gt;&lt;ref-type name="Journal Article"&gt;17&lt;/ref-type&gt;&lt;contributors&gt;&lt;authors&gt;&lt;author&gt;Kant, A. K.&lt;/author&gt;&lt;/authors&gt;&lt;/contributors&gt;&lt;auth-address&gt;Department of Family, Nutrition, and Exercise Sciences, Queens College of the City University of New York, Flushing 11367, USA.&lt;/auth-address&gt;&lt;titles&gt;&lt;title&gt;Indexes of overall diet quality: a review&lt;/title&gt;&lt;secondary-title&gt;J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Association&lt;/abbr-1&gt;&lt;/alt-periodical&gt;&lt;pages&gt;785-91&lt;/pages&gt;&lt;volume&gt;96&lt;/volume&gt;&lt;number&gt;8&lt;/number&gt;&lt;edition&gt;1996/08/01&lt;/edition&gt;&lt;keywords&gt;&lt;keyword&gt;Cardiovascular Diseases/epidemiology&lt;/keyword&gt;&lt;keyword&gt;Diet/*standards&lt;/keyword&gt;&lt;keyword&gt;Humans&lt;/keyword&gt;&lt;keyword&gt;Medline&lt;/keyword&gt;&lt;keyword&gt;Mortality&lt;/keyword&gt;&lt;keyword&gt;Neoplasms/epidemiology&lt;/keyword&gt;&lt;keyword&gt;*Nutrition Assessment&lt;/keyword&gt;&lt;keyword&gt;Risk Factors&lt;/keyword&gt;&lt;/keywords&gt;&lt;dates&gt;&lt;year&gt;1996&lt;/year&gt;&lt;pub-dates&gt;&lt;date&gt;Aug&lt;/date&gt;&lt;/pub-dates&gt;&lt;/dates&gt;&lt;isbn&gt;0002-8223 (Print)&amp;#xD;0002-8223 (Linking)&lt;/isbn&gt;&lt;accession-num&gt;8683010&lt;/accession-num&gt;&lt;work-type&gt;Review&lt;/work-type&gt;&lt;urls&gt;&lt;related-urls&gt;&lt;url&gt;http://www.ncbi.nlm.nih.gov/pubmed/8683010&lt;/url&gt;&lt;/related-urls&gt;&lt;/urls&gt;&lt;electronic-resource-num&gt;10.1016/S0002-8223(96)00217-9&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5" w:tooltip="Kant, 1996 #13959" w:history="1">
        <w:r w:rsidR="00660E3F" w:rsidRPr="00FC4E24">
          <w:rPr>
            <w:rFonts w:ascii="Arial" w:hAnsi="Arial" w:cs="Arial"/>
            <w:noProof/>
            <w:sz w:val="24"/>
            <w:szCs w:val="24"/>
          </w:rPr>
          <w:t>155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12B4818B" w14:textId="5587310D" w:rsidR="00045D09" w:rsidRPr="00FC4E24" w:rsidRDefault="00356D4B" w:rsidP="00517D0B">
      <w:pPr>
        <w:spacing w:line="360" w:lineRule="auto"/>
        <w:jc w:val="both"/>
        <w:rPr>
          <w:rFonts w:ascii="Arial" w:hAnsi="Arial" w:cs="Arial"/>
          <w:sz w:val="24"/>
          <w:szCs w:val="24"/>
        </w:rPr>
      </w:pPr>
      <w:r w:rsidRPr="00FC4E24">
        <w:rPr>
          <w:rFonts w:ascii="Arial" w:hAnsi="Arial" w:cs="Arial"/>
          <w:sz w:val="24"/>
          <w:szCs w:val="24"/>
        </w:rPr>
        <w:t>Investigation of d</w:t>
      </w:r>
      <w:r w:rsidR="00045D09" w:rsidRPr="00FC4E24">
        <w:rPr>
          <w:rFonts w:ascii="Arial" w:hAnsi="Arial" w:cs="Arial"/>
          <w:sz w:val="24"/>
          <w:szCs w:val="24"/>
        </w:rPr>
        <w:t>ietary pattern</w:t>
      </w:r>
      <w:r w:rsidR="00FC3119" w:rsidRPr="00FC4E24">
        <w:rPr>
          <w:rFonts w:ascii="Arial" w:hAnsi="Arial" w:cs="Arial"/>
          <w:sz w:val="24"/>
          <w:szCs w:val="24"/>
        </w:rPr>
        <w:t>s</w:t>
      </w:r>
      <w:r w:rsidR="00045D09" w:rsidRPr="00FC4E24">
        <w:rPr>
          <w:rFonts w:ascii="Arial" w:hAnsi="Arial" w:cs="Arial"/>
          <w:sz w:val="24"/>
          <w:szCs w:val="24"/>
        </w:rPr>
        <w:t xml:space="preserve"> can </w:t>
      </w:r>
      <w:r w:rsidRPr="00FC4E24">
        <w:rPr>
          <w:rFonts w:ascii="Arial" w:hAnsi="Arial" w:cs="Arial"/>
          <w:sz w:val="24"/>
          <w:szCs w:val="24"/>
        </w:rPr>
        <w:t xml:space="preserve">also </w:t>
      </w:r>
      <w:r w:rsidR="00045D09" w:rsidRPr="00FC4E24">
        <w:rPr>
          <w:rFonts w:ascii="Arial" w:hAnsi="Arial" w:cs="Arial"/>
          <w:sz w:val="24"/>
          <w:szCs w:val="24"/>
        </w:rPr>
        <w:t xml:space="preserve">be very useful for </w:t>
      </w:r>
      <w:r w:rsidRPr="00FC4E24">
        <w:rPr>
          <w:rFonts w:ascii="Arial" w:hAnsi="Arial" w:cs="Arial"/>
          <w:sz w:val="24"/>
          <w:szCs w:val="24"/>
        </w:rPr>
        <w:t xml:space="preserve">public health </w:t>
      </w:r>
      <w:r w:rsidR="00045D09" w:rsidRPr="00FC4E24">
        <w:rPr>
          <w:rFonts w:ascii="Arial" w:hAnsi="Arial" w:cs="Arial"/>
          <w:sz w:val="24"/>
          <w:szCs w:val="24"/>
        </w:rPr>
        <w:t xml:space="preserve">nutrition policy and </w:t>
      </w:r>
      <w:r w:rsidRPr="00FC4E24">
        <w:rPr>
          <w:rFonts w:ascii="Arial" w:hAnsi="Arial" w:cs="Arial"/>
          <w:sz w:val="24"/>
          <w:szCs w:val="24"/>
        </w:rPr>
        <w:t>research</w:t>
      </w:r>
      <w:r w:rsidR="00045D09" w:rsidRPr="00FC4E24">
        <w:rPr>
          <w:rFonts w:ascii="Arial" w:hAnsi="Arial" w:cs="Arial"/>
          <w:sz w:val="24"/>
          <w:szCs w:val="24"/>
        </w:rPr>
        <w:t xml:space="preserve"> as </w:t>
      </w:r>
      <w:r w:rsidR="00F03291" w:rsidRPr="00FC4E24">
        <w:rPr>
          <w:rFonts w:ascii="Arial" w:hAnsi="Arial" w:cs="Arial"/>
          <w:sz w:val="24"/>
          <w:szCs w:val="24"/>
        </w:rPr>
        <w:t xml:space="preserve">they </w:t>
      </w:r>
      <w:r w:rsidR="00045D09" w:rsidRPr="00FC4E24">
        <w:rPr>
          <w:rFonts w:ascii="Arial" w:hAnsi="Arial" w:cs="Arial"/>
          <w:sz w:val="24"/>
          <w:szCs w:val="24"/>
        </w:rPr>
        <w:t>demonstrate the importance of looking at total diet in interventions as opposed to single food groups</w:t>
      </w:r>
      <w:r w:rsidR="00F03291" w:rsidRPr="00FC4E24">
        <w:rPr>
          <w:rFonts w:ascii="Arial" w:hAnsi="Arial" w:cs="Arial"/>
          <w:sz w:val="24"/>
          <w:szCs w:val="24"/>
        </w:rPr>
        <w:t xml:space="preserve"> (e.g. </w:t>
      </w:r>
      <w:r w:rsidR="00045D09" w:rsidRPr="00FC4E24">
        <w:rPr>
          <w:rFonts w:ascii="Arial" w:hAnsi="Arial" w:cs="Arial"/>
          <w:sz w:val="24"/>
          <w:szCs w:val="24"/>
        </w:rPr>
        <w:t>fruit and vegetables</w:t>
      </w:r>
      <w:r w:rsidR="00F03291" w:rsidRPr="00FC4E24">
        <w:rPr>
          <w:rFonts w:ascii="Arial" w:hAnsi="Arial" w:cs="Arial"/>
          <w:sz w:val="24"/>
          <w:szCs w:val="24"/>
        </w:rPr>
        <w:t>)</w:t>
      </w:r>
      <w:r w:rsidR="00045D09" w:rsidRPr="00FC4E24">
        <w:rPr>
          <w:rFonts w:ascii="Arial" w:hAnsi="Arial" w:cs="Arial"/>
          <w:sz w:val="24"/>
          <w:szCs w:val="24"/>
        </w:rPr>
        <w:t xml:space="preserve">, dietary components </w:t>
      </w:r>
      <w:r w:rsidR="00F03291" w:rsidRPr="00FC4E24">
        <w:rPr>
          <w:rFonts w:ascii="Arial" w:hAnsi="Arial" w:cs="Arial"/>
          <w:sz w:val="24"/>
          <w:szCs w:val="24"/>
        </w:rPr>
        <w:t>(e.g.</w:t>
      </w:r>
      <w:r w:rsidR="00045D09" w:rsidRPr="00FC4E24">
        <w:rPr>
          <w:rFonts w:ascii="Arial" w:hAnsi="Arial" w:cs="Arial"/>
          <w:sz w:val="24"/>
          <w:szCs w:val="24"/>
        </w:rPr>
        <w:t xml:space="preserve"> fat</w:t>
      </w:r>
      <w:r w:rsidR="00F03291" w:rsidRPr="00FC4E24">
        <w:rPr>
          <w:rFonts w:ascii="Arial" w:hAnsi="Arial" w:cs="Arial"/>
          <w:sz w:val="24"/>
          <w:szCs w:val="24"/>
        </w:rPr>
        <w:t>)</w:t>
      </w:r>
      <w:r w:rsidR="00045D09" w:rsidRPr="00FC4E24">
        <w:rPr>
          <w:rFonts w:ascii="Arial" w:hAnsi="Arial" w:cs="Arial"/>
          <w:sz w:val="24"/>
          <w:szCs w:val="24"/>
        </w:rPr>
        <w:t xml:space="preserve"> or micronutrients </w:t>
      </w:r>
      <w:r w:rsidR="00F03291" w:rsidRPr="00FC4E24">
        <w:rPr>
          <w:rFonts w:ascii="Arial" w:hAnsi="Arial" w:cs="Arial"/>
          <w:sz w:val="24"/>
          <w:szCs w:val="24"/>
        </w:rPr>
        <w:t>(e.g.</w:t>
      </w:r>
      <w:r w:rsidR="00045D09" w:rsidRPr="00FC4E24">
        <w:rPr>
          <w:rFonts w:ascii="Arial" w:hAnsi="Arial" w:cs="Arial"/>
          <w:sz w:val="24"/>
          <w:szCs w:val="24"/>
        </w:rPr>
        <w:t xml:space="preserve"> exposure to particular vitamins</w:t>
      </w:r>
      <w:r w:rsidR="00F03291" w:rsidRPr="00FC4E24">
        <w:rPr>
          <w:rFonts w:ascii="Arial" w:hAnsi="Arial" w:cs="Arial"/>
          <w:sz w:val="24"/>
          <w:szCs w:val="24"/>
        </w:rPr>
        <w:t>)</w:t>
      </w:r>
      <w:r w:rsidR="00045D09" w:rsidRPr="00FC4E24">
        <w:rPr>
          <w:rFonts w:ascii="Arial" w:hAnsi="Arial" w:cs="Arial"/>
          <w:sz w:val="24"/>
          <w:szCs w:val="24"/>
        </w:rPr>
        <w:t xml:space="preserve">. </w:t>
      </w:r>
      <w:r w:rsidRPr="00FC4E24">
        <w:rPr>
          <w:rFonts w:ascii="Arial" w:hAnsi="Arial" w:cs="Arial"/>
          <w:sz w:val="24"/>
          <w:szCs w:val="24"/>
        </w:rPr>
        <w:t>S</w:t>
      </w:r>
      <w:r w:rsidR="00A40C72" w:rsidRPr="00FC4E24">
        <w:rPr>
          <w:rFonts w:ascii="Arial" w:hAnsi="Arial" w:cs="Arial"/>
          <w:sz w:val="24"/>
          <w:szCs w:val="24"/>
        </w:rPr>
        <w:t xml:space="preserve">tudies have identified </w:t>
      </w:r>
      <w:r w:rsidR="00045D09" w:rsidRPr="00FC4E24">
        <w:rPr>
          <w:rFonts w:ascii="Arial" w:hAnsi="Arial" w:cs="Arial"/>
          <w:sz w:val="24"/>
          <w:szCs w:val="24"/>
        </w:rPr>
        <w:t>sev</w:t>
      </w:r>
      <w:r w:rsidR="00A40C72" w:rsidRPr="00FC4E24">
        <w:rPr>
          <w:rFonts w:ascii="Arial" w:hAnsi="Arial" w:cs="Arial"/>
          <w:sz w:val="24"/>
          <w:szCs w:val="24"/>
        </w:rPr>
        <w:t xml:space="preserve">eral types of ‘dietary pattern’ that are associated </w:t>
      </w:r>
      <w:r w:rsidR="00045D09" w:rsidRPr="00FC4E24">
        <w:rPr>
          <w:rFonts w:ascii="Arial" w:hAnsi="Arial" w:cs="Arial"/>
          <w:sz w:val="24"/>
          <w:szCs w:val="24"/>
        </w:rPr>
        <w:t xml:space="preserve">with positive health outcomes including prevention and control of diabetes type 2 </w:t>
      </w:r>
      <w:r w:rsidR="00045D0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&lt;EndNote&gt;&lt;Cite&gt;&lt;Author&gt;Esposito&lt;/Author&gt;&lt;Year&gt;2010&lt;/Year&gt;&lt;RecNum&gt;13063&lt;/RecNum&gt;&lt;DisplayText&gt;(156)&lt;/DisplayText&gt;&lt;record&gt;&lt;rec-number&gt;13063&lt;/rec-number&gt;&lt;foreign-keys&gt;&lt;key app="EN" db-id="x5xts5rewe0r9peewz9xeer4t20pea5f2wa2" timestamp="1382194492"&gt;13063&lt;/key&gt;&lt;/foreign-keys&gt;&lt;ref-type name="Journal Article"&gt;17&lt;/ref-type&gt;&lt;contributors&gt;&lt;authors&gt;&lt;author&gt;Esposito, K.&lt;/author&gt;&lt;author&gt;Maiorino, M. I.&lt;/author&gt;&lt;author&gt;Ceriello, A.&lt;/author&gt;&lt;author&gt;Giugliano, D.&lt;/author&gt;&lt;/authors&gt;&lt;/contributors&gt;&lt;auth-address&gt;Department of Geriatrics and Metabolic Diseases, Second University of Naples, Naples, Italy.&lt;/auth-address&gt;&lt;titles&gt;&lt;title&gt;Prevention and control of type 2 diabetes by Mediterranean diet: a systematic review&lt;/title&gt;&lt;secondary-title&gt;Diabetes Res Clin Pract&lt;/secondary-title&gt;&lt;alt-title&gt;Diabetes research and clinical practice&lt;/alt-title&gt;&lt;/titles&gt;&lt;periodical&gt;&lt;full-title&gt;Diabetes Res Clin Pract&lt;/full-title&gt;&lt;abbr-1&gt;Diabetes research and clinical practice&lt;/abbr-1&gt;&lt;/periodical&gt;&lt;alt-periodical&gt;&lt;full-title&gt;Diabetes Res Clin Pract&lt;/full-title&gt;&lt;abbr-1&gt;Diabetes research and clinical practice&lt;/abbr-1&gt;&lt;/alt-periodical&gt;&lt;pages&gt;97-102&lt;/pages&gt;&lt;volume&gt;89&lt;/volume&gt;&lt;number&gt;2&lt;/number&gt;&lt;edition&gt;2010/06/16&lt;/edition&gt;&lt;keywords&gt;&lt;keyword&gt;Blood Glucose/metabolism&lt;/keyword&gt;&lt;keyword&gt;Cardiovascular Diseases/metabolism&lt;/keyword&gt;&lt;keyword&gt;Diabetes Mellitus, Type 2/*prevention &amp;amp; control&lt;/keyword&gt;&lt;keyword&gt;*Diet, Mediterranean&lt;/keyword&gt;&lt;keyword&gt;Humans&lt;/keyword&gt;&lt;/keywords&gt;&lt;dates&gt;&lt;year&gt;2010&lt;/year&gt;&lt;pub-dates&gt;&lt;date&gt;Aug&lt;/date&gt;&lt;/pub-dates&gt;&lt;/dates&gt;&lt;isbn&gt;1872-8227 (Electronic)&amp;#xD;0168-8227 (Linking)&lt;/isbn&gt;&lt;accession-num&gt;20546959&lt;/accession-num&gt;&lt;work-type&gt;Review&lt;/work-type&gt;&lt;urls&gt;&lt;related-urls&gt;&lt;url&gt;http://www.ncbi.nlm.nih.gov/pubmed/20546959&lt;/url&gt;&lt;/related-urls&gt;&lt;/urls&gt;&lt;electronic-resource-num&gt;10.1016/j.diabres.2010.04.019&lt;/electronic-resource-num&gt;&lt;language&gt;eng&lt;/language&gt;&lt;/record&gt;&lt;/Cite&gt;&lt;/EndNote&gt;</w:instrText>
      </w:r>
      <w:r w:rsidR="00045D0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6" w:tooltip="Esposito, 2010 #13063" w:history="1">
        <w:r w:rsidR="00660E3F" w:rsidRPr="00FC4E24">
          <w:rPr>
            <w:rFonts w:ascii="Arial" w:hAnsi="Arial" w:cs="Arial"/>
            <w:noProof/>
            <w:sz w:val="24"/>
            <w:szCs w:val="24"/>
          </w:rPr>
          <w:t>156</w:t>
        </w:r>
      </w:hyperlink>
      <w:r w:rsidR="002C4A66" w:rsidRPr="00FC4E24">
        <w:rPr>
          <w:rFonts w:ascii="Arial" w:hAnsi="Arial" w:cs="Arial"/>
          <w:noProof/>
          <w:sz w:val="24"/>
          <w:szCs w:val="24"/>
        </w:rPr>
        <w:t>)</w:t>
      </w:r>
      <w:r w:rsidR="00045D09" w:rsidRPr="00FC4E24">
        <w:rPr>
          <w:rFonts w:ascii="Arial" w:hAnsi="Arial" w:cs="Arial"/>
          <w:sz w:val="24"/>
          <w:szCs w:val="24"/>
        </w:rPr>
        <w:fldChar w:fldCharType="end"/>
      </w:r>
      <w:r w:rsidR="00045D09" w:rsidRPr="00FC4E24">
        <w:rPr>
          <w:rFonts w:ascii="Arial" w:hAnsi="Arial" w:cs="Arial"/>
          <w:sz w:val="24"/>
          <w:szCs w:val="24"/>
        </w:rPr>
        <w:t xml:space="preserve"> and the prevention of cardiovascular diseases </w:t>
      </w:r>
      <w:r w:rsidR="00045D0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&lt;EndNote&gt;&lt;Cite&gt;&lt;Author&gt;de Lorgeril&lt;/Author&gt;&lt;Year&gt;2006&lt;/Year&gt;&lt;RecNum&gt;13318&lt;/RecNum&gt;&lt;DisplayText&gt;(157)&lt;/DisplayText&gt;&lt;record&gt;&lt;rec-number&gt;13318&lt;/rec-number&gt;&lt;foreign-keys&gt;&lt;key app="EN" db-id="x5xts5rewe0r9peewz9xeer4t20pea5f2wa2" timestamp="1382195813"&gt;13318&lt;/key&gt;&lt;/foreign-keys&gt;&lt;ref-type name="Journal Article"&gt;17&lt;/ref-type&gt;&lt;contributors&gt;&lt;authors&gt;&lt;author&gt;de Lorgeril, M.&lt;/author&gt;&lt;author&gt;Salen, P.&lt;/author&gt;&lt;/authors&gt;&lt;/contributors&gt;&lt;auth-address&gt;Laboratoire Nutrition, Vieillissement et Maladies Cardiovasculaires (NVMCV), Universite Joseph Fourier, Grenoble, France. michel.delorgeril@ujf-grenoble.fr&lt;/auth-address&gt;&lt;titles&gt;&lt;title&gt;The Mediterranean-style diet for the prevention of cardiovascular diseases&lt;/title&gt;&lt;secondary-title&gt;Public Health Nutr&lt;/secondary-title&gt;&lt;alt-title&gt;Public health nutrition&lt;/alt-title&gt;&lt;/titles&gt;&lt;periodical&gt;&lt;full-title&gt;Public Health Nutr&lt;/full-title&gt;&lt;abbr-1&gt;Public health nutrition&lt;/abbr-1&gt;&lt;/periodical&gt;&lt;alt-periodical&gt;&lt;full-title&gt;Public Health Nutr&lt;/full-title&gt;&lt;abbr-1&gt;Public health nutrition&lt;/abbr-1&gt;&lt;/alt-periodical&gt;&lt;pages&gt;118-23&lt;/pages&gt;&lt;volume&gt;9&lt;/volume&gt;&lt;number&gt;1A&lt;/number&gt;&lt;edition&gt;2006/03/04&lt;/edition&gt;&lt;keywords&gt;&lt;keyword&gt;Cardiovascular Diseases/epidemiology/*prevention &amp;amp; control&lt;/keyword&gt;&lt;keyword&gt;Clinical Trials as Topic&lt;/keyword&gt;&lt;keyword&gt;*Diet, Mediterranean&lt;/keyword&gt;&lt;keyword&gt;Dietary Fats, Unsaturated/*administration &amp;amp; dosage&lt;/keyword&gt;&lt;keyword&gt;Dietary Supplements&lt;/keyword&gt;&lt;keyword&gt;Fatty Acids, Omega-3/administration &amp;amp; dosage&lt;/keyword&gt;&lt;keyword&gt;Fatty Acids, Omega-6/administration &amp;amp; dosage/adverse effects&lt;/keyword&gt;&lt;keyword&gt;Fish Oils&lt;/keyword&gt;&lt;keyword&gt;Health Promotion&lt;/keyword&gt;&lt;keyword&gt;Humans&lt;/keyword&gt;&lt;keyword&gt;Risk Factors&lt;/keyword&gt;&lt;/keywords&gt;&lt;dates&gt;&lt;year&gt;2006&lt;/year&gt;&lt;pub-dates&gt;&lt;date&gt;Feb&lt;/date&gt;&lt;/pub-dates&gt;&lt;/dates&gt;&lt;isbn&gt;1368-9800 (Print)&amp;#xD;1368-9800 (Linking)&lt;/isbn&gt;&lt;accession-num&gt;16512958&lt;/accession-num&gt;&lt;work-type&gt;Review&lt;/work-type&gt;&lt;urls&gt;&lt;related-urls&gt;&lt;url&gt;http://www.ncbi.nlm.nih.gov/pubmed/16512958&lt;/url&gt;&lt;/related-urls&gt;&lt;/urls&gt;&lt;language&gt;eng&lt;/language&gt;&lt;/record&gt;&lt;/Cite&gt;&lt;/EndNote&gt;</w:instrText>
      </w:r>
      <w:r w:rsidR="00045D0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7" w:tooltip="de Lorgeril, 2006 #13318" w:history="1">
        <w:r w:rsidR="00660E3F" w:rsidRPr="00FC4E24">
          <w:rPr>
            <w:rFonts w:ascii="Arial" w:hAnsi="Arial" w:cs="Arial"/>
            <w:noProof/>
            <w:sz w:val="24"/>
            <w:szCs w:val="24"/>
          </w:rPr>
          <w:t>157</w:t>
        </w:r>
      </w:hyperlink>
      <w:r w:rsidR="002C4A66" w:rsidRPr="00FC4E24">
        <w:rPr>
          <w:rFonts w:ascii="Arial" w:hAnsi="Arial" w:cs="Arial"/>
          <w:noProof/>
          <w:sz w:val="24"/>
          <w:szCs w:val="24"/>
        </w:rPr>
        <w:t>)</w:t>
      </w:r>
      <w:r w:rsidR="00045D09" w:rsidRPr="00FC4E24">
        <w:rPr>
          <w:rFonts w:ascii="Arial" w:hAnsi="Arial" w:cs="Arial"/>
          <w:sz w:val="24"/>
          <w:szCs w:val="24"/>
        </w:rPr>
        <w:fldChar w:fldCharType="end"/>
      </w:r>
      <w:r w:rsidR="00F03291" w:rsidRPr="00FC4E24">
        <w:rPr>
          <w:rFonts w:ascii="Arial" w:hAnsi="Arial" w:cs="Arial"/>
          <w:sz w:val="24"/>
          <w:szCs w:val="24"/>
        </w:rPr>
        <w:t xml:space="preserve">, such as the </w:t>
      </w:r>
      <w:r w:rsidRPr="00FC4E24">
        <w:rPr>
          <w:rFonts w:ascii="Arial" w:hAnsi="Arial" w:cs="Arial"/>
          <w:sz w:val="24"/>
          <w:szCs w:val="24"/>
        </w:rPr>
        <w:t>‘Mediterranean D</w:t>
      </w:r>
      <w:r w:rsidR="00F03291" w:rsidRPr="00FC4E24">
        <w:rPr>
          <w:rFonts w:ascii="Arial" w:hAnsi="Arial" w:cs="Arial"/>
          <w:sz w:val="24"/>
          <w:szCs w:val="24"/>
        </w:rPr>
        <w:t>iet</w:t>
      </w:r>
      <w:r w:rsidRPr="00FC4E24">
        <w:rPr>
          <w:rFonts w:ascii="Arial" w:hAnsi="Arial" w:cs="Arial"/>
          <w:sz w:val="24"/>
          <w:szCs w:val="24"/>
        </w:rPr>
        <w:t>’</w:t>
      </w:r>
      <w:r w:rsidR="00045D09" w:rsidRPr="00FC4E24">
        <w:rPr>
          <w:rFonts w:ascii="Arial" w:hAnsi="Arial" w:cs="Arial"/>
          <w:sz w:val="24"/>
          <w:szCs w:val="24"/>
        </w:rPr>
        <w:t>.  Other patterns</w:t>
      </w:r>
      <w:r w:rsidR="00F03291" w:rsidRPr="00FC4E24">
        <w:rPr>
          <w:rFonts w:ascii="Arial" w:hAnsi="Arial" w:cs="Arial"/>
          <w:sz w:val="24"/>
          <w:szCs w:val="24"/>
        </w:rPr>
        <w:t>,</w:t>
      </w:r>
      <w:r w:rsidR="00045D09" w:rsidRPr="00FC4E24">
        <w:rPr>
          <w:rFonts w:ascii="Arial" w:hAnsi="Arial" w:cs="Arial"/>
          <w:sz w:val="24"/>
          <w:szCs w:val="24"/>
        </w:rPr>
        <w:t xml:space="preserve"> such as high energy density diets, consisting of high sugar and high fat foods have been associated with obesity and diabetes </w:t>
      </w:r>
      <w:r w:rsidR="00045D09" w:rsidRPr="00FC4E24">
        <w:rPr>
          <w:rFonts w:ascii="Arial" w:hAnsi="Arial" w:cs="Arial"/>
          <w:sz w:val="24"/>
          <w:szCs w:val="24"/>
        </w:rPr>
        <w:fldChar w:fldCharType="begin"/>
      </w:r>
      <w:r w:rsidR="004505A3" w:rsidRPr="00FC4E24">
        <w:rPr>
          <w:rFonts w:ascii="Arial" w:hAnsi="Arial" w:cs="Arial"/>
          <w:sz w:val="24"/>
          <w:szCs w:val="24"/>
        </w:rPr>
        <w:instrText xml:space="preserve"> ADDIN EN.CITE &lt;EndNote&gt;&lt;Cite&gt;&lt;Author&gt;Mendoza&lt;/Author&gt;&lt;Year&gt;2007&lt;/Year&gt;&lt;RecNum&gt;13934&lt;/RecNum&gt;&lt;DisplayText&gt;(16)&lt;/DisplayText&gt;&lt;record&gt;&lt;rec-number&gt;13934&lt;/rec-number&gt;&lt;foreign-keys&gt;&lt;key app="EN" db-id="x5xts5rewe0r9peewz9xeer4t20pea5f2wa2" timestamp="1386342808"&gt;13934&lt;/key&gt;&lt;/foreign-keys&gt;&lt;ref-type name="Journal Article"&gt;17&lt;/ref-type&gt;&lt;contributors&gt;&lt;authors&gt;&lt;author&gt;Mendoza, J. A.&lt;/author&gt;&lt;author&gt;Drewnowski, A.&lt;/author&gt;&lt;author&gt;Christakis, D. A.&lt;/author&gt;&lt;/authors&gt;&lt;/contributors&gt;&lt;auth-address&gt;Children&amp;apos;s Nutrition Research Center and Academic General Pediatrics, Department of Pediatrics, Baylor College of Medicine, Houston, Texas 77030-2600, USA. jason.mendoza@bcm.edu&lt;/auth-address&gt;&lt;titles&gt;&lt;title&gt;Dietary energy density is associated with obesity and the metabolic syndrome in U.S. adults&lt;/title&gt;&lt;secondary-title&gt;Diabetes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care&lt;/abbr-1&gt;&lt;/alt-periodical&gt;&lt;pages&gt;974-9&lt;/pages&gt;&lt;volume&gt;30&lt;/volume&gt;&lt;number&gt;4&lt;/number&gt;&lt;edition&gt;2007/01/19&lt;/edition&gt;&lt;keywords&gt;&lt;keyword&gt;Adult&lt;/keyword&gt;&lt;keyword&gt;Body Mass Index&lt;/keyword&gt;&lt;keyword&gt;Body Size&lt;/keyword&gt;&lt;keyword&gt;Cross-Sectional Studies&lt;/keyword&gt;&lt;keyword&gt;*Diet&lt;/keyword&gt;&lt;keyword&gt;*Energy Metabolism&lt;/keyword&gt;&lt;keyword&gt;Female&lt;/keyword&gt;&lt;keyword&gt;Humans&lt;/keyword&gt;&lt;keyword&gt;Male&lt;/keyword&gt;&lt;keyword&gt;Metabolic Syndrome X/*epidemiology&lt;/keyword&gt;&lt;keyword&gt;Obesity/*epidemiology&lt;/keyword&gt;&lt;keyword&gt;United States/epidemiology&lt;/keyword&gt;&lt;/keywords&gt;&lt;dates&gt;&lt;year&gt;2007&lt;/year&gt;&lt;pub-dates&gt;&lt;date&gt;Apr&lt;/date&gt;&lt;/pub-dates&gt;&lt;/dates&gt;&lt;isbn&gt;1935-5548 (Electronic)&amp;#xD;0149-5992 (Linking)&lt;/isbn&gt;&lt;accession-num&gt;17229942&lt;/accession-num&gt;&lt;work-type&gt;Multicenter Study&amp;#xD;Research Support, Non-U.S. Gov&amp;apos;t&lt;/work-type&gt;&lt;urls&gt;&lt;related-urls&gt;&lt;url&gt;http://www.ncbi.nlm.nih.gov/pubmed/17229942&lt;/url&gt;&lt;/related-urls&gt;&lt;/urls&gt;&lt;electronic-resource-num&gt;10.2337/dc06-2188&lt;/electronic-resource-num&gt;&lt;language&gt;eng&lt;/language&gt;&lt;/record&gt;&lt;/Cite&gt;&lt;/EndNote&gt;</w:instrText>
      </w:r>
      <w:r w:rsidR="00045D09" w:rsidRPr="00FC4E24">
        <w:rPr>
          <w:rFonts w:ascii="Arial" w:hAnsi="Arial" w:cs="Arial"/>
          <w:sz w:val="24"/>
          <w:szCs w:val="24"/>
        </w:rPr>
        <w:fldChar w:fldCharType="separate"/>
      </w:r>
      <w:r w:rsidR="004505A3" w:rsidRPr="00FC4E24">
        <w:rPr>
          <w:rFonts w:ascii="Arial" w:hAnsi="Arial" w:cs="Arial"/>
          <w:noProof/>
          <w:sz w:val="24"/>
          <w:szCs w:val="24"/>
        </w:rPr>
        <w:t>(</w:t>
      </w:r>
      <w:hyperlink w:anchor="_ENREF_16" w:tooltip="Mendoza, 2007 #1446" w:history="1">
        <w:r w:rsidR="00660E3F" w:rsidRPr="00FC4E24">
          <w:rPr>
            <w:rFonts w:ascii="Arial" w:hAnsi="Arial" w:cs="Arial"/>
            <w:noProof/>
            <w:sz w:val="24"/>
            <w:szCs w:val="24"/>
          </w:rPr>
          <w:t>16</w:t>
        </w:r>
      </w:hyperlink>
      <w:r w:rsidR="004505A3" w:rsidRPr="00FC4E24">
        <w:rPr>
          <w:rFonts w:ascii="Arial" w:hAnsi="Arial" w:cs="Arial"/>
          <w:noProof/>
          <w:sz w:val="24"/>
          <w:szCs w:val="24"/>
        </w:rPr>
        <w:t>)</w:t>
      </w:r>
      <w:r w:rsidR="00045D09" w:rsidRPr="00FC4E24">
        <w:rPr>
          <w:rFonts w:ascii="Arial" w:hAnsi="Arial" w:cs="Arial"/>
          <w:sz w:val="24"/>
          <w:szCs w:val="24"/>
        </w:rPr>
        <w:fldChar w:fldCharType="end"/>
      </w:r>
      <w:r w:rsidR="00045D09" w:rsidRPr="00FC4E24">
        <w:rPr>
          <w:rFonts w:ascii="Arial" w:hAnsi="Arial" w:cs="Arial"/>
          <w:sz w:val="24"/>
          <w:szCs w:val="24"/>
        </w:rPr>
        <w:t xml:space="preserve">.  </w:t>
      </w:r>
      <w:r w:rsidR="00A40C72" w:rsidRPr="00FC4E24">
        <w:rPr>
          <w:rFonts w:ascii="Arial" w:hAnsi="Arial" w:cs="Arial"/>
          <w:sz w:val="24"/>
          <w:szCs w:val="24"/>
        </w:rPr>
        <w:t xml:space="preserve">Dietary patterns analyses have reiterated findings from studies that have shown associations between SES and diet with ‘healthier’ dietary patterns being associated </w:t>
      </w:r>
      <w:r w:rsidR="008D7534" w:rsidRPr="00FC4E24">
        <w:rPr>
          <w:rFonts w:ascii="Arial" w:hAnsi="Arial" w:cs="Arial"/>
          <w:sz w:val="24"/>
          <w:szCs w:val="24"/>
        </w:rPr>
        <w:t xml:space="preserve">with </w:t>
      </w:r>
      <w:r w:rsidR="00A40C72" w:rsidRPr="00FC4E24">
        <w:rPr>
          <w:rFonts w:ascii="Arial" w:hAnsi="Arial" w:cs="Arial"/>
          <w:sz w:val="24"/>
          <w:szCs w:val="24"/>
        </w:rPr>
        <w:t xml:space="preserve">higher SES.  </w:t>
      </w:r>
      <w:r w:rsidR="00045D09" w:rsidRPr="00FC4E24">
        <w:rPr>
          <w:rFonts w:ascii="Arial" w:hAnsi="Arial" w:cs="Arial"/>
          <w:sz w:val="24"/>
          <w:szCs w:val="24"/>
        </w:rPr>
        <w:fldChar w:fldCharType="begin">
          <w:fldData xml:space="preserve">PEVuZE5vdGU+PENpdGU+PEF1dGhvcj5Ob3J0aDwvQXV0aG9yPjxZZWFyPjIwMDA8L1llYXI+PFJl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PEVuZE5vdGU+PENpdGU+PEF1dGhvcj5Ob3J0aDwvQXV0aG9yPjxZZWFyPjIwMDA8L1llYXI+PFJl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045D09" w:rsidRPr="00FC4E24">
        <w:rPr>
          <w:rFonts w:ascii="Arial" w:hAnsi="Arial" w:cs="Arial"/>
          <w:sz w:val="24"/>
          <w:szCs w:val="24"/>
        </w:rPr>
      </w:r>
      <w:r w:rsidR="00045D0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8" w:tooltip="North, 2000 #13936" w:history="1">
        <w:r w:rsidR="00660E3F" w:rsidRPr="00FC4E24">
          <w:rPr>
            <w:rFonts w:ascii="Arial" w:hAnsi="Arial" w:cs="Arial"/>
            <w:noProof/>
            <w:sz w:val="24"/>
            <w:szCs w:val="24"/>
          </w:rPr>
          <w:t>158</w:t>
        </w:r>
      </w:hyperlink>
      <w:r w:rsidR="002C4A66" w:rsidRPr="00FC4E24">
        <w:rPr>
          <w:rFonts w:ascii="Arial" w:hAnsi="Arial" w:cs="Arial"/>
          <w:noProof/>
          <w:sz w:val="24"/>
          <w:szCs w:val="24"/>
        </w:rPr>
        <w:t xml:space="preserve">, </w:t>
      </w:r>
      <w:hyperlink w:anchor="_ENREF_159" w:tooltip="Northstone, 2008 #13941" w:history="1">
        <w:r w:rsidR="00660E3F" w:rsidRPr="00FC4E24">
          <w:rPr>
            <w:rFonts w:ascii="Arial" w:hAnsi="Arial" w:cs="Arial"/>
            <w:noProof/>
            <w:sz w:val="24"/>
            <w:szCs w:val="24"/>
          </w:rPr>
          <w:t>159</w:t>
        </w:r>
      </w:hyperlink>
      <w:r w:rsidR="002C4A66" w:rsidRPr="00FC4E24">
        <w:rPr>
          <w:rFonts w:ascii="Arial" w:hAnsi="Arial" w:cs="Arial"/>
          <w:noProof/>
          <w:sz w:val="24"/>
          <w:szCs w:val="24"/>
        </w:rPr>
        <w:t>)</w:t>
      </w:r>
      <w:r w:rsidR="00045D09" w:rsidRPr="00FC4E24">
        <w:rPr>
          <w:rFonts w:ascii="Arial" w:hAnsi="Arial" w:cs="Arial"/>
          <w:sz w:val="24"/>
          <w:szCs w:val="24"/>
        </w:rPr>
        <w:fldChar w:fldCharType="end"/>
      </w:r>
      <w:r w:rsidR="00045D09" w:rsidRPr="00FC4E24">
        <w:rPr>
          <w:rFonts w:ascii="Arial" w:hAnsi="Arial" w:cs="Arial"/>
          <w:sz w:val="24"/>
          <w:szCs w:val="24"/>
        </w:rPr>
        <w:t xml:space="preserve">.  </w:t>
      </w:r>
    </w:p>
    <w:p w14:paraId="31DA74C8" w14:textId="65446954" w:rsidR="00045D09" w:rsidRPr="00FC4E24" w:rsidRDefault="00045D09" w:rsidP="00517D0B">
      <w:pPr>
        <w:spacing w:line="360" w:lineRule="auto"/>
        <w:jc w:val="both"/>
        <w:rPr>
          <w:rFonts w:ascii="Arial" w:hAnsi="Arial" w:cs="Arial"/>
          <w:sz w:val="24"/>
          <w:szCs w:val="24"/>
        </w:rPr>
      </w:pPr>
      <w:r w:rsidRPr="00FC4E24">
        <w:rPr>
          <w:rFonts w:ascii="Arial" w:hAnsi="Arial" w:cs="Arial"/>
          <w:sz w:val="24"/>
          <w:szCs w:val="24"/>
        </w:rPr>
        <w:t xml:space="preserve">Analysis of dietary patterns can be undertaken in three ways: data-driven </w:t>
      </w:r>
      <w:r w:rsidRPr="00FC4E24">
        <w:rPr>
          <w:rFonts w:ascii="Arial" w:hAnsi="Arial" w:cs="Arial"/>
          <w:i/>
          <w:sz w:val="24"/>
          <w:szCs w:val="24"/>
        </w:rPr>
        <w:t xml:space="preserve">(a posteriori), </w:t>
      </w:r>
      <w:r w:rsidRPr="00FC4E24">
        <w:rPr>
          <w:rFonts w:ascii="Arial" w:hAnsi="Arial" w:cs="Arial"/>
          <w:sz w:val="24"/>
          <w:szCs w:val="24"/>
        </w:rPr>
        <w:t xml:space="preserve">theoretically driven </w:t>
      </w:r>
      <w:r w:rsidRPr="00FC4E24">
        <w:rPr>
          <w:rFonts w:ascii="Arial" w:hAnsi="Arial" w:cs="Arial"/>
          <w:i/>
          <w:sz w:val="24"/>
          <w:szCs w:val="24"/>
        </w:rPr>
        <w:t>(a priori)</w:t>
      </w:r>
      <w:r w:rsidRPr="00FC4E24">
        <w:rPr>
          <w:rFonts w:ascii="Arial" w:hAnsi="Arial" w:cs="Arial"/>
          <w:sz w:val="24"/>
          <w:szCs w:val="24"/>
        </w:rPr>
        <w:t xml:space="preserve"> or a combination of both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&lt;EndNote&gt;&lt;Cite&gt;&lt;Author&gt;Newby&lt;/Author&gt;&lt;Year&gt;2004&lt;/Year&gt;&lt;RecNum&gt;14304&lt;/RecNum&gt;&lt;DisplayText&gt;(160)&lt;/DisplayText&gt;&lt;record&gt;&lt;rec-number&gt;14304&lt;/rec-number&gt;&lt;foreign-keys&gt;&lt;key app="EN" db-id="x5xts5rewe0r9peewz9xeer4t20pea5f2wa2" timestamp="1452777433"&gt;14304&lt;/key&gt;&lt;/foreign-keys&gt;&lt;ref-type name="Journal Article"&gt;17&lt;/ref-type&gt;&lt;contributors&gt;&lt;authors&gt;&lt;author&gt;Newby, P. K.&lt;/author&gt;&lt;author&gt;Tucker, K. L.&lt;/author&gt;&lt;/authors&gt;&lt;/contributors&gt;&lt;auth-address&gt;Jean Mayer USDA Human Nutrition Research Center on Aging, Tufts University, Boston, MA 02111, USA. pknewby@post.harvard.edu&lt;/auth-address&gt;&lt;titles&gt;&lt;title&gt;Empirically derived eating patterns using factor or cluster analysis: a review&lt;/title&gt;&lt;secondary-title&gt;Nutr Rev&lt;/secondary-title&gt;&lt;/titles&gt;&lt;periodical&gt;&lt;full-title&gt;Nutr Rev&lt;/full-title&gt;&lt;abbr-1&gt;Nutrition reviews&lt;/abbr-1&gt;&lt;/periodical&gt;&lt;pages&gt;177-203&lt;/pages&gt;&lt;volume&gt;62&lt;/volume&gt;&lt;number&gt;5&lt;/number&gt;&lt;keywords&gt;&lt;keyword&gt;*Cluster Analysis&lt;/keyword&gt;&lt;keyword&gt;*Diet&lt;/keyword&gt;&lt;keyword&gt;*Factor Analysis, Statistical&lt;/keyword&gt;&lt;keyword&gt;*Food Preferences&lt;/keyword&gt;&lt;keyword&gt;Health Status&lt;/keyword&gt;&lt;keyword&gt;Humans&lt;/keyword&gt;&lt;keyword&gt;Nutrition Assessment&lt;/keyword&gt;&lt;keyword&gt;Research Design&lt;/keyword&gt;&lt;/keywords&gt;&lt;dates&gt;&lt;year&gt;2004&lt;/year&gt;&lt;pub-dates&gt;&lt;date&gt;May&lt;/date&gt;&lt;/pub-dates&gt;&lt;/dates&gt;&lt;isbn&gt;0029-6643 (Print)&amp;#xD;0029-6643 (Linking)&lt;/isbn&gt;&lt;accession-num&gt;15212319&lt;/accession-num&gt;&lt;urls&gt;&lt;related-urls&gt;&lt;url&gt;http://www.ncbi.nlm.nih.gov/pubmed/15212319&lt;/url&gt;&lt;/related-urls&gt;&lt;/urls&gt;&lt;/record&gt;&lt;/Cite&gt;&lt;/EndNote&gt;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0" w:tooltip="Newby, 2004 #14304" w:history="1">
        <w:r w:rsidR="00660E3F" w:rsidRPr="00FC4E24">
          <w:rPr>
            <w:rFonts w:ascii="Arial" w:hAnsi="Arial" w:cs="Arial"/>
            <w:noProof/>
            <w:sz w:val="24"/>
            <w:szCs w:val="24"/>
          </w:rPr>
          <w:t>160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5A6185C4" w14:textId="3A583D26" w:rsidR="00E82CA7" w:rsidRPr="00FC4E24" w:rsidRDefault="008510A4" w:rsidP="004553EC">
      <w:pPr>
        <w:pStyle w:val="ListParagraph"/>
        <w:numPr>
          <w:ilvl w:val="2"/>
          <w:numId w:val="32"/>
        </w:numPr>
        <w:spacing w:line="360" w:lineRule="auto"/>
        <w:jc w:val="both"/>
        <w:rPr>
          <w:rFonts w:ascii="Arial" w:hAnsi="Arial" w:cs="Arial"/>
          <w:b/>
          <w:sz w:val="24"/>
          <w:szCs w:val="24"/>
        </w:rPr>
      </w:pPr>
      <w:r w:rsidRPr="00FC4E24">
        <w:rPr>
          <w:rFonts w:ascii="Arial" w:hAnsi="Arial" w:cs="Arial"/>
          <w:b/>
          <w:sz w:val="24"/>
          <w:szCs w:val="24"/>
        </w:rPr>
        <w:t>D</w:t>
      </w:r>
      <w:r w:rsidR="00816E44" w:rsidRPr="00FC4E24">
        <w:rPr>
          <w:rFonts w:ascii="Arial" w:hAnsi="Arial" w:cs="Arial"/>
          <w:b/>
          <w:sz w:val="24"/>
          <w:szCs w:val="24"/>
        </w:rPr>
        <w:t>ietary pattern analyses</w:t>
      </w:r>
      <w:r w:rsidRPr="00FC4E24">
        <w:rPr>
          <w:rFonts w:ascii="Arial" w:hAnsi="Arial" w:cs="Arial"/>
          <w:b/>
          <w:sz w:val="24"/>
          <w:szCs w:val="24"/>
        </w:rPr>
        <w:t xml:space="preserve">: </w:t>
      </w:r>
      <w:r w:rsidR="00E82CA7" w:rsidRPr="00FC4E24">
        <w:rPr>
          <w:rFonts w:ascii="Arial" w:hAnsi="Arial" w:cs="Arial"/>
          <w:b/>
          <w:sz w:val="24"/>
          <w:szCs w:val="24"/>
        </w:rPr>
        <w:t xml:space="preserve"> methods</w:t>
      </w:r>
    </w:p>
    <w:p w14:paraId="43F7AF5D" w14:textId="77777777" w:rsidR="00B37712" w:rsidRPr="00FC4E24" w:rsidRDefault="00B37712" w:rsidP="00B37712">
      <w:pPr>
        <w:pStyle w:val="ListParagraph"/>
        <w:spacing w:line="360" w:lineRule="auto"/>
        <w:jc w:val="both"/>
        <w:rPr>
          <w:rFonts w:ascii="Arial" w:hAnsi="Arial" w:cs="Arial"/>
          <w:b/>
          <w:sz w:val="24"/>
          <w:szCs w:val="24"/>
        </w:rPr>
      </w:pPr>
    </w:p>
    <w:p w14:paraId="166F4CE8" w14:textId="0BC0BADC" w:rsidR="00E82CA7" w:rsidRPr="00FC4E24" w:rsidRDefault="00E82CA7" w:rsidP="004553EC">
      <w:pPr>
        <w:pStyle w:val="ListParagraph"/>
        <w:spacing w:line="360" w:lineRule="auto"/>
        <w:ind w:left="0"/>
        <w:jc w:val="both"/>
        <w:rPr>
          <w:rFonts w:ascii="Arial" w:hAnsi="Arial" w:cs="Arial"/>
          <w:sz w:val="24"/>
          <w:szCs w:val="24"/>
        </w:rPr>
      </w:pPr>
      <w:r w:rsidRPr="00FC4E24">
        <w:rPr>
          <w:rFonts w:ascii="Arial" w:hAnsi="Arial" w:cs="Arial"/>
          <w:sz w:val="24"/>
          <w:szCs w:val="24"/>
        </w:rPr>
        <w:t xml:space="preserve">This section describes the </w:t>
      </w:r>
      <w:r w:rsidR="008A2DB8" w:rsidRPr="00FC4E24">
        <w:rPr>
          <w:rFonts w:ascii="Arial" w:hAnsi="Arial" w:cs="Arial"/>
          <w:sz w:val="24"/>
          <w:szCs w:val="24"/>
        </w:rPr>
        <w:t>methods that can be employed to analyse dietary patterns</w:t>
      </w:r>
      <w:r w:rsidRPr="00FC4E24">
        <w:rPr>
          <w:rFonts w:ascii="Arial" w:hAnsi="Arial" w:cs="Arial"/>
          <w:sz w:val="24"/>
          <w:szCs w:val="24"/>
        </w:rPr>
        <w:t xml:space="preserve">.  </w:t>
      </w:r>
      <w:r w:rsidR="009B6171" w:rsidRPr="00FC4E24">
        <w:rPr>
          <w:rFonts w:ascii="Arial" w:hAnsi="Arial" w:cs="Arial"/>
          <w:sz w:val="24"/>
          <w:szCs w:val="24"/>
        </w:rPr>
        <w:t>They are</w:t>
      </w:r>
      <w:r w:rsidR="008A2DB8" w:rsidRPr="00FC4E24">
        <w:rPr>
          <w:rFonts w:ascii="Arial" w:hAnsi="Arial" w:cs="Arial"/>
          <w:sz w:val="24"/>
          <w:szCs w:val="24"/>
        </w:rPr>
        <w:t xml:space="preserve"> described here to provide </w:t>
      </w:r>
      <w:r w:rsidR="009B6171" w:rsidRPr="00FC4E24">
        <w:rPr>
          <w:rFonts w:ascii="Arial" w:hAnsi="Arial" w:cs="Arial"/>
          <w:sz w:val="24"/>
          <w:szCs w:val="24"/>
        </w:rPr>
        <w:t>backg</w:t>
      </w:r>
      <w:r w:rsidR="008A2DB8" w:rsidRPr="00FC4E24">
        <w:rPr>
          <w:rFonts w:ascii="Arial" w:hAnsi="Arial" w:cs="Arial"/>
          <w:sz w:val="24"/>
          <w:szCs w:val="24"/>
        </w:rPr>
        <w:t>round to the overview of the dietary patterns analyses literature below</w:t>
      </w:r>
      <w:r w:rsidR="009B6171" w:rsidRPr="00FC4E24">
        <w:rPr>
          <w:rFonts w:ascii="Arial" w:hAnsi="Arial" w:cs="Arial"/>
          <w:sz w:val="24"/>
          <w:szCs w:val="24"/>
        </w:rPr>
        <w:t>.  This section also provides a more detailed description of some of the methods used in the</w:t>
      </w:r>
      <w:r w:rsidRPr="00FC4E24">
        <w:rPr>
          <w:rFonts w:ascii="Arial" w:hAnsi="Arial" w:cs="Arial"/>
          <w:sz w:val="24"/>
          <w:szCs w:val="24"/>
        </w:rPr>
        <w:t xml:space="preserve"> analyses in this thesis in Chapters 2-4.  </w:t>
      </w:r>
    </w:p>
    <w:p w14:paraId="7E3B80C7" w14:textId="77777777" w:rsidR="004553EC" w:rsidRPr="00FC4E24" w:rsidRDefault="004553EC" w:rsidP="004553EC">
      <w:pPr>
        <w:pStyle w:val="ListParagraph"/>
        <w:spacing w:line="360" w:lineRule="auto"/>
        <w:ind w:left="0"/>
        <w:jc w:val="both"/>
        <w:rPr>
          <w:rFonts w:ascii="Arial" w:hAnsi="Arial" w:cs="Arial"/>
          <w:sz w:val="24"/>
          <w:szCs w:val="24"/>
        </w:rPr>
      </w:pPr>
    </w:p>
    <w:p w14:paraId="6CF21EA7" w14:textId="43F0F789" w:rsidR="008510A4" w:rsidRPr="00FC4E24" w:rsidRDefault="00342F0A" w:rsidP="000273AD">
      <w:pPr>
        <w:pStyle w:val="ListParagraph"/>
        <w:numPr>
          <w:ilvl w:val="3"/>
          <w:numId w:val="32"/>
        </w:numPr>
        <w:spacing w:line="360" w:lineRule="auto"/>
        <w:jc w:val="both"/>
        <w:rPr>
          <w:rFonts w:ascii="Arial" w:hAnsi="Arial" w:cs="Arial"/>
          <w:i/>
          <w:sz w:val="24"/>
          <w:szCs w:val="24"/>
        </w:rPr>
      </w:pPr>
      <w:r w:rsidRPr="00FC4E24">
        <w:rPr>
          <w:rFonts w:ascii="Arial" w:hAnsi="Arial" w:cs="Arial"/>
          <w:i/>
          <w:sz w:val="24"/>
          <w:szCs w:val="24"/>
        </w:rPr>
        <w:lastRenderedPageBreak/>
        <w:t xml:space="preserve">Empirically or </w:t>
      </w:r>
      <w:r w:rsidR="004F4154" w:rsidRPr="00FC4E24">
        <w:rPr>
          <w:rFonts w:ascii="Arial" w:hAnsi="Arial" w:cs="Arial"/>
          <w:i/>
          <w:sz w:val="24"/>
          <w:szCs w:val="24"/>
        </w:rPr>
        <w:t>data-driven</w:t>
      </w:r>
      <w:r w:rsidR="00A3790F" w:rsidRPr="00FC4E24">
        <w:rPr>
          <w:rFonts w:ascii="Arial" w:hAnsi="Arial" w:cs="Arial"/>
          <w:i/>
          <w:sz w:val="24"/>
          <w:szCs w:val="24"/>
        </w:rPr>
        <w:t xml:space="preserve"> </w:t>
      </w:r>
      <w:r w:rsidR="008510A4" w:rsidRPr="00FC4E24">
        <w:rPr>
          <w:rFonts w:ascii="Arial" w:hAnsi="Arial" w:cs="Arial"/>
          <w:i/>
          <w:sz w:val="24"/>
          <w:szCs w:val="24"/>
        </w:rPr>
        <w:t>methods (a p</w:t>
      </w:r>
      <w:r w:rsidR="00E82CA7" w:rsidRPr="00FC4E24">
        <w:rPr>
          <w:rFonts w:ascii="Arial" w:hAnsi="Arial" w:cs="Arial"/>
          <w:i/>
          <w:sz w:val="24"/>
          <w:szCs w:val="24"/>
        </w:rPr>
        <w:t>osterior</w:t>
      </w:r>
      <w:r w:rsidR="008510A4" w:rsidRPr="00FC4E24">
        <w:rPr>
          <w:rFonts w:ascii="Arial" w:hAnsi="Arial" w:cs="Arial"/>
          <w:i/>
          <w:sz w:val="24"/>
          <w:szCs w:val="24"/>
        </w:rPr>
        <w:t>i)</w:t>
      </w:r>
    </w:p>
    <w:p w14:paraId="45EB0BBD" w14:textId="70519432" w:rsidR="00311D5E" w:rsidRPr="00FC4E24" w:rsidRDefault="004F4154" w:rsidP="00517D0B">
      <w:pPr>
        <w:spacing w:line="360" w:lineRule="auto"/>
        <w:jc w:val="both"/>
        <w:rPr>
          <w:rFonts w:ascii="Arial" w:hAnsi="Arial" w:cs="Arial"/>
          <w:sz w:val="24"/>
          <w:szCs w:val="24"/>
        </w:rPr>
      </w:pPr>
      <w:r w:rsidRPr="00FC4E24">
        <w:rPr>
          <w:rFonts w:ascii="Arial" w:hAnsi="Arial" w:cs="Arial"/>
          <w:sz w:val="24"/>
          <w:szCs w:val="24"/>
        </w:rPr>
        <w:t>Data-driven</w:t>
      </w:r>
      <w:r w:rsidR="00816E44" w:rsidRPr="00FC4E24">
        <w:rPr>
          <w:rFonts w:ascii="Arial" w:hAnsi="Arial" w:cs="Arial"/>
          <w:sz w:val="24"/>
          <w:szCs w:val="24"/>
        </w:rPr>
        <w:t xml:space="preserve"> dietary pat</w:t>
      </w:r>
      <w:r w:rsidR="006F3422" w:rsidRPr="00FC4E24">
        <w:rPr>
          <w:rFonts w:ascii="Arial" w:hAnsi="Arial" w:cs="Arial"/>
          <w:sz w:val="24"/>
          <w:szCs w:val="24"/>
        </w:rPr>
        <w:t xml:space="preserve">terns are derived by reducing </w:t>
      </w:r>
      <w:r w:rsidR="00816E44" w:rsidRPr="00FC4E24">
        <w:rPr>
          <w:rFonts w:ascii="Arial" w:hAnsi="Arial" w:cs="Arial"/>
          <w:sz w:val="24"/>
          <w:szCs w:val="24"/>
        </w:rPr>
        <w:t xml:space="preserve">existing dietary </w:t>
      </w:r>
      <w:r w:rsidR="00FC3119" w:rsidRPr="00FC4E24">
        <w:rPr>
          <w:rFonts w:ascii="Arial" w:hAnsi="Arial" w:cs="Arial"/>
          <w:sz w:val="24"/>
          <w:szCs w:val="24"/>
        </w:rPr>
        <w:t xml:space="preserve">intake data, collected from a sample, </w:t>
      </w:r>
      <w:r w:rsidR="006F3422" w:rsidRPr="00FC4E24">
        <w:rPr>
          <w:rFonts w:ascii="Arial" w:hAnsi="Arial" w:cs="Arial"/>
          <w:sz w:val="24"/>
          <w:szCs w:val="24"/>
        </w:rPr>
        <w:t xml:space="preserve">using statistical methods </w:t>
      </w:r>
      <w:r w:rsidR="00816E44" w:rsidRPr="00FC4E24">
        <w:rPr>
          <w:rFonts w:ascii="Arial" w:hAnsi="Arial" w:cs="Arial"/>
          <w:sz w:val="24"/>
          <w:szCs w:val="24"/>
        </w:rPr>
        <w:t>such as factor analysis (and Principal Component Analysis</w:t>
      </w:r>
      <w:r w:rsidR="001E19A4" w:rsidRPr="00FC4E24">
        <w:rPr>
          <w:rFonts w:ascii="Arial" w:hAnsi="Arial" w:cs="Arial"/>
          <w:sz w:val="24"/>
          <w:szCs w:val="24"/>
        </w:rPr>
        <w:t xml:space="preserve"> (PCA)</w:t>
      </w:r>
      <w:r w:rsidR="00162786" w:rsidRPr="00FC4E24">
        <w:rPr>
          <w:rFonts w:ascii="Arial" w:hAnsi="Arial" w:cs="Arial"/>
          <w:sz w:val="24"/>
          <w:szCs w:val="24"/>
        </w:rPr>
        <w:t>,</w:t>
      </w:r>
      <w:r w:rsidR="00816E44" w:rsidRPr="00FC4E24">
        <w:rPr>
          <w:rFonts w:ascii="Arial" w:hAnsi="Arial" w:cs="Arial"/>
          <w:sz w:val="24"/>
          <w:szCs w:val="24"/>
        </w:rPr>
        <w:t xml:space="preserve"> which is a type of factor analysis) and cluster analysis.  These</w:t>
      </w:r>
      <w:r w:rsidR="006F3422" w:rsidRPr="00FC4E24">
        <w:rPr>
          <w:rFonts w:ascii="Arial" w:hAnsi="Arial" w:cs="Arial"/>
          <w:sz w:val="24"/>
          <w:szCs w:val="24"/>
        </w:rPr>
        <w:t xml:space="preserve"> are methods</w:t>
      </w:r>
      <w:r w:rsidR="00816E44" w:rsidRPr="00FC4E24">
        <w:rPr>
          <w:rFonts w:ascii="Arial" w:hAnsi="Arial" w:cs="Arial"/>
          <w:sz w:val="24"/>
          <w:szCs w:val="24"/>
        </w:rPr>
        <w:t xml:space="preserve"> of representing or describing a number of initial variables by a smaller number of hypothetical variables </w:t>
      </w:r>
      <w:r w:rsidR="00816E44" w:rsidRPr="00FC4E24">
        <w:rPr>
          <w:rFonts w:ascii="Arial" w:hAnsi="Arial" w:cs="Arial"/>
          <w:sz w:val="24"/>
          <w:szCs w:val="24"/>
        </w:rPr>
        <w:fldChar w:fldCharType="begin">
          <w:fldData xml:space="preserve">PEVuZE5vdGU+PENpdGU+PEF1dGhvcj5DdW5oYTwvQXV0aG9yPjxZZWFyPjIwMTA8L1llYXI+PFJl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PEVuZE5vdGU+PENpdGU+PEF1dGhvcj5DdW5oYTwvQXV0aG9yPjxZZWFyPjIwMTA8L1llYXI+PFJl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816E44" w:rsidRPr="00FC4E24">
        <w:rPr>
          <w:rFonts w:ascii="Arial" w:hAnsi="Arial" w:cs="Arial"/>
          <w:sz w:val="24"/>
          <w:szCs w:val="24"/>
        </w:rPr>
      </w:r>
      <w:r w:rsidR="00816E44"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1" w:tooltip="Cunha, 2010 #1324" w:history="1">
        <w:r w:rsidR="00660E3F" w:rsidRPr="00FC4E24">
          <w:rPr>
            <w:rFonts w:ascii="Arial" w:hAnsi="Arial" w:cs="Arial"/>
            <w:noProof/>
            <w:sz w:val="24"/>
            <w:szCs w:val="24"/>
          </w:rPr>
          <w:t>161</w:t>
        </w:r>
      </w:hyperlink>
      <w:r w:rsidR="002C4A66" w:rsidRPr="00FC4E24">
        <w:rPr>
          <w:rFonts w:ascii="Arial" w:hAnsi="Arial" w:cs="Arial"/>
          <w:noProof/>
          <w:sz w:val="24"/>
          <w:szCs w:val="24"/>
        </w:rPr>
        <w:t>)</w:t>
      </w:r>
      <w:r w:rsidR="00816E44" w:rsidRPr="00FC4E24">
        <w:rPr>
          <w:rFonts w:ascii="Arial" w:hAnsi="Arial" w:cs="Arial"/>
          <w:sz w:val="24"/>
          <w:szCs w:val="24"/>
        </w:rPr>
        <w:fldChar w:fldCharType="end"/>
      </w:r>
      <w:r w:rsidR="001E19A4" w:rsidRPr="00FC4E24">
        <w:rPr>
          <w:rFonts w:ascii="Arial" w:hAnsi="Arial" w:cs="Arial"/>
          <w:sz w:val="24"/>
          <w:szCs w:val="24"/>
        </w:rPr>
        <w:t>.  Factor analysis and PCA</w:t>
      </w:r>
      <w:r w:rsidR="00816E44" w:rsidRPr="00FC4E24">
        <w:rPr>
          <w:rFonts w:ascii="Arial" w:hAnsi="Arial" w:cs="Arial"/>
          <w:sz w:val="24"/>
          <w:szCs w:val="24"/>
        </w:rPr>
        <w:t xml:space="preserve"> reduce the data variables into patterns based on the inter-correlations between dietary items or variables.  Cluster analysis reduces the data based on maximal differences in dietary intake patterns between groups of individuals </w:t>
      </w:r>
      <w:r w:rsidR="00816E44"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&lt;EndNote&gt;&lt;Cite&gt;&lt;Author&gt;Newby&lt;/Author&gt;&lt;Year&gt;2004&lt;/Year&gt;&lt;RecNum&gt;14304&lt;/RecNum&gt;&lt;DisplayText&gt;(160)&lt;/DisplayText&gt;&lt;record&gt;&lt;rec-number&gt;14304&lt;/rec-number&gt;&lt;foreign-keys&gt;&lt;key app="EN" db-id="x5xts5rewe0r9peewz9xeer4t20pea5f2wa2" timestamp="1452777433"&gt;14304&lt;/key&gt;&lt;/foreign-keys&gt;&lt;ref-type name="Journal Article"&gt;17&lt;/ref-type&gt;&lt;contributors&gt;&lt;authors&gt;&lt;author&gt;Newby, P. K.&lt;/author&gt;&lt;author&gt;Tucker, K. L.&lt;/author&gt;&lt;/authors&gt;&lt;/contributors&gt;&lt;auth-address&gt;Jean Mayer USDA Human Nutrition Research Center on Aging, Tufts University, Boston, MA 02111, USA. pknewby@post.harvard.edu&lt;/auth-address&gt;&lt;titles&gt;&lt;title&gt;Empirically derived eating patterns using factor or cluster analysis: a review&lt;/title&gt;&lt;secondary-title&gt;Nutr Rev&lt;/secondary-title&gt;&lt;/titles&gt;&lt;periodical&gt;&lt;full-title&gt;Nutr Rev&lt;/full-title&gt;&lt;abbr-1&gt;Nutrition reviews&lt;/abbr-1&gt;&lt;/periodical&gt;&lt;pages&gt;177-203&lt;/pages&gt;&lt;volume&gt;62&lt;/volume&gt;&lt;number&gt;5&lt;/number&gt;&lt;keywords&gt;&lt;keyword&gt;*Cluster Analysis&lt;/keyword&gt;&lt;keyword&gt;*Diet&lt;/keyword&gt;&lt;keyword&gt;*Factor Analysis, Statistical&lt;/keyword&gt;&lt;keyword&gt;*Food Preferences&lt;/keyword&gt;&lt;keyword&gt;Health Status&lt;/keyword&gt;&lt;keyword&gt;Humans&lt;/keyword&gt;&lt;keyword&gt;Nutrition Assessment&lt;/keyword&gt;&lt;keyword&gt;Research Design&lt;/keyword&gt;&lt;/keywords&gt;&lt;dates&gt;&lt;year&gt;2004&lt;/year&gt;&lt;pub-dates&gt;&lt;date&gt;May&lt;/date&gt;&lt;/pub-dates&gt;&lt;/dates&gt;&lt;isbn&gt;0029-6643 (Print)&amp;#xD;0029-6643 (Linking)&lt;/isbn&gt;&lt;accession-num&gt;15212319&lt;/accession-num&gt;&lt;urls&gt;&lt;related-urls&gt;&lt;url&gt;http://www.ncbi.nlm.nih.gov/pubmed/15212319&lt;/url&gt;&lt;/related-urls&gt;&lt;/urls&gt;&lt;/record&gt;&lt;/Cite&gt;&lt;/EndNote&gt;</w:instrText>
      </w:r>
      <w:r w:rsidR="00816E44"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0" w:tooltip="Newby, 2004 #14304" w:history="1">
        <w:r w:rsidR="00660E3F" w:rsidRPr="00FC4E24">
          <w:rPr>
            <w:rFonts w:ascii="Arial" w:hAnsi="Arial" w:cs="Arial"/>
            <w:noProof/>
            <w:sz w:val="24"/>
            <w:szCs w:val="24"/>
          </w:rPr>
          <w:t>160</w:t>
        </w:r>
      </w:hyperlink>
      <w:r w:rsidR="002C4A66" w:rsidRPr="00FC4E24">
        <w:rPr>
          <w:rFonts w:ascii="Arial" w:hAnsi="Arial" w:cs="Arial"/>
          <w:noProof/>
          <w:sz w:val="24"/>
          <w:szCs w:val="24"/>
        </w:rPr>
        <w:t>)</w:t>
      </w:r>
      <w:r w:rsidR="00816E44" w:rsidRPr="00FC4E24">
        <w:rPr>
          <w:rFonts w:ascii="Arial" w:hAnsi="Arial" w:cs="Arial"/>
          <w:sz w:val="24"/>
          <w:szCs w:val="24"/>
        </w:rPr>
        <w:fldChar w:fldCharType="end"/>
      </w:r>
      <w:r w:rsidR="00816E44" w:rsidRPr="00FC4E24">
        <w:rPr>
          <w:rFonts w:ascii="Arial" w:hAnsi="Arial" w:cs="Arial"/>
          <w:sz w:val="24"/>
          <w:szCs w:val="24"/>
        </w:rPr>
        <w:t>.  Cluster analysis differs from factor analysis</w:t>
      </w:r>
      <w:r w:rsidR="00162786" w:rsidRPr="00FC4E24">
        <w:rPr>
          <w:rFonts w:ascii="Arial" w:hAnsi="Arial" w:cs="Arial"/>
          <w:sz w:val="24"/>
          <w:szCs w:val="24"/>
        </w:rPr>
        <w:t xml:space="preserve"> because</w:t>
      </w:r>
      <w:r w:rsidR="00816E44" w:rsidRPr="00FC4E24">
        <w:rPr>
          <w:rFonts w:ascii="Arial" w:hAnsi="Arial" w:cs="Arial"/>
          <w:sz w:val="24"/>
          <w:szCs w:val="24"/>
        </w:rPr>
        <w:t xml:space="preserve"> instead of grouping ‘factors’ the method clusters individuals according to consistencies in their food intake.  The aim is therefore to categorise individuals to a particular ‘cluster’ in which habitual food consumption is relatively homogenous.  Dietary pattern differences within the ‘cluster’ should be relatively small.  </w:t>
      </w:r>
      <w:r w:rsidR="00311D5E" w:rsidRPr="00FC4E24">
        <w:rPr>
          <w:rFonts w:ascii="Arial" w:hAnsi="Arial" w:cs="Arial"/>
          <w:sz w:val="24"/>
          <w:szCs w:val="24"/>
        </w:rPr>
        <w:t xml:space="preserve">Whether factor analyses or cluster analyses are employed as the method for exploring dietary patterns will depend on specific objectives of the study </w:t>
      </w:r>
      <w:r w:rsidR="00311D5E" w:rsidRPr="00FC4E24">
        <w:rPr>
          <w:rFonts w:ascii="Arial" w:hAnsi="Arial" w:cs="Arial"/>
          <w:sz w:val="24"/>
          <w:szCs w:val="24"/>
        </w:rPr>
        <w:fldChar w:fldCharType="begin">
          <w:fldData xml:space="preserve">PEVuZE5vdGU+PENpdGU+PEF1dGhvcj5SZWVkeTwvQXV0aG9yPjxZZWFyPjIwMTA8L1llYXI+PFJl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PEVuZE5vdGU+PENpdGU+PEF1dGhvcj5SZWVkeTwvQXV0aG9yPjxZZWFyPjIwMTA8L1llYXI+PFJl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311D5E" w:rsidRPr="00FC4E24">
        <w:rPr>
          <w:rFonts w:ascii="Arial" w:hAnsi="Arial" w:cs="Arial"/>
          <w:sz w:val="24"/>
          <w:szCs w:val="24"/>
        </w:rPr>
      </w:r>
      <w:r w:rsidR="00311D5E"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2" w:tooltip="Reedy, 2010 #16657" w:history="1">
        <w:r w:rsidR="00660E3F" w:rsidRPr="00FC4E24">
          <w:rPr>
            <w:rFonts w:ascii="Arial" w:hAnsi="Arial" w:cs="Arial"/>
            <w:noProof/>
            <w:sz w:val="24"/>
            <w:szCs w:val="24"/>
          </w:rPr>
          <w:t>162</w:t>
        </w:r>
      </w:hyperlink>
      <w:r w:rsidR="002C4A66" w:rsidRPr="00FC4E24">
        <w:rPr>
          <w:rFonts w:ascii="Arial" w:hAnsi="Arial" w:cs="Arial"/>
          <w:noProof/>
          <w:sz w:val="24"/>
          <w:szCs w:val="24"/>
        </w:rPr>
        <w:t>)</w:t>
      </w:r>
      <w:r w:rsidR="00311D5E" w:rsidRPr="00FC4E24">
        <w:rPr>
          <w:rFonts w:ascii="Arial" w:hAnsi="Arial" w:cs="Arial"/>
          <w:sz w:val="24"/>
          <w:szCs w:val="24"/>
        </w:rPr>
        <w:fldChar w:fldCharType="end"/>
      </w:r>
      <w:r w:rsidR="00311D5E" w:rsidRPr="00FC4E24">
        <w:rPr>
          <w:rFonts w:ascii="Arial" w:hAnsi="Arial" w:cs="Arial"/>
          <w:sz w:val="24"/>
          <w:szCs w:val="24"/>
        </w:rPr>
        <w:t xml:space="preserve">.  </w:t>
      </w:r>
    </w:p>
    <w:p w14:paraId="772DE682" w14:textId="100F6D69" w:rsidR="00CA252B" w:rsidRPr="00FC4E24" w:rsidRDefault="00816E44" w:rsidP="00517D0B">
      <w:pPr>
        <w:spacing w:line="360" w:lineRule="auto"/>
        <w:jc w:val="both"/>
        <w:rPr>
          <w:rFonts w:ascii="Arial" w:hAnsi="Arial" w:cs="Arial"/>
          <w:sz w:val="24"/>
          <w:szCs w:val="24"/>
        </w:rPr>
      </w:pPr>
      <w:r w:rsidRPr="00FC4E24">
        <w:rPr>
          <w:rFonts w:ascii="Arial" w:hAnsi="Arial" w:cs="Arial"/>
          <w:sz w:val="24"/>
          <w:szCs w:val="24"/>
        </w:rPr>
        <w:t>These types of statistical analyses have been us</w:t>
      </w:r>
      <w:r w:rsidR="00E9042A" w:rsidRPr="00FC4E24">
        <w:rPr>
          <w:rFonts w:ascii="Arial" w:hAnsi="Arial" w:cs="Arial"/>
          <w:sz w:val="24"/>
          <w:szCs w:val="24"/>
        </w:rPr>
        <w:t xml:space="preserve">ed to investigate associations </w:t>
      </w:r>
      <w:r w:rsidRPr="00FC4E24">
        <w:rPr>
          <w:rFonts w:ascii="Arial" w:hAnsi="Arial" w:cs="Arial"/>
          <w:sz w:val="24"/>
          <w:szCs w:val="24"/>
        </w:rPr>
        <w:t xml:space="preserve">between dietary patterns and health outcomes such as hypertension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&lt;EndNote&gt;&lt;Cite&gt;&lt;Author&gt;Schulze&lt;/Author&gt;&lt;Year&gt;2003&lt;/Year&gt;&lt;RecNum&gt;2312&lt;/RecNum&gt;&lt;DisplayText&gt;(163)&lt;/DisplayText&gt;&lt;record&gt;&lt;rec-number&gt;2312&lt;/rec-number&gt;&lt;foreign-keys&gt;&lt;key app="EN" db-id="wz5txvzdxp5ae4e9sdaxsvvx5vapwprpaa0v"&gt;2312&lt;/key&gt;&lt;/foreign-keys&gt;&lt;ref-type name="Journal Article"&gt;17&lt;/ref-type&gt;&lt;contributors&gt;&lt;authors&gt;&lt;author&gt;Schulze, M. B.&lt;/author&gt;&lt;author&gt;Hoffmann, K.&lt;/author&gt;&lt;author&gt;Kroke, A.&lt;/author&gt;&lt;author&gt;Boeing, H.&lt;/author&gt;&lt;/authors&gt;&lt;/contributors&gt;&lt;auth-address&gt;Department of Epidemiology, German Institute of Human Nutrition, Arthur-Scheunert-Allee 114-116, 14558 Bergholz-Rehbrucke, Germany.&lt;/auth-address&gt;&lt;titles&gt;&lt;title&gt;Risk of hypertension among women in the EPIC-Potsdam Study: comparison of relative risk estimates for exploratory and hypothesis-oriented dietary patterns&lt;/title&gt;&lt;secondary-title&gt;Am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365-73&lt;/pages&gt;&lt;volume&gt;158&lt;/volume&gt;&lt;number&gt;4&lt;/number&gt;&lt;edition&gt;2003/08/14&lt;/edition&gt;&lt;keywords&gt;&lt;keyword&gt;Adult&lt;/keyword&gt;&lt;keyword&gt;*Diet&lt;/keyword&gt;&lt;keyword&gt;Female&lt;/keyword&gt;&lt;keyword&gt;Follow-Up Studies&lt;/keyword&gt;&lt;keyword&gt;Germany/epidemiology&lt;/keyword&gt;&lt;keyword&gt;Humans&lt;/keyword&gt;&lt;keyword&gt;Hypertension/epidemiology/*etiology&lt;/keyword&gt;&lt;keyword&gt;Life Style&lt;/keyword&gt;&lt;keyword&gt;Male&lt;/keyword&gt;&lt;keyword&gt;Middle Aged&lt;/keyword&gt;&lt;keyword&gt;Proportional Hazards Models&lt;/keyword&gt;&lt;/keywords&gt;&lt;dates&gt;&lt;year&gt;2003&lt;/year&gt;&lt;pub-dates&gt;&lt;date&gt;Aug 15&lt;/date&gt;&lt;/pub-dates&gt;&lt;/dates&gt;&lt;isbn&gt;0002-9262 (Print)&amp;#xD;0002-9262 (Linking)&lt;/isbn&gt;&lt;accession-num&gt;12915502&lt;/accession-num&gt;&lt;work-type&gt;Research Support, Non-U.S. Gov&amp;apos;t&lt;/work-type&gt;&lt;urls&gt;&lt;related-urls&gt;&lt;url&gt;http://www.ncbi.nlm.nih.gov/pubmed/12915502&lt;/url&gt;&lt;/related-urls&gt;&lt;/urls&gt;&lt;language&gt;eng&lt;/language&gt;&lt;/record&gt;&lt;/Cite&gt;&lt;/EndNote&gt;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3" w:tooltip="Schulze, 2003 #2312" w:history="1">
        <w:r w:rsidR="00660E3F" w:rsidRPr="00FC4E24">
          <w:rPr>
            <w:rFonts w:ascii="Arial" w:hAnsi="Arial" w:cs="Arial"/>
            <w:noProof/>
            <w:sz w:val="24"/>
            <w:szCs w:val="24"/>
          </w:rPr>
          <w:t>163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E80D08" w:rsidRPr="00FC4E24">
        <w:rPr>
          <w:rFonts w:ascii="Arial" w:hAnsi="Arial" w:cs="Arial"/>
          <w:sz w:val="24"/>
          <w:szCs w:val="24"/>
        </w:rPr>
        <w:t>CHD</w:t>
      </w:r>
      <w:r w:rsidRPr="00FC4E24">
        <w:rPr>
          <w:rFonts w:ascii="Arial" w:hAnsi="Arial" w:cs="Arial"/>
          <w:sz w:val="24"/>
          <w:szCs w:val="24"/>
        </w:rPr>
        <w:t xml:space="preserve"> </w:t>
      </w:r>
      <w:r w:rsidRPr="00FC4E24">
        <w:rPr>
          <w:rFonts w:ascii="Arial" w:hAnsi="Arial" w:cs="Arial"/>
          <w:sz w:val="24"/>
          <w:szCs w:val="24"/>
        </w:rPr>
        <w:fldChar w:fldCharType="begin">
          <w:fldData xml:space="preserve">PEVuZE5vdGU+PENpdGU+PEF1dGhvcj5Pc2xlcjwvQXV0aG9yPjxZZWFyPjIwMDI8L1llYXI+PFJl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PEVuZE5vdGU+PENpdGU+PEF1dGhvcj5Pc2xlcjwvQXV0aG9yPjxZZWFyPjIwMDI8L1llYXI+PFJl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4" w:tooltip="Osler, 2002 #2329" w:history="1">
        <w:r w:rsidR="00660E3F" w:rsidRPr="00FC4E24">
          <w:rPr>
            <w:rFonts w:ascii="Arial" w:hAnsi="Arial" w:cs="Arial"/>
            <w:noProof/>
            <w:sz w:val="24"/>
            <w:szCs w:val="24"/>
          </w:rPr>
          <w:t>164</w:t>
        </w:r>
      </w:hyperlink>
      <w:r w:rsidR="002C4A66" w:rsidRPr="00FC4E24">
        <w:rPr>
          <w:rFonts w:ascii="Arial" w:hAnsi="Arial" w:cs="Arial"/>
          <w:noProof/>
          <w:sz w:val="24"/>
          <w:szCs w:val="24"/>
        </w:rPr>
        <w:t>)</w:t>
      </w:r>
      <w:r w:rsidRPr="00FC4E24">
        <w:rPr>
          <w:rFonts w:ascii="Arial" w:hAnsi="Arial" w:cs="Arial"/>
          <w:sz w:val="24"/>
          <w:szCs w:val="24"/>
        </w:rPr>
        <w:fldChar w:fldCharType="end"/>
      </w:r>
      <w:r w:rsidR="000346F8" w:rsidRPr="00FC4E24">
        <w:rPr>
          <w:rFonts w:ascii="Arial" w:hAnsi="Arial" w:cs="Arial"/>
          <w:sz w:val="24"/>
          <w:szCs w:val="24"/>
        </w:rPr>
        <w:t xml:space="preserve">, BMI </w:t>
      </w:r>
      <w:r w:rsidRPr="00FC4E24">
        <w:rPr>
          <w:rFonts w:ascii="Arial" w:hAnsi="Arial" w:cs="Arial"/>
          <w:sz w:val="24"/>
          <w:szCs w:val="24"/>
        </w:rPr>
        <w:t xml:space="preserve">and obesity </w:t>
      </w:r>
      <w:r w:rsidRPr="00FC4E24">
        <w:rPr>
          <w:rFonts w:ascii="Arial" w:hAnsi="Arial" w:cs="Arial"/>
          <w:sz w:val="24"/>
          <w:szCs w:val="24"/>
        </w:rPr>
        <w:fldChar w:fldCharType="begin">
          <w:fldData xml:space="preserve">PEVuZE5vdGU+PENpdGU+PEF1dGhvcj5HcmVlbndvb2Q8L0F1dGhvcj48WWVhcj4yMDAwPC9ZZWFy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PEVuZE5vdGU+PENpdGU+PEF1dGhvcj5HcmVlbndvb2Q8L0F1dGhvcj48WWVhcj4yMDAwPC9ZZWFy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5" w:tooltip="Greenwood, 2000 #16669" w:history="1">
        <w:r w:rsidR="00660E3F" w:rsidRPr="00FC4E24">
          <w:rPr>
            <w:rFonts w:ascii="Arial" w:hAnsi="Arial" w:cs="Arial"/>
            <w:noProof/>
            <w:sz w:val="24"/>
            <w:szCs w:val="24"/>
          </w:rPr>
          <w:t>165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and waist circumference </w:t>
      </w:r>
      <w:r w:rsidRPr="00FC4E24">
        <w:rPr>
          <w:rFonts w:ascii="Arial" w:hAnsi="Arial" w:cs="Arial"/>
          <w:sz w:val="24"/>
          <w:szCs w:val="24"/>
        </w:rPr>
        <w:fldChar w:fldCharType="begin">
          <w:fldData xml:space="preserve">PEVuZE5vdGU+PENpdGU+PEF1dGhvcj5MaW48L0F1dGhvcj48WWVhcj4yMDAzPC9ZZWFyPjxSZWNO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PEVuZE5vdGU+PENpdGU+PEF1dGhvcj5MaW48L0F1dGhvcj48WWVhcj4yMDAzPC9ZZWFyPjxSZWNO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6" w:tooltip="Lin, 2003 #2459" w:history="1">
        <w:r w:rsidR="00660E3F" w:rsidRPr="00FC4E24">
          <w:rPr>
            <w:rFonts w:ascii="Arial" w:hAnsi="Arial" w:cs="Arial"/>
            <w:noProof/>
            <w:sz w:val="24"/>
            <w:szCs w:val="24"/>
          </w:rPr>
          <w:t>166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C51F0F" w:rsidRPr="00FC4E24">
        <w:rPr>
          <w:rFonts w:ascii="Arial" w:hAnsi="Arial" w:cs="Arial"/>
          <w:sz w:val="24"/>
          <w:szCs w:val="24"/>
        </w:rPr>
        <w:t>However</w:t>
      </w:r>
      <w:r w:rsidR="00162786" w:rsidRPr="00FC4E24">
        <w:rPr>
          <w:rFonts w:ascii="Arial" w:hAnsi="Arial" w:cs="Arial"/>
          <w:sz w:val="24"/>
          <w:szCs w:val="24"/>
        </w:rPr>
        <w:t>,</w:t>
      </w:r>
      <w:r w:rsidR="00C51F0F" w:rsidRPr="00FC4E24">
        <w:rPr>
          <w:rFonts w:ascii="Arial" w:hAnsi="Arial" w:cs="Arial"/>
          <w:sz w:val="24"/>
          <w:szCs w:val="24"/>
        </w:rPr>
        <w:t xml:space="preserve"> such methods h</w:t>
      </w:r>
      <w:r w:rsidR="00622D37" w:rsidRPr="00FC4E24">
        <w:rPr>
          <w:rFonts w:ascii="Arial" w:hAnsi="Arial" w:cs="Arial"/>
          <w:sz w:val="24"/>
          <w:szCs w:val="24"/>
        </w:rPr>
        <w:t>ave been criticised by some authors as</w:t>
      </w:r>
      <w:r w:rsidRPr="00FC4E24">
        <w:rPr>
          <w:rFonts w:ascii="Arial" w:hAnsi="Arial" w:cs="Arial"/>
          <w:sz w:val="24"/>
          <w:szCs w:val="24"/>
        </w:rPr>
        <w:t xml:space="preserve"> the dietary patterns generated</w:t>
      </w:r>
      <w:r w:rsidR="00622D37" w:rsidRPr="00FC4E24">
        <w:rPr>
          <w:rFonts w:ascii="Arial" w:hAnsi="Arial" w:cs="Arial"/>
          <w:sz w:val="24"/>
          <w:szCs w:val="24"/>
        </w:rPr>
        <w:t xml:space="preserve"> by these types of analyses</w:t>
      </w:r>
      <w:r w:rsidRPr="00FC4E24">
        <w:rPr>
          <w:rFonts w:ascii="Arial" w:hAnsi="Arial" w:cs="Arial"/>
          <w:sz w:val="24"/>
          <w:szCs w:val="24"/>
        </w:rPr>
        <w:t xml:space="preserve"> may not be </w:t>
      </w:r>
      <w:r w:rsidR="00B6222D" w:rsidRPr="00FC4E24">
        <w:rPr>
          <w:rFonts w:ascii="Arial" w:hAnsi="Arial" w:cs="Arial"/>
          <w:sz w:val="24"/>
          <w:szCs w:val="24"/>
        </w:rPr>
        <w:t>stable</w:t>
      </w:r>
      <w:r w:rsidR="00D34614" w:rsidRPr="00FC4E24">
        <w:rPr>
          <w:rFonts w:ascii="Arial" w:hAnsi="Arial" w:cs="Arial"/>
          <w:sz w:val="24"/>
          <w:szCs w:val="24"/>
        </w:rPr>
        <w:t xml:space="preserve"> over time</w:t>
      </w:r>
      <w:r w:rsidR="00B6222D" w:rsidRPr="00FC4E24">
        <w:rPr>
          <w:rFonts w:ascii="Arial" w:hAnsi="Arial" w:cs="Arial"/>
          <w:sz w:val="24"/>
          <w:szCs w:val="24"/>
        </w:rPr>
        <w:t>, reproducible</w:t>
      </w:r>
      <w:r w:rsidRPr="00FC4E24">
        <w:rPr>
          <w:rFonts w:ascii="Arial" w:hAnsi="Arial" w:cs="Arial"/>
          <w:sz w:val="24"/>
          <w:szCs w:val="24"/>
        </w:rPr>
        <w:t xml:space="preserve"> or </w:t>
      </w:r>
      <w:r w:rsidR="00B6222D" w:rsidRPr="00FC4E24">
        <w:rPr>
          <w:rFonts w:ascii="Arial" w:hAnsi="Arial" w:cs="Arial"/>
          <w:sz w:val="24"/>
          <w:szCs w:val="24"/>
        </w:rPr>
        <w:t>generalisable</w:t>
      </w:r>
      <w:r w:rsidRPr="00FC4E24">
        <w:rPr>
          <w:rFonts w:ascii="Arial" w:hAnsi="Arial" w:cs="Arial"/>
          <w:sz w:val="24"/>
          <w:szCs w:val="24"/>
        </w:rPr>
        <w:t xml:space="preserve"> to other populations </w:t>
      </w:r>
      <w:r w:rsidRPr="00FC4E24">
        <w:rPr>
          <w:rFonts w:ascii="Arial" w:hAnsi="Arial" w:cs="Arial"/>
          <w:sz w:val="24"/>
          <w:szCs w:val="24"/>
        </w:rPr>
        <w:fldChar w:fldCharType="begin">
          <w:fldData xml:space="preserve">PEVuZE5vdGU+PENpdGU+PEF1dGhvcj5JbWFtdXJhPC9BdXRob3I+PFllYXI+MjAwOTwvWWVhcj48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cml0aW9uPC9hYmJyLTE+PC9hbHQtcGVyaW9kaWNhbD48cGFnZXM+MTA3NS04MzwvcGFnZXM+PHZv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PEVuZE5vdGU+PENpdGU+PEF1dGhvcj5JbWFtdXJhPC9BdXRob3I+PFllYXI+MjAwOTwvWWVhcj48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cml0aW9uPC9hYmJyLTE+PC9hbHQtcGVyaW9kaWNhbD48cGFnZXM+MTA3NS04MzwvcGFnZXM+PHZv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3" w:tooltip="Hu, 2002 #16526" w:history="1">
        <w:r w:rsidR="00660E3F" w:rsidRPr="00FC4E24">
          <w:rPr>
            <w:rFonts w:ascii="Arial" w:hAnsi="Arial" w:cs="Arial"/>
            <w:noProof/>
            <w:sz w:val="24"/>
            <w:szCs w:val="24"/>
          </w:rPr>
          <w:t>153</w:t>
        </w:r>
      </w:hyperlink>
      <w:r w:rsidR="002C4A66" w:rsidRPr="00FC4E24">
        <w:rPr>
          <w:rFonts w:ascii="Arial" w:hAnsi="Arial" w:cs="Arial"/>
          <w:noProof/>
          <w:sz w:val="24"/>
          <w:szCs w:val="24"/>
        </w:rPr>
        <w:t xml:space="preserve">, </w:t>
      </w:r>
      <w:hyperlink w:anchor="_ENREF_167" w:tooltip="Imamura, 2009 #12092" w:history="1">
        <w:r w:rsidR="00660E3F" w:rsidRPr="00FC4E24">
          <w:rPr>
            <w:rFonts w:ascii="Arial" w:hAnsi="Arial" w:cs="Arial"/>
            <w:noProof/>
            <w:sz w:val="24"/>
            <w:szCs w:val="24"/>
          </w:rPr>
          <w:t>167</w:t>
        </w:r>
      </w:hyperlink>
      <w:r w:rsidR="002C4A66" w:rsidRPr="00FC4E24">
        <w:rPr>
          <w:rFonts w:ascii="Arial" w:hAnsi="Arial" w:cs="Arial"/>
          <w:noProof/>
          <w:sz w:val="24"/>
          <w:szCs w:val="24"/>
        </w:rPr>
        <w:t xml:space="preserve">, </w:t>
      </w:r>
      <w:hyperlink w:anchor="_ENREF_168" w:tooltip="Jacques, 2001 #16631" w:history="1">
        <w:r w:rsidR="00660E3F" w:rsidRPr="00FC4E24">
          <w:rPr>
            <w:rFonts w:ascii="Arial" w:hAnsi="Arial" w:cs="Arial"/>
            <w:noProof/>
            <w:sz w:val="24"/>
            <w:szCs w:val="24"/>
          </w:rPr>
          <w:t>168</w:t>
        </w:r>
      </w:hyperlink>
      <w:r w:rsidR="002C4A66" w:rsidRPr="00FC4E24">
        <w:rPr>
          <w:rFonts w:ascii="Arial" w:hAnsi="Arial" w:cs="Arial"/>
          <w:noProof/>
          <w:sz w:val="24"/>
          <w:szCs w:val="24"/>
        </w:rPr>
        <w:t>)</w:t>
      </w:r>
      <w:r w:rsidRPr="00FC4E24">
        <w:rPr>
          <w:rFonts w:ascii="Arial" w:hAnsi="Arial" w:cs="Arial"/>
          <w:sz w:val="24"/>
          <w:szCs w:val="24"/>
        </w:rPr>
        <w:fldChar w:fldCharType="end"/>
      </w:r>
      <w:r w:rsidR="00D34614" w:rsidRPr="00FC4E24">
        <w:rPr>
          <w:rFonts w:ascii="Arial" w:hAnsi="Arial" w:cs="Arial"/>
          <w:sz w:val="24"/>
          <w:szCs w:val="24"/>
        </w:rPr>
        <w:t xml:space="preserve">.  </w:t>
      </w:r>
      <w:r w:rsidR="00622D37" w:rsidRPr="00FC4E24">
        <w:rPr>
          <w:rFonts w:ascii="Arial" w:hAnsi="Arial" w:cs="Arial"/>
          <w:sz w:val="24"/>
          <w:szCs w:val="24"/>
        </w:rPr>
        <w:t xml:space="preserve">These types of method for deriving dietary patterns have also </w:t>
      </w:r>
      <w:r w:rsidR="006914E3" w:rsidRPr="00FC4E24">
        <w:rPr>
          <w:rFonts w:ascii="Arial" w:hAnsi="Arial" w:cs="Arial"/>
          <w:sz w:val="24"/>
          <w:szCs w:val="24"/>
        </w:rPr>
        <w:t xml:space="preserve">yielded </w:t>
      </w:r>
      <w:r w:rsidR="00622D37" w:rsidRPr="00FC4E24">
        <w:rPr>
          <w:rFonts w:ascii="Arial" w:hAnsi="Arial" w:cs="Arial"/>
          <w:sz w:val="24"/>
          <w:szCs w:val="24"/>
        </w:rPr>
        <w:t xml:space="preserve">inconsistent results in terms of associations with health outcomes </w:t>
      </w:r>
      <w:r w:rsidR="00622D37" w:rsidRPr="00FC4E24">
        <w:rPr>
          <w:rFonts w:ascii="Arial" w:hAnsi="Arial" w:cs="Arial"/>
          <w:sz w:val="24"/>
          <w:szCs w:val="24"/>
        </w:rPr>
        <w:fldChar w:fldCharType="begin">
          <w:fldData xml:space="preserve">PEVuZE5vdGU+PENpdGU+PEF1dGhvcj5Ib2ZmbWFubjwvQXV0aG9yPjxZZWFyPjIwMDQ8L1llYXI+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PEVuZE5vdGU+PENpdGU+PEF1dGhvcj5Ib2ZmbWFubjwvQXV0aG9yPjxZZWFyPjIwMDQ8L1llYXI+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622D37" w:rsidRPr="00FC4E24">
        <w:rPr>
          <w:rFonts w:ascii="Arial" w:hAnsi="Arial" w:cs="Arial"/>
          <w:sz w:val="24"/>
          <w:szCs w:val="24"/>
        </w:rPr>
      </w:r>
      <w:r w:rsidR="00622D37"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9" w:tooltip="Hoffmann, 2004 #16531" w:history="1">
        <w:r w:rsidR="00660E3F" w:rsidRPr="00FC4E24">
          <w:rPr>
            <w:rFonts w:ascii="Arial" w:hAnsi="Arial" w:cs="Arial"/>
            <w:noProof/>
            <w:sz w:val="24"/>
            <w:szCs w:val="24"/>
          </w:rPr>
          <w:t>169</w:t>
        </w:r>
      </w:hyperlink>
      <w:r w:rsidR="002C4A66" w:rsidRPr="00FC4E24">
        <w:rPr>
          <w:rFonts w:ascii="Arial" w:hAnsi="Arial" w:cs="Arial"/>
          <w:noProof/>
          <w:sz w:val="24"/>
          <w:szCs w:val="24"/>
        </w:rPr>
        <w:t>)</w:t>
      </w:r>
      <w:r w:rsidR="00622D37" w:rsidRPr="00FC4E24">
        <w:rPr>
          <w:rFonts w:ascii="Arial" w:hAnsi="Arial" w:cs="Arial"/>
          <w:sz w:val="24"/>
          <w:szCs w:val="24"/>
        </w:rPr>
        <w:fldChar w:fldCharType="end"/>
      </w:r>
      <w:r w:rsidR="004346CD" w:rsidRPr="00FC4E24">
        <w:rPr>
          <w:rFonts w:ascii="Arial" w:hAnsi="Arial" w:cs="Arial"/>
          <w:sz w:val="24"/>
          <w:szCs w:val="24"/>
        </w:rPr>
        <w:t xml:space="preserve"> and </w:t>
      </w:r>
      <w:r w:rsidR="003259AA" w:rsidRPr="00FC4E24">
        <w:rPr>
          <w:rFonts w:ascii="Arial" w:hAnsi="Arial" w:cs="Arial"/>
          <w:sz w:val="24"/>
          <w:szCs w:val="24"/>
        </w:rPr>
        <w:t xml:space="preserve">to an extent, </w:t>
      </w:r>
      <w:r w:rsidR="004346CD" w:rsidRPr="00FC4E24">
        <w:rPr>
          <w:rFonts w:ascii="Arial" w:hAnsi="Arial" w:cs="Arial"/>
          <w:sz w:val="24"/>
          <w:szCs w:val="24"/>
        </w:rPr>
        <w:t xml:space="preserve">disregard </w:t>
      </w:r>
      <w:r w:rsidR="004346CD" w:rsidRPr="00FC4E24">
        <w:rPr>
          <w:rFonts w:ascii="Arial" w:hAnsi="Arial" w:cs="Arial"/>
          <w:i/>
          <w:sz w:val="24"/>
          <w:szCs w:val="24"/>
        </w:rPr>
        <w:t>a priori</w:t>
      </w:r>
      <w:r w:rsidR="004346CD" w:rsidRPr="00FC4E24">
        <w:rPr>
          <w:rFonts w:ascii="Arial" w:hAnsi="Arial" w:cs="Arial"/>
          <w:sz w:val="24"/>
          <w:szCs w:val="24"/>
        </w:rPr>
        <w:t xml:space="preserve"> knowledge a</w:t>
      </w:r>
      <w:r w:rsidR="00724DBC" w:rsidRPr="00FC4E24">
        <w:rPr>
          <w:rFonts w:ascii="Arial" w:hAnsi="Arial" w:cs="Arial"/>
          <w:sz w:val="24"/>
          <w:szCs w:val="24"/>
        </w:rPr>
        <w:t>bout diet</w:t>
      </w:r>
      <w:r w:rsidR="00CA252B" w:rsidRPr="00FC4E24">
        <w:rPr>
          <w:rFonts w:ascii="Arial" w:hAnsi="Arial" w:cs="Arial"/>
          <w:sz w:val="24"/>
          <w:szCs w:val="24"/>
        </w:rPr>
        <w:t xml:space="preserve"> and health outcomes</w:t>
      </w:r>
      <w:r w:rsidR="00C92C51" w:rsidRPr="00FC4E24">
        <w:rPr>
          <w:rFonts w:ascii="Arial" w:hAnsi="Arial" w:cs="Arial"/>
          <w:sz w:val="24"/>
          <w:szCs w:val="24"/>
        </w:rPr>
        <w:t>.  Some studies</w:t>
      </w:r>
      <w:r w:rsidR="00B37712" w:rsidRPr="00FC4E24">
        <w:rPr>
          <w:rFonts w:ascii="Arial" w:hAnsi="Arial" w:cs="Arial"/>
          <w:sz w:val="24"/>
          <w:szCs w:val="24"/>
        </w:rPr>
        <w:t>,</w:t>
      </w:r>
      <w:r w:rsidR="00C92C51" w:rsidRPr="00FC4E24">
        <w:rPr>
          <w:rFonts w:ascii="Arial" w:hAnsi="Arial" w:cs="Arial"/>
          <w:sz w:val="24"/>
          <w:szCs w:val="24"/>
        </w:rPr>
        <w:t xml:space="preserve"> </w:t>
      </w:r>
      <w:r w:rsidR="002877B1" w:rsidRPr="00FC4E24">
        <w:rPr>
          <w:rFonts w:ascii="Arial" w:hAnsi="Arial" w:cs="Arial"/>
          <w:sz w:val="24"/>
          <w:szCs w:val="24"/>
        </w:rPr>
        <w:t xml:space="preserve">however, </w:t>
      </w:r>
      <w:r w:rsidR="00C92C51" w:rsidRPr="00FC4E24">
        <w:rPr>
          <w:rFonts w:ascii="Arial" w:hAnsi="Arial" w:cs="Arial"/>
          <w:sz w:val="24"/>
          <w:szCs w:val="24"/>
        </w:rPr>
        <w:t xml:space="preserve">have </w:t>
      </w:r>
      <w:r w:rsidR="00CA252B" w:rsidRPr="00FC4E24">
        <w:rPr>
          <w:rFonts w:ascii="Arial" w:hAnsi="Arial" w:cs="Arial"/>
          <w:sz w:val="24"/>
          <w:szCs w:val="24"/>
        </w:rPr>
        <w:t xml:space="preserve">shown that data-derived patterns do reflect what might be expected </w:t>
      </w:r>
      <w:r w:rsidR="00CA252B" w:rsidRPr="00FC4E24">
        <w:rPr>
          <w:rFonts w:ascii="Arial" w:hAnsi="Arial" w:cs="Arial"/>
          <w:i/>
          <w:sz w:val="24"/>
          <w:szCs w:val="24"/>
        </w:rPr>
        <w:t>a priori</w:t>
      </w:r>
      <w:r w:rsidR="00CA252B" w:rsidRPr="00FC4E24">
        <w:rPr>
          <w:rFonts w:ascii="Arial" w:hAnsi="Arial" w:cs="Arial"/>
          <w:sz w:val="24"/>
          <w:szCs w:val="24"/>
        </w:rPr>
        <w:t xml:space="preserve"> </w:t>
      </w:r>
      <w:r w:rsidR="00CA252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&lt;EndNote&gt;&lt;Cite&gt;&lt;Author&gt;Hu&lt;/Author&gt;&lt;Year&gt;2002&lt;/Year&gt;&lt;RecNum&gt;16526&lt;/RecNum&gt;&lt;DisplayText&gt;(153)&lt;/DisplayText&gt;&lt;record&gt;&lt;rec-number&gt;16526&lt;/rec-number&gt;&lt;foreign-keys&gt;&lt;key app="EN" db-id="x5xts5rewe0r9peewz9xeer4t20pea5f2wa2" timestamp="1483874693"&gt;16526&lt;/key&gt;&lt;/foreign-keys&gt;&lt;ref-type name="Journal Article"&gt;17&lt;/ref-type&gt;&lt;contributors&gt;&lt;authors&gt;&lt;author&gt;Hu, F. B.&lt;/author&gt;&lt;/authors&gt;&lt;/contributors&gt;&lt;auth-address&gt;Department of Nutrition, Harvard School of Public Health, Boston, Massachusetts 02115, USA. Frank.hu@channing.harvard.edu&lt;/auth-address&gt;&lt;titles&gt;&lt;title&gt;Dietary pattern analysis: a new direction in nutritional epidemiology&lt;/title&gt;&lt;secondary-title&gt;Curr Opin Lipidol&lt;/secondary-title&gt;&lt;/titles&gt;&lt;periodical&gt;&lt;full-title&gt;Curr Opin Lipidol&lt;/full-title&gt;&lt;/periodical&gt;&lt;pages&gt;3-9&lt;/pages&gt;&lt;volume&gt;13&lt;/volume&gt;&lt;number&gt;1&lt;/number&gt;&lt;keywords&gt;&lt;keyword&gt;Cluster Analysis&lt;/keyword&gt;&lt;keyword&gt;Coronary Disease/*epidemiology/physiopathology&lt;/keyword&gt;&lt;keyword&gt;Factor Analysis, Statistical&lt;/keyword&gt;&lt;keyword&gt;*Feeding Behavior/classification/ethnology/physiology&lt;/keyword&gt;&lt;keyword&gt;Humans&lt;/keyword&gt;&lt;keyword&gt;Nutritional Physiological Phenomena&lt;/keyword&gt;&lt;keyword&gt;Reproducibility of Results&lt;/keyword&gt;&lt;keyword&gt;Risk Factors&lt;/keyword&gt;&lt;/keywords&gt;&lt;dates&gt;&lt;year&gt;2002&lt;/year&gt;&lt;pub-dates&gt;&lt;date&gt;Feb&lt;/date&gt;&lt;/pub-dates&gt;&lt;/dates&gt;&lt;isbn&gt;0957-9672 (Print)&amp;#xD;0957-9672 (Linking)&lt;/isbn&gt;&lt;accession-num&gt;11790957&lt;/accession-num&gt;&lt;urls&gt;&lt;related-urls&gt;&lt;url&gt;https://www.ncbi.nlm.nih.gov/pubmed/11790957&lt;/url&gt;&lt;/related-urls&gt;&lt;/urls&gt;&lt;/record&gt;&lt;/Cite&gt;&lt;/EndNote&gt;</w:instrText>
      </w:r>
      <w:r w:rsidR="00CA252B"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3" w:tooltip="Hu, 2002 #16526" w:history="1">
        <w:r w:rsidR="00660E3F" w:rsidRPr="00FC4E24">
          <w:rPr>
            <w:rFonts w:ascii="Arial" w:hAnsi="Arial" w:cs="Arial"/>
            <w:noProof/>
            <w:sz w:val="24"/>
            <w:szCs w:val="24"/>
          </w:rPr>
          <w:t>153</w:t>
        </w:r>
      </w:hyperlink>
      <w:r w:rsidR="002C4A66" w:rsidRPr="00FC4E24">
        <w:rPr>
          <w:rFonts w:ascii="Arial" w:hAnsi="Arial" w:cs="Arial"/>
          <w:noProof/>
          <w:sz w:val="24"/>
          <w:szCs w:val="24"/>
        </w:rPr>
        <w:t>)</w:t>
      </w:r>
      <w:r w:rsidR="00CA252B" w:rsidRPr="00FC4E24">
        <w:rPr>
          <w:rFonts w:ascii="Arial" w:hAnsi="Arial" w:cs="Arial"/>
          <w:sz w:val="24"/>
          <w:szCs w:val="24"/>
        </w:rPr>
        <w:fldChar w:fldCharType="end"/>
      </w:r>
      <w:r w:rsidR="00C92C51" w:rsidRPr="00FC4E24">
        <w:rPr>
          <w:rFonts w:ascii="Arial" w:hAnsi="Arial" w:cs="Arial"/>
          <w:sz w:val="24"/>
          <w:szCs w:val="24"/>
        </w:rPr>
        <w:t xml:space="preserve">.  In addition, </w:t>
      </w:r>
      <w:r w:rsidR="006914E3" w:rsidRPr="00FC4E24">
        <w:rPr>
          <w:rFonts w:ascii="Arial" w:hAnsi="Arial" w:cs="Arial"/>
          <w:sz w:val="24"/>
          <w:szCs w:val="24"/>
        </w:rPr>
        <w:t xml:space="preserve">one </w:t>
      </w:r>
      <w:r w:rsidR="00C92C51" w:rsidRPr="00FC4E24">
        <w:rPr>
          <w:rFonts w:ascii="Arial" w:hAnsi="Arial" w:cs="Arial"/>
          <w:sz w:val="24"/>
          <w:szCs w:val="24"/>
        </w:rPr>
        <w:t>systematic r</w:t>
      </w:r>
      <w:r w:rsidR="002877B1" w:rsidRPr="00FC4E24">
        <w:rPr>
          <w:rFonts w:ascii="Arial" w:hAnsi="Arial" w:cs="Arial"/>
          <w:sz w:val="24"/>
          <w:szCs w:val="24"/>
        </w:rPr>
        <w:t>eview concluded</w:t>
      </w:r>
      <w:r w:rsidR="006914E3" w:rsidRPr="00FC4E24">
        <w:rPr>
          <w:rFonts w:ascii="Arial" w:hAnsi="Arial" w:cs="Arial"/>
          <w:sz w:val="24"/>
          <w:szCs w:val="24"/>
        </w:rPr>
        <w:t xml:space="preserve">, </w:t>
      </w:r>
      <w:r w:rsidR="002877B1" w:rsidRPr="00FC4E24">
        <w:rPr>
          <w:rFonts w:ascii="Arial" w:hAnsi="Arial" w:cs="Arial"/>
          <w:sz w:val="24"/>
          <w:szCs w:val="24"/>
        </w:rPr>
        <w:t xml:space="preserve">from </w:t>
      </w:r>
      <w:r w:rsidR="00C92C51" w:rsidRPr="00FC4E24">
        <w:rPr>
          <w:rFonts w:ascii="Arial" w:hAnsi="Arial" w:cs="Arial"/>
          <w:sz w:val="24"/>
          <w:szCs w:val="24"/>
        </w:rPr>
        <w:t>four validation studies</w:t>
      </w:r>
      <w:r w:rsidR="006914E3" w:rsidRPr="00FC4E24">
        <w:rPr>
          <w:rFonts w:ascii="Arial" w:hAnsi="Arial" w:cs="Arial"/>
          <w:sz w:val="24"/>
          <w:szCs w:val="24"/>
        </w:rPr>
        <w:t>,</w:t>
      </w:r>
      <w:r w:rsidR="00C92C51" w:rsidRPr="00FC4E24">
        <w:rPr>
          <w:rFonts w:ascii="Arial" w:hAnsi="Arial" w:cs="Arial"/>
          <w:sz w:val="24"/>
          <w:szCs w:val="24"/>
        </w:rPr>
        <w:t xml:space="preserve"> that dietary patterns derived from factor analyses showed moderate to good validity in relation to assessing adequacy of intake of a wide range of nutrients (vitamin B</w:t>
      </w:r>
      <w:r w:rsidR="00C92C51" w:rsidRPr="00FC4E24">
        <w:rPr>
          <w:rFonts w:ascii="Arial" w:hAnsi="Arial" w:cs="Arial"/>
          <w:sz w:val="24"/>
          <w:szCs w:val="24"/>
          <w:vertAlign w:val="subscript"/>
        </w:rPr>
        <w:t>12</w:t>
      </w:r>
      <w:r w:rsidR="00C92C51" w:rsidRPr="00FC4E24">
        <w:rPr>
          <w:rFonts w:ascii="Arial" w:hAnsi="Arial" w:cs="Arial"/>
          <w:sz w:val="24"/>
          <w:szCs w:val="24"/>
        </w:rPr>
        <w:t xml:space="preserve"> and vitamin E </w:t>
      </w:r>
      <w:r w:rsidR="006914E3" w:rsidRPr="00FC4E24">
        <w:rPr>
          <w:rFonts w:ascii="Arial" w:hAnsi="Arial" w:cs="Arial"/>
          <w:sz w:val="24"/>
          <w:szCs w:val="24"/>
        </w:rPr>
        <w:t xml:space="preserve">were </w:t>
      </w:r>
      <w:r w:rsidR="00C92C51" w:rsidRPr="00FC4E24">
        <w:rPr>
          <w:rFonts w:ascii="Arial" w:hAnsi="Arial" w:cs="Arial"/>
          <w:sz w:val="24"/>
          <w:szCs w:val="24"/>
        </w:rPr>
        <w:t xml:space="preserve">the exceptions </w:t>
      </w:r>
      <w:r w:rsidR="006914E3" w:rsidRPr="00FC4E24">
        <w:rPr>
          <w:rFonts w:ascii="Arial" w:hAnsi="Arial" w:cs="Arial"/>
          <w:sz w:val="24"/>
          <w:szCs w:val="24"/>
        </w:rPr>
        <w:t xml:space="preserve">regardless of </w:t>
      </w:r>
      <w:r w:rsidR="00C92C51" w:rsidRPr="00FC4E24">
        <w:rPr>
          <w:rFonts w:ascii="Arial" w:hAnsi="Arial" w:cs="Arial"/>
          <w:sz w:val="24"/>
          <w:szCs w:val="24"/>
        </w:rPr>
        <w:t xml:space="preserve">whether patterns were derived </w:t>
      </w:r>
      <w:r w:rsidR="00C92C51" w:rsidRPr="00FC4E24">
        <w:rPr>
          <w:rFonts w:ascii="Arial" w:hAnsi="Arial" w:cs="Arial"/>
          <w:i/>
          <w:sz w:val="24"/>
          <w:szCs w:val="24"/>
        </w:rPr>
        <w:t>a priori</w:t>
      </w:r>
      <w:r w:rsidR="00C92C51" w:rsidRPr="00FC4E24">
        <w:rPr>
          <w:rFonts w:ascii="Arial" w:hAnsi="Arial" w:cs="Arial"/>
          <w:sz w:val="24"/>
          <w:szCs w:val="24"/>
        </w:rPr>
        <w:t xml:space="preserve"> or </w:t>
      </w:r>
      <w:r w:rsidR="00C92C51" w:rsidRPr="00FC4E24">
        <w:rPr>
          <w:rFonts w:ascii="Arial" w:hAnsi="Arial" w:cs="Arial"/>
          <w:i/>
          <w:sz w:val="24"/>
          <w:szCs w:val="24"/>
        </w:rPr>
        <w:t>a posteriori</w:t>
      </w:r>
      <w:r w:rsidR="00C92C51" w:rsidRPr="00FC4E24">
        <w:rPr>
          <w:rFonts w:ascii="Arial" w:hAnsi="Arial" w:cs="Arial"/>
          <w:sz w:val="24"/>
          <w:szCs w:val="24"/>
        </w:rPr>
        <w:t xml:space="preserve">) </w:t>
      </w:r>
      <w:r w:rsidR="00C92C51"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&lt;EndNote&gt;&lt;Cite&gt;&lt;Author&gt;Roman-Vinas&lt;/Author&gt;&lt;Year&gt;2009&lt;/Year&gt;&lt;RecNum&gt;16722&lt;/RecNum&gt;&lt;DisplayText&gt;(170)&lt;/DisplayText&gt;&lt;record&gt;&lt;rec-number&gt;16722&lt;/rec-number&gt;&lt;foreign-keys&gt;&lt;key app="EN" db-id="x5xts5rewe0r9peewz9xeer4t20pea5f2wa2" timestamp="1483893262"&gt;16722&lt;/key&gt;&lt;/foreign-keys&gt;&lt;ref-type name="Journal Article"&gt;17&lt;/ref-type&gt;&lt;contributors&gt;&lt;authors&gt;&lt;author&gt;Roman-Vinas, B.&lt;/author&gt;&lt;author&gt;Ribas Barba, L.&lt;/author&gt;&lt;author&gt;Ngo, J.&lt;/author&gt;&lt;author&gt;Martinez-Gonzalez, M. A.&lt;/author&gt;&lt;author&gt;Wijnhoven, T. M.&lt;/author&gt;&lt;author&gt;Serra-Majem, L.&lt;/author&gt;&lt;/authors&gt;&lt;/contributors&gt;&lt;auth-address&gt;Community Nutrition Research Centre of Nutrition Research Foundation, University of Barcelona Science Park, Baldiri Reixac 4, 08028 Barcelona, Spain.&lt;/auth-address&gt;&lt;titles&gt;&lt;title&gt;Validity of dietary patterns to assess nutrient intake adequacy&lt;/title&gt;&lt;secondary-title&gt;Br J Nutr&lt;/secondary-title&gt;&lt;/titles&gt;&lt;periodical&gt;&lt;full-title&gt;Br J Nutr&lt;/full-title&gt;&lt;abbr-1&gt;The British journal of nutrition&lt;/abbr-1&gt;&lt;/periodical&gt;&lt;pages&gt;S12-20&lt;/pages&gt;&lt;volume&gt;101 Suppl 2&lt;/volume&gt;&lt;keywords&gt;&lt;keyword&gt;Adolescent&lt;/keyword&gt;&lt;keyword&gt;Adult&lt;/keyword&gt;&lt;keyword&gt;Aged&lt;/keyword&gt;&lt;keyword&gt;Aged, 80 and over&lt;/keyword&gt;&lt;keyword&gt;Child&lt;/keyword&gt;&lt;keyword&gt;Diet/standards&lt;/keyword&gt;&lt;keyword&gt;Eating&lt;/keyword&gt;&lt;keyword&gt;*Feeding Behavior&lt;/keyword&gt;&lt;keyword&gt;Female&lt;/keyword&gt;&lt;keyword&gt;Humans&lt;/keyword&gt;&lt;keyword&gt;Male&lt;/keyword&gt;&lt;keyword&gt;Micronutrients/administration &amp;amp; dosage&lt;/keyword&gt;&lt;keyword&gt;Middle Aged&lt;/keyword&gt;&lt;keyword&gt;*Nutrition Assessment&lt;/keyword&gt;&lt;keyword&gt;Nutritional Requirements&lt;/keyword&gt;&lt;keyword&gt;Reproducibility of Results&lt;/keyword&gt;&lt;keyword&gt;Young Adult&lt;/keyword&gt;&lt;/keywords&gt;&lt;dates&gt;&lt;year&gt;2009&lt;/year&gt;&lt;pub-dates&gt;&lt;date&gt;Jul&lt;/date&gt;&lt;/pub-dates&gt;&lt;/dates&gt;&lt;isbn&gt;1475-2662 (Electronic)&amp;#xD;0007-1145 (Linking)&lt;/isbn&gt;&lt;accession-num&gt;19594960&lt;/accession-num&gt;&lt;urls&gt;&lt;related-urls&gt;&lt;url&gt;https://www.ncbi.nlm.nih.gov/pubmed/19594960&lt;/url&gt;&lt;/related-urls&gt;&lt;/urls&gt;&lt;electronic-resource-num&gt;10.1017/S0007114509990547&lt;/electronic-resource-num&gt;&lt;/record&gt;&lt;/Cite&gt;&lt;/EndNote&gt;</w:instrText>
      </w:r>
      <w:r w:rsidR="00C92C5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0" w:tooltip="Roman-Vinas, 2009 #16722" w:history="1">
        <w:r w:rsidR="00660E3F" w:rsidRPr="00FC4E24">
          <w:rPr>
            <w:rFonts w:ascii="Arial" w:hAnsi="Arial" w:cs="Arial"/>
            <w:noProof/>
            <w:sz w:val="24"/>
            <w:szCs w:val="24"/>
          </w:rPr>
          <w:t>170</w:t>
        </w:r>
      </w:hyperlink>
      <w:r w:rsidR="002C4A66" w:rsidRPr="00FC4E24">
        <w:rPr>
          <w:rFonts w:ascii="Arial" w:hAnsi="Arial" w:cs="Arial"/>
          <w:noProof/>
          <w:sz w:val="24"/>
          <w:szCs w:val="24"/>
        </w:rPr>
        <w:t>)</w:t>
      </w:r>
      <w:r w:rsidR="00C92C51" w:rsidRPr="00FC4E24">
        <w:rPr>
          <w:rFonts w:ascii="Arial" w:hAnsi="Arial" w:cs="Arial"/>
          <w:sz w:val="24"/>
          <w:szCs w:val="24"/>
        </w:rPr>
        <w:fldChar w:fldCharType="end"/>
      </w:r>
      <w:r w:rsidR="00C92C51" w:rsidRPr="00FC4E24">
        <w:rPr>
          <w:rFonts w:ascii="Arial" w:hAnsi="Arial" w:cs="Arial"/>
          <w:sz w:val="24"/>
          <w:szCs w:val="24"/>
        </w:rPr>
        <w:t xml:space="preserve">.  </w:t>
      </w:r>
    </w:p>
    <w:p w14:paraId="42C6152B" w14:textId="546CA796" w:rsidR="00B869A1" w:rsidRPr="00FC4E24" w:rsidRDefault="00CA252B" w:rsidP="00517D0B">
      <w:pPr>
        <w:spacing w:line="360" w:lineRule="auto"/>
        <w:jc w:val="both"/>
        <w:rPr>
          <w:rFonts w:ascii="Arial" w:hAnsi="Arial" w:cs="Arial"/>
          <w:sz w:val="24"/>
          <w:szCs w:val="24"/>
        </w:rPr>
      </w:pPr>
      <w:r w:rsidRPr="00FC4E24">
        <w:rPr>
          <w:rFonts w:ascii="Arial" w:hAnsi="Arial" w:cs="Arial"/>
          <w:sz w:val="24"/>
          <w:szCs w:val="24"/>
        </w:rPr>
        <w:t xml:space="preserve">Factor analyses methods are also </w:t>
      </w:r>
      <w:r w:rsidR="003259AA" w:rsidRPr="00FC4E24">
        <w:rPr>
          <w:rFonts w:ascii="Arial" w:hAnsi="Arial" w:cs="Arial"/>
          <w:sz w:val="24"/>
          <w:szCs w:val="24"/>
        </w:rPr>
        <w:t xml:space="preserve">sensitive to </w:t>
      </w:r>
      <w:r w:rsidRPr="00FC4E24">
        <w:rPr>
          <w:rFonts w:ascii="Arial" w:hAnsi="Arial" w:cs="Arial"/>
          <w:sz w:val="24"/>
          <w:szCs w:val="24"/>
        </w:rPr>
        <w:t xml:space="preserve">important </w:t>
      </w:r>
      <w:r w:rsidR="003259AA" w:rsidRPr="00FC4E24">
        <w:rPr>
          <w:rFonts w:ascii="Arial" w:hAnsi="Arial" w:cs="Arial"/>
          <w:sz w:val="24"/>
          <w:szCs w:val="24"/>
        </w:rPr>
        <w:t xml:space="preserve">decisions that have to </w:t>
      </w:r>
      <w:r w:rsidR="0002381C" w:rsidRPr="00FC4E24">
        <w:rPr>
          <w:rFonts w:ascii="Arial" w:hAnsi="Arial" w:cs="Arial"/>
          <w:sz w:val="24"/>
          <w:szCs w:val="24"/>
        </w:rPr>
        <w:t>be made regarding the definition of the variables,</w:t>
      </w:r>
      <w:r w:rsidR="003259AA" w:rsidRPr="00FC4E24">
        <w:rPr>
          <w:rFonts w:ascii="Arial" w:hAnsi="Arial" w:cs="Arial"/>
          <w:sz w:val="24"/>
          <w:szCs w:val="24"/>
        </w:rPr>
        <w:t xml:space="preserve"> number of variables that </w:t>
      </w:r>
      <w:r w:rsidR="00724DBC" w:rsidRPr="00FC4E24">
        <w:rPr>
          <w:rFonts w:ascii="Arial" w:hAnsi="Arial" w:cs="Arial"/>
          <w:sz w:val="24"/>
          <w:szCs w:val="24"/>
        </w:rPr>
        <w:t xml:space="preserve">are included </w:t>
      </w:r>
      <w:r w:rsidR="00724DBC" w:rsidRPr="00FC4E24">
        <w:rPr>
          <w:rFonts w:ascii="Arial" w:hAnsi="Arial" w:cs="Arial"/>
          <w:sz w:val="24"/>
          <w:szCs w:val="24"/>
        </w:rPr>
        <w:lastRenderedPageBreak/>
        <w:t>in the analyses</w:t>
      </w:r>
      <w:r w:rsidRPr="00FC4E24">
        <w:rPr>
          <w:rFonts w:ascii="Arial" w:hAnsi="Arial" w:cs="Arial"/>
          <w:sz w:val="24"/>
          <w:szCs w:val="24"/>
        </w:rPr>
        <w:t xml:space="preserve">, how many factors are extracted, the method of rotation and the subjective labelling of patterns once they are identified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&lt;EndNote&gt;&lt;Cite&gt;&lt;Author&gt;Hu&lt;/Author&gt;&lt;Year&gt;2002&lt;/Year&gt;&lt;RecNum&gt;16526&lt;/RecNum&gt;&lt;DisplayText&gt;(153)&lt;/DisplayText&gt;&lt;record&gt;&lt;rec-number&gt;16526&lt;/rec-number&gt;&lt;foreign-keys&gt;&lt;key app="EN" db-id="x5xts5rewe0r9peewz9xeer4t20pea5f2wa2" timestamp="1483874693"&gt;16526&lt;/key&gt;&lt;/foreign-keys&gt;&lt;ref-type name="Journal Article"&gt;17&lt;/ref-type&gt;&lt;contributors&gt;&lt;authors&gt;&lt;author&gt;Hu, F. B.&lt;/author&gt;&lt;/authors&gt;&lt;/contributors&gt;&lt;auth-address&gt;Department of Nutrition, Harvard School of Public Health, Boston, Massachusetts 02115, USA. Frank.hu@channing.harvard.edu&lt;/auth-address&gt;&lt;titles&gt;&lt;title&gt;Dietary pattern analysis: a new direction in nutritional epidemiology&lt;/title&gt;&lt;secondary-title&gt;Curr Opin Lipidol&lt;/secondary-title&gt;&lt;/titles&gt;&lt;periodical&gt;&lt;full-title&gt;Curr Opin Lipidol&lt;/full-title&gt;&lt;/periodical&gt;&lt;pages&gt;3-9&lt;/pages&gt;&lt;volume&gt;13&lt;/volume&gt;&lt;number&gt;1&lt;/number&gt;&lt;keywords&gt;&lt;keyword&gt;Cluster Analysis&lt;/keyword&gt;&lt;keyword&gt;Coronary Disease/*epidemiology/physiopathology&lt;/keyword&gt;&lt;keyword&gt;Factor Analysis, Statistical&lt;/keyword&gt;&lt;keyword&gt;*Feeding Behavior/classification/ethnology/physiology&lt;/keyword&gt;&lt;keyword&gt;Humans&lt;/keyword&gt;&lt;keyword&gt;Nutritional Physiological Phenomena&lt;/keyword&gt;&lt;keyword&gt;Reproducibility of Results&lt;/keyword&gt;&lt;keyword&gt;Risk Factors&lt;/keyword&gt;&lt;/keywords&gt;&lt;dates&gt;&lt;year&gt;2002&lt;/year&gt;&lt;pub-dates&gt;&lt;date&gt;Feb&lt;/date&gt;&lt;/pub-dates&gt;&lt;/dates&gt;&lt;isbn&gt;0957-9672 (Print)&amp;#xD;0957-9672 (Linking)&lt;/isbn&gt;&lt;accession-num&gt;11790957&lt;/accession-num&gt;&lt;urls&gt;&lt;related-urls&gt;&lt;url&gt;https://www.ncbi.nlm.nih.gov/pubmed/11790957&lt;/url&gt;&lt;/related-urls&gt;&lt;/urls&gt;&lt;/record&gt;&lt;/Cite&gt;&lt;/EndNote&gt;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3" w:tooltip="Hu, 2002 #16526" w:history="1">
        <w:r w:rsidR="00660E3F" w:rsidRPr="00FC4E24">
          <w:rPr>
            <w:rFonts w:ascii="Arial" w:hAnsi="Arial" w:cs="Arial"/>
            <w:noProof/>
            <w:sz w:val="24"/>
            <w:szCs w:val="24"/>
          </w:rPr>
          <w:t>153</w:t>
        </w:r>
      </w:hyperlink>
      <w:r w:rsidR="002C4A66" w:rsidRPr="00FC4E24">
        <w:rPr>
          <w:rFonts w:ascii="Arial" w:hAnsi="Arial" w:cs="Arial"/>
          <w:noProof/>
          <w:sz w:val="24"/>
          <w:szCs w:val="24"/>
        </w:rPr>
        <w:t>)</w:t>
      </w:r>
      <w:r w:rsidRPr="00FC4E24">
        <w:rPr>
          <w:rFonts w:ascii="Arial" w:hAnsi="Arial" w:cs="Arial"/>
          <w:sz w:val="24"/>
          <w:szCs w:val="24"/>
        </w:rPr>
        <w:fldChar w:fldCharType="end"/>
      </w:r>
      <w:r w:rsidR="00724DBC" w:rsidRPr="00FC4E24">
        <w:rPr>
          <w:rFonts w:ascii="Arial" w:hAnsi="Arial" w:cs="Arial"/>
          <w:sz w:val="24"/>
          <w:szCs w:val="24"/>
        </w:rPr>
        <w:t>.</w:t>
      </w:r>
      <w:r w:rsidRPr="00FC4E24">
        <w:rPr>
          <w:rFonts w:ascii="Arial" w:hAnsi="Arial" w:cs="Arial"/>
          <w:sz w:val="24"/>
          <w:szCs w:val="24"/>
        </w:rPr>
        <w:t xml:space="preserve">  </w:t>
      </w:r>
      <w:r w:rsidR="0002381C" w:rsidRPr="00FC4E24">
        <w:rPr>
          <w:rFonts w:ascii="Arial" w:hAnsi="Arial" w:cs="Arial"/>
          <w:sz w:val="24"/>
          <w:szCs w:val="24"/>
        </w:rPr>
        <w:t xml:space="preserve">In PCA studies of dietary intake the nature of the variables in terms of whether food variables are defined by the absolute weight consumed, energy adjusted weight or binary intake (consumed or not consumed) can have an influence on the nature of the dietary patterns generated and will have advantages and disadvantages depending on the objectives of the study </w:t>
      </w:r>
      <w:r w:rsidR="0002381C"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&lt;EndNote&gt;&lt;Cite&gt;&lt;Author&gt;Smith&lt;/Author&gt;&lt;Year&gt;2013&lt;/Year&gt;&lt;RecNum&gt;16792&lt;/RecNum&gt;&lt;DisplayText&gt;(171)&lt;/DisplayText&gt;&lt;record&gt;&lt;rec-number&gt;16792&lt;/rec-number&gt;&lt;foreign-keys&gt;&lt;key app="EN" db-id="x5xts5rewe0r9peewz9xeer4t20pea5f2wa2" timestamp="1483956763"&gt;16792&lt;/key&gt;&lt;/foreign-keys&gt;&lt;ref-type name="Journal Article"&gt;17&lt;/ref-type&gt;&lt;contributors&gt;&lt;authors&gt;&lt;author&gt;Smith, A. D.&lt;/author&gt;&lt;author&gt;Emmett, P. M.&lt;/author&gt;&lt;author&gt;Newby, P. K.&lt;/author&gt;&lt;author&gt;Northstone, K.&lt;/author&gt;&lt;/authors&gt;&lt;/contributors&gt;&lt;auth-address&gt;School of Social and Community Medicine, University of Bristol, Oakfield House, Oakfield Grove, Clifton, Bristol BS8 2BN, UK.&lt;/auth-address&gt;&lt;titles&gt;&lt;title&gt;Dietary patterns obtained through principal components analysis: the effect of input variable quantification&lt;/title&gt;&lt;secondary-title&gt;Br J Nutr&lt;/secondary-title&gt;&lt;/titles&gt;&lt;periodical&gt;&lt;full-title&gt;Br J Nutr&lt;/full-title&gt;&lt;abbr-1&gt;The British journal of nutrition&lt;/abbr-1&gt;&lt;/periodical&gt;&lt;pages&gt;1881-91&lt;/pages&gt;&lt;volume&gt;109&lt;/volume&gt;&lt;number&gt;10&lt;/number&gt;&lt;keywords&gt;&lt;keyword&gt;Child&lt;/keyword&gt;&lt;keyword&gt;Diet/standards/*statistics &amp;amp; numerical data&lt;/keyword&gt;&lt;keyword&gt;*Diet Records&lt;/keyword&gt;&lt;keyword&gt;Dietary Fats/administration &amp;amp; dosage&lt;/keyword&gt;&lt;keyword&gt;Dietary Sucrose/administration &amp;amp; dosage&lt;/keyword&gt;&lt;keyword&gt;*Energy Intake&lt;/keyword&gt;&lt;keyword&gt;*Feeding Behavior&lt;/keyword&gt;&lt;keyword&gt;Female&lt;/keyword&gt;&lt;keyword&gt;*Food Preferences&lt;/keyword&gt;&lt;keyword&gt;Humans&lt;/keyword&gt;&lt;keyword&gt;Longitudinal Studies&lt;/keyword&gt;&lt;keyword&gt;Male&lt;/keyword&gt;&lt;keyword&gt;Principal Component Analysis/methods&lt;/keyword&gt;&lt;/keywords&gt;&lt;dates&gt;&lt;year&gt;2013&lt;/year&gt;&lt;pub-dates&gt;&lt;date&gt;May 28&lt;/date&gt;&lt;/pub-dates&gt;&lt;/dates&gt;&lt;isbn&gt;1475-2662 (Electronic)&amp;#xD;0007-1145 (Linking)&lt;/isbn&gt;&lt;accession-num&gt;22950853&lt;/accession-num&gt;&lt;urls&gt;&lt;related-urls&gt;&lt;url&gt;https://www.ncbi.nlm.nih.gov/pubmed/22950853&lt;/url&gt;&lt;/related-urls&gt;&lt;/urls&gt;&lt;electronic-resource-num&gt;10.1017/S0007114512003868&lt;/electronic-resource-num&gt;&lt;/record&gt;&lt;/Cite&gt;&lt;/EndNote&gt;</w:instrText>
      </w:r>
      <w:r w:rsidR="0002381C"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1" w:tooltip="Smith, 2013 #16792" w:history="1">
        <w:r w:rsidR="00660E3F" w:rsidRPr="00FC4E24">
          <w:rPr>
            <w:rFonts w:ascii="Arial" w:hAnsi="Arial" w:cs="Arial"/>
            <w:noProof/>
            <w:sz w:val="24"/>
            <w:szCs w:val="24"/>
          </w:rPr>
          <w:t>171</w:t>
        </w:r>
      </w:hyperlink>
      <w:r w:rsidR="002C4A66" w:rsidRPr="00FC4E24">
        <w:rPr>
          <w:rFonts w:ascii="Arial" w:hAnsi="Arial" w:cs="Arial"/>
          <w:noProof/>
          <w:sz w:val="24"/>
          <w:szCs w:val="24"/>
        </w:rPr>
        <w:t>)</w:t>
      </w:r>
      <w:r w:rsidR="0002381C" w:rsidRPr="00FC4E24">
        <w:rPr>
          <w:rFonts w:ascii="Arial" w:hAnsi="Arial" w:cs="Arial"/>
          <w:sz w:val="24"/>
          <w:szCs w:val="24"/>
        </w:rPr>
        <w:fldChar w:fldCharType="end"/>
      </w:r>
      <w:r w:rsidR="0002381C" w:rsidRPr="00FC4E24">
        <w:rPr>
          <w:rFonts w:ascii="Arial" w:hAnsi="Arial" w:cs="Arial"/>
          <w:sz w:val="24"/>
          <w:szCs w:val="24"/>
        </w:rPr>
        <w:t>.</w:t>
      </w:r>
      <w:r w:rsidR="00E57369" w:rsidRPr="00FC4E24">
        <w:rPr>
          <w:rFonts w:ascii="Arial" w:hAnsi="Arial" w:cs="Arial"/>
          <w:sz w:val="24"/>
          <w:szCs w:val="24"/>
        </w:rPr>
        <w:t xml:space="preserve">  </w:t>
      </w:r>
      <w:r w:rsidR="0002381C" w:rsidRPr="00FC4E24">
        <w:rPr>
          <w:rFonts w:ascii="Arial" w:hAnsi="Arial" w:cs="Arial"/>
          <w:sz w:val="24"/>
          <w:szCs w:val="24"/>
        </w:rPr>
        <w:t>Generally,</w:t>
      </w:r>
      <w:r w:rsidR="00724DBC" w:rsidRPr="00FC4E24">
        <w:rPr>
          <w:rFonts w:ascii="Arial" w:hAnsi="Arial" w:cs="Arial"/>
          <w:sz w:val="24"/>
          <w:szCs w:val="24"/>
        </w:rPr>
        <w:t xml:space="preserve"> the</w:t>
      </w:r>
      <w:r w:rsidR="003259AA" w:rsidRPr="00FC4E24">
        <w:rPr>
          <w:rFonts w:ascii="Arial" w:hAnsi="Arial" w:cs="Arial"/>
          <w:sz w:val="24"/>
          <w:szCs w:val="24"/>
        </w:rPr>
        <w:t xml:space="preserve"> larger</w:t>
      </w:r>
      <w:r w:rsidR="00724DBC" w:rsidRPr="00FC4E24">
        <w:rPr>
          <w:rFonts w:ascii="Arial" w:hAnsi="Arial" w:cs="Arial"/>
          <w:sz w:val="24"/>
          <w:szCs w:val="24"/>
        </w:rPr>
        <w:t xml:space="preserve"> the</w:t>
      </w:r>
      <w:r w:rsidR="003259AA" w:rsidRPr="00FC4E24">
        <w:rPr>
          <w:rFonts w:ascii="Arial" w:hAnsi="Arial" w:cs="Arial"/>
          <w:sz w:val="24"/>
          <w:szCs w:val="24"/>
        </w:rPr>
        <w:t xml:space="preserve"> number of variables</w:t>
      </w:r>
      <w:r w:rsidR="00724DBC" w:rsidRPr="00FC4E24">
        <w:rPr>
          <w:rFonts w:ascii="Arial" w:hAnsi="Arial" w:cs="Arial"/>
          <w:sz w:val="24"/>
          <w:szCs w:val="24"/>
        </w:rPr>
        <w:t xml:space="preserve">, the smaller the proportion </w:t>
      </w:r>
      <w:r w:rsidR="003259AA" w:rsidRPr="00FC4E24">
        <w:rPr>
          <w:rFonts w:ascii="Arial" w:hAnsi="Arial" w:cs="Arial"/>
          <w:sz w:val="24"/>
          <w:szCs w:val="24"/>
        </w:rPr>
        <w:t>of the overall</w:t>
      </w:r>
      <w:r w:rsidR="00724DBC" w:rsidRPr="00FC4E24">
        <w:rPr>
          <w:rFonts w:ascii="Arial" w:hAnsi="Arial" w:cs="Arial"/>
          <w:sz w:val="24"/>
          <w:szCs w:val="24"/>
        </w:rPr>
        <w:t xml:space="preserve"> variation explained and </w:t>
      </w:r>
      <w:r w:rsidR="003259AA" w:rsidRPr="00FC4E24">
        <w:rPr>
          <w:rFonts w:ascii="Arial" w:hAnsi="Arial" w:cs="Arial"/>
          <w:sz w:val="24"/>
          <w:szCs w:val="24"/>
        </w:rPr>
        <w:t>the fewer the variables, the more variation is explained</w:t>
      </w:r>
      <w:r w:rsidR="00724DBC" w:rsidRPr="00FC4E24">
        <w:rPr>
          <w:rFonts w:ascii="Arial" w:hAnsi="Arial" w:cs="Arial"/>
          <w:sz w:val="24"/>
          <w:szCs w:val="24"/>
        </w:rPr>
        <w:t xml:space="preserve"> </w:t>
      </w:r>
      <w:r w:rsidR="00724DBC"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&lt;EndNote&gt;&lt;Cite&gt;&lt;Author&gt;McCann&lt;/Author&gt;&lt;Year&gt;2001&lt;/Year&gt;&lt;RecNum&gt;15377&lt;/RecNum&gt;&lt;DisplayText&gt;(172)&lt;/DisplayText&gt;&lt;record&gt;&lt;rec-number&gt;15377&lt;/rec-number&gt;&lt;foreign-keys&gt;&lt;key app="EN" db-id="x5xts5rewe0r9peewz9xeer4t20pea5f2wa2" timestamp="1478787721"&gt;15377&lt;/key&gt;&lt;/foreign-keys&gt;&lt;ref-type name="Journal Article"&gt;17&lt;/ref-type&gt;&lt;contributors&gt;&lt;authors&gt;&lt;author&gt;McCann, S. E.&lt;/author&gt;&lt;author&gt;Marshall, J. R.&lt;/author&gt;&lt;author&gt;Brasure, J. R.&lt;/author&gt;&lt;author&gt;Graham, S.&lt;/author&gt;&lt;author&gt;Freudenheim, J. L.&lt;/author&gt;&lt;/authors&gt;&lt;/contributors&gt;&lt;auth-address&gt;Department of Social and Preventive Medicine, State University of New York at Buffalo, NY 14214, USA. mccann@acsu.buffalo.edu.&lt;/auth-address&gt;&lt;titles&gt;&lt;title&gt;Analysis of patterns of food intake in nutritional epidemiology: food classification in principal components analysis and the subsequent impact on estimates for endometrial cancer&lt;/title&gt;&lt;secondary-title&gt;Public Health Nutr&lt;/secondary-title&gt;&lt;/titles&gt;&lt;periodical&gt;&lt;full-title&gt;Public Health Nutr&lt;/full-title&gt;&lt;abbr-1&gt;Public health nutrition&lt;/abbr-1&gt;&lt;/periodical&gt;&lt;pages&gt;989-97&lt;/pages&gt;&lt;volume&gt;4&lt;/volume&gt;&lt;number&gt;5&lt;/number&gt;&lt;keywords&gt;&lt;keyword&gt;Adult&lt;/keyword&gt;&lt;keyword&gt;Aged&lt;/keyword&gt;&lt;keyword&gt;Aged, 80 and over&lt;/keyword&gt;&lt;keyword&gt;Case-Control Studies&lt;/keyword&gt;&lt;keyword&gt;Dietary Fats/*administration &amp;amp; dosage&lt;/keyword&gt;&lt;keyword&gt;Endometrial Neoplasms/epidemiology/*etiology&lt;/keyword&gt;&lt;keyword&gt;Energy Intake&lt;/keyword&gt;&lt;keyword&gt;Female&lt;/keyword&gt;&lt;keyword&gt;Food/*classification&lt;/keyword&gt;&lt;keyword&gt;*Food Habits&lt;/keyword&gt;&lt;keyword&gt;Humans&lt;/keyword&gt;&lt;keyword&gt;Middle Aged&lt;/keyword&gt;&lt;keyword&gt;New York/epidemiology&lt;/keyword&gt;&lt;keyword&gt;Odds Ratio&lt;/keyword&gt;&lt;keyword&gt;Principal Component Analysis&lt;/keyword&gt;&lt;keyword&gt;Risk Factors&lt;/keyword&gt;&lt;keyword&gt;Surveys and Questionnaires/*standards&lt;/keyword&gt;&lt;/keywords&gt;&lt;dates&gt;&lt;year&gt;2001&lt;/year&gt;&lt;pub-dates&gt;&lt;date&gt;Oct&lt;/date&gt;&lt;/pub-dates&gt;&lt;/dates&gt;&lt;isbn&gt;1368-9800 (Print)&amp;#xD;1368-9800 (Linking)&lt;/isbn&gt;&lt;accession-num&gt;11784412&lt;/accession-num&gt;&lt;urls&gt;&lt;related-urls&gt;&lt;url&gt;https://www.ncbi.nlm.nih.gov/pubmed/11784412&lt;/url&gt;&lt;/related-urls&gt;&lt;/urls&gt;&lt;/record&gt;&lt;/Cite&gt;&lt;/EndNote&gt;</w:instrText>
      </w:r>
      <w:r w:rsidR="00724DBC"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2" w:tooltip="McCann, 2001 #15377" w:history="1">
        <w:r w:rsidR="00660E3F" w:rsidRPr="00FC4E24">
          <w:rPr>
            <w:rFonts w:ascii="Arial" w:hAnsi="Arial" w:cs="Arial"/>
            <w:noProof/>
            <w:sz w:val="24"/>
            <w:szCs w:val="24"/>
          </w:rPr>
          <w:t>172</w:t>
        </w:r>
      </w:hyperlink>
      <w:r w:rsidR="002C4A66" w:rsidRPr="00FC4E24">
        <w:rPr>
          <w:rFonts w:ascii="Arial" w:hAnsi="Arial" w:cs="Arial"/>
          <w:noProof/>
          <w:sz w:val="24"/>
          <w:szCs w:val="24"/>
        </w:rPr>
        <w:t>)</w:t>
      </w:r>
      <w:r w:rsidR="00724DBC" w:rsidRPr="00FC4E24">
        <w:rPr>
          <w:rFonts w:ascii="Arial" w:hAnsi="Arial" w:cs="Arial"/>
          <w:sz w:val="24"/>
          <w:szCs w:val="24"/>
        </w:rPr>
        <w:fldChar w:fldCharType="end"/>
      </w:r>
      <w:r w:rsidR="002877B1" w:rsidRPr="00FC4E24">
        <w:rPr>
          <w:rFonts w:ascii="Arial" w:hAnsi="Arial" w:cs="Arial"/>
          <w:sz w:val="24"/>
          <w:szCs w:val="24"/>
        </w:rPr>
        <w:t xml:space="preserve">.  This may have </w:t>
      </w:r>
      <w:r w:rsidR="00724DBC" w:rsidRPr="00FC4E24">
        <w:rPr>
          <w:rFonts w:ascii="Arial" w:hAnsi="Arial" w:cs="Arial"/>
          <w:sz w:val="24"/>
          <w:szCs w:val="24"/>
        </w:rPr>
        <w:t>implications</w:t>
      </w:r>
      <w:r w:rsidR="00BE3ECC" w:rsidRPr="00FC4E24">
        <w:rPr>
          <w:rFonts w:ascii="Arial" w:hAnsi="Arial" w:cs="Arial"/>
          <w:sz w:val="24"/>
          <w:szCs w:val="24"/>
        </w:rPr>
        <w:t xml:space="preserve"> for the reliability</w:t>
      </w:r>
      <w:r w:rsidR="00724DBC" w:rsidRPr="00FC4E24">
        <w:rPr>
          <w:rFonts w:ascii="Arial" w:hAnsi="Arial" w:cs="Arial"/>
          <w:sz w:val="24"/>
          <w:szCs w:val="24"/>
        </w:rPr>
        <w:t xml:space="preserve"> of the resulting ‘dietary</w:t>
      </w:r>
      <w:r w:rsidR="003259AA" w:rsidRPr="00FC4E24">
        <w:rPr>
          <w:rFonts w:ascii="Arial" w:hAnsi="Arial" w:cs="Arial"/>
          <w:sz w:val="24"/>
          <w:szCs w:val="24"/>
        </w:rPr>
        <w:t xml:space="preserve"> patterns</w:t>
      </w:r>
      <w:r w:rsidR="00724DBC" w:rsidRPr="00FC4E24">
        <w:rPr>
          <w:rFonts w:ascii="Arial" w:hAnsi="Arial" w:cs="Arial"/>
          <w:sz w:val="24"/>
          <w:szCs w:val="24"/>
        </w:rPr>
        <w:t>’ and the sensitivit</w:t>
      </w:r>
      <w:r w:rsidR="008C748E" w:rsidRPr="00FC4E24">
        <w:rPr>
          <w:rFonts w:ascii="Arial" w:hAnsi="Arial" w:cs="Arial"/>
          <w:sz w:val="24"/>
          <w:szCs w:val="24"/>
        </w:rPr>
        <w:t>y of these patterns to</w:t>
      </w:r>
      <w:r w:rsidR="00BE3ECC" w:rsidRPr="00FC4E24">
        <w:rPr>
          <w:rFonts w:ascii="Arial" w:hAnsi="Arial" w:cs="Arial"/>
          <w:sz w:val="24"/>
          <w:szCs w:val="24"/>
        </w:rPr>
        <w:t xml:space="preserve"> </w:t>
      </w:r>
      <w:r w:rsidR="008C748E" w:rsidRPr="00FC4E24">
        <w:rPr>
          <w:rFonts w:ascii="Arial" w:hAnsi="Arial" w:cs="Arial"/>
          <w:sz w:val="24"/>
          <w:szCs w:val="24"/>
        </w:rPr>
        <w:t xml:space="preserve">variance in </w:t>
      </w:r>
      <w:r w:rsidR="00BE3ECC" w:rsidRPr="00FC4E24">
        <w:rPr>
          <w:rFonts w:ascii="Arial" w:hAnsi="Arial" w:cs="Arial"/>
          <w:sz w:val="24"/>
          <w:szCs w:val="24"/>
        </w:rPr>
        <w:t>dietary intake in the population</w:t>
      </w:r>
      <w:r w:rsidR="00C20810" w:rsidRPr="00FC4E24">
        <w:rPr>
          <w:rFonts w:ascii="Arial" w:hAnsi="Arial" w:cs="Arial"/>
          <w:sz w:val="24"/>
          <w:szCs w:val="24"/>
        </w:rPr>
        <w:t xml:space="preserve">.  The relative importance of the granularity of dietary intake data in the </w:t>
      </w:r>
      <w:r w:rsidR="00E57369" w:rsidRPr="00FC4E24">
        <w:rPr>
          <w:rFonts w:ascii="Arial" w:hAnsi="Arial" w:cs="Arial"/>
          <w:sz w:val="24"/>
          <w:szCs w:val="24"/>
        </w:rPr>
        <w:t xml:space="preserve">resulting </w:t>
      </w:r>
      <w:r w:rsidR="00C20810" w:rsidRPr="00FC4E24">
        <w:rPr>
          <w:rFonts w:ascii="Arial" w:hAnsi="Arial" w:cs="Arial"/>
          <w:sz w:val="24"/>
          <w:szCs w:val="24"/>
        </w:rPr>
        <w:t>patterns and the proportion of variance explained</w:t>
      </w:r>
      <w:r w:rsidR="00724DBC" w:rsidRPr="00FC4E24">
        <w:rPr>
          <w:rFonts w:ascii="Arial" w:hAnsi="Arial" w:cs="Arial"/>
          <w:sz w:val="24"/>
          <w:szCs w:val="24"/>
        </w:rPr>
        <w:t xml:space="preserve"> </w:t>
      </w:r>
      <w:r w:rsidR="00C20810" w:rsidRPr="00FC4E24">
        <w:rPr>
          <w:rFonts w:ascii="Arial" w:hAnsi="Arial" w:cs="Arial"/>
          <w:sz w:val="24"/>
          <w:szCs w:val="24"/>
        </w:rPr>
        <w:t xml:space="preserve">will be influenced by </w:t>
      </w:r>
      <w:r w:rsidR="00724DBC" w:rsidRPr="00FC4E24">
        <w:rPr>
          <w:rFonts w:ascii="Arial" w:hAnsi="Arial" w:cs="Arial"/>
          <w:sz w:val="24"/>
          <w:szCs w:val="24"/>
        </w:rPr>
        <w:t>the outcome of interest</w:t>
      </w:r>
      <w:r w:rsidR="008C748E" w:rsidRPr="00FC4E24">
        <w:rPr>
          <w:rFonts w:ascii="Arial" w:hAnsi="Arial" w:cs="Arial"/>
          <w:sz w:val="24"/>
          <w:szCs w:val="24"/>
        </w:rPr>
        <w:t xml:space="preserve"> and </w:t>
      </w:r>
      <w:r w:rsidR="00724DBC" w:rsidRPr="00FC4E24">
        <w:rPr>
          <w:rFonts w:ascii="Arial" w:hAnsi="Arial" w:cs="Arial"/>
          <w:i/>
          <w:sz w:val="24"/>
          <w:szCs w:val="24"/>
        </w:rPr>
        <w:t>a priori</w:t>
      </w:r>
      <w:r w:rsidR="00724DBC" w:rsidRPr="00FC4E24">
        <w:rPr>
          <w:rFonts w:ascii="Arial" w:hAnsi="Arial" w:cs="Arial"/>
          <w:sz w:val="24"/>
          <w:szCs w:val="24"/>
        </w:rPr>
        <w:t xml:space="preserve"> knowledge. </w:t>
      </w:r>
      <w:r w:rsidR="00B869A1" w:rsidRPr="00FC4E24">
        <w:rPr>
          <w:rFonts w:ascii="Arial" w:hAnsi="Arial" w:cs="Arial"/>
          <w:sz w:val="24"/>
          <w:szCs w:val="24"/>
        </w:rPr>
        <w:t xml:space="preserve"> In a study where it is important to identify the impact of </w:t>
      </w:r>
      <w:r w:rsidR="005547CE" w:rsidRPr="00FC4E24">
        <w:rPr>
          <w:rFonts w:ascii="Arial" w:hAnsi="Arial" w:cs="Arial"/>
          <w:sz w:val="24"/>
          <w:szCs w:val="24"/>
        </w:rPr>
        <w:t>particular</w:t>
      </w:r>
      <w:r w:rsidR="00F26C78" w:rsidRPr="00FC4E24">
        <w:rPr>
          <w:rFonts w:ascii="Arial" w:hAnsi="Arial" w:cs="Arial"/>
          <w:sz w:val="24"/>
          <w:szCs w:val="24"/>
        </w:rPr>
        <w:t xml:space="preserve"> </w:t>
      </w:r>
      <w:r w:rsidR="00B869A1" w:rsidRPr="00FC4E24">
        <w:rPr>
          <w:rFonts w:ascii="Arial" w:hAnsi="Arial" w:cs="Arial"/>
          <w:sz w:val="24"/>
          <w:szCs w:val="24"/>
        </w:rPr>
        <w:t>nutrients within an overall dietary pattern</w:t>
      </w:r>
      <w:r w:rsidR="005547CE" w:rsidRPr="00FC4E24">
        <w:rPr>
          <w:rFonts w:ascii="Arial" w:hAnsi="Arial" w:cs="Arial"/>
          <w:sz w:val="24"/>
          <w:szCs w:val="24"/>
        </w:rPr>
        <w:t xml:space="preserve"> on an outcome</w:t>
      </w:r>
      <w:r w:rsidR="00B869A1" w:rsidRPr="00FC4E24">
        <w:rPr>
          <w:rFonts w:ascii="Arial" w:hAnsi="Arial" w:cs="Arial"/>
          <w:sz w:val="24"/>
          <w:szCs w:val="24"/>
        </w:rPr>
        <w:t xml:space="preserve">, reducing the </w:t>
      </w:r>
      <w:r w:rsidR="00D5230D" w:rsidRPr="00FC4E24">
        <w:rPr>
          <w:rFonts w:ascii="Arial" w:hAnsi="Arial" w:cs="Arial"/>
          <w:sz w:val="24"/>
          <w:szCs w:val="24"/>
        </w:rPr>
        <w:t>granularity of the di</w:t>
      </w:r>
      <w:r w:rsidR="00E57369" w:rsidRPr="00FC4E24">
        <w:rPr>
          <w:rFonts w:ascii="Arial" w:hAnsi="Arial" w:cs="Arial"/>
          <w:sz w:val="24"/>
          <w:szCs w:val="24"/>
        </w:rPr>
        <w:t xml:space="preserve">et variables </w:t>
      </w:r>
      <w:r w:rsidR="00D5230D" w:rsidRPr="00FC4E24">
        <w:rPr>
          <w:rFonts w:ascii="Arial" w:hAnsi="Arial" w:cs="Arial"/>
          <w:sz w:val="24"/>
          <w:szCs w:val="24"/>
        </w:rPr>
        <w:t xml:space="preserve">included </w:t>
      </w:r>
      <w:r w:rsidR="00E57369" w:rsidRPr="00FC4E24">
        <w:rPr>
          <w:rFonts w:ascii="Arial" w:hAnsi="Arial" w:cs="Arial"/>
          <w:sz w:val="24"/>
          <w:szCs w:val="24"/>
        </w:rPr>
        <w:t>in the analyses to broad</w:t>
      </w:r>
      <w:r w:rsidR="00D5230D" w:rsidRPr="00FC4E24">
        <w:rPr>
          <w:rFonts w:ascii="Arial" w:hAnsi="Arial" w:cs="Arial"/>
          <w:sz w:val="24"/>
          <w:szCs w:val="24"/>
        </w:rPr>
        <w:t xml:space="preserve"> groups with a range of nutrient content such as ‘yoghurts</w:t>
      </w:r>
      <w:r w:rsidR="00E57369" w:rsidRPr="00FC4E24">
        <w:rPr>
          <w:rFonts w:ascii="Arial" w:hAnsi="Arial" w:cs="Arial"/>
          <w:sz w:val="24"/>
          <w:szCs w:val="24"/>
        </w:rPr>
        <w:t xml:space="preserve"> and dairy desserts</w:t>
      </w:r>
      <w:r w:rsidR="00D5230D" w:rsidRPr="00FC4E24">
        <w:rPr>
          <w:rFonts w:ascii="Arial" w:hAnsi="Arial" w:cs="Arial"/>
          <w:sz w:val="24"/>
          <w:szCs w:val="24"/>
        </w:rPr>
        <w:t>’</w:t>
      </w:r>
      <w:r w:rsidR="00E57369" w:rsidRPr="00FC4E24">
        <w:rPr>
          <w:rFonts w:ascii="Arial" w:hAnsi="Arial" w:cs="Arial"/>
          <w:sz w:val="24"/>
          <w:szCs w:val="24"/>
        </w:rPr>
        <w:t xml:space="preserve"> </w:t>
      </w:r>
      <w:r w:rsidR="00D5230D" w:rsidRPr="00FC4E24">
        <w:rPr>
          <w:rFonts w:ascii="Arial" w:hAnsi="Arial" w:cs="Arial"/>
          <w:sz w:val="24"/>
          <w:szCs w:val="24"/>
        </w:rPr>
        <w:t xml:space="preserve">or ‘savoury snacks’ may reduce the sensitivity of the resulting patterns and potentially </w:t>
      </w:r>
      <w:r w:rsidR="00F26C78" w:rsidRPr="00FC4E24">
        <w:rPr>
          <w:rFonts w:ascii="Arial" w:hAnsi="Arial" w:cs="Arial"/>
          <w:sz w:val="24"/>
          <w:szCs w:val="24"/>
        </w:rPr>
        <w:t xml:space="preserve">render them unhelpful </w:t>
      </w:r>
      <w:r w:rsidR="00D5230D" w:rsidRPr="00FC4E24">
        <w:rPr>
          <w:rFonts w:ascii="Arial" w:hAnsi="Arial" w:cs="Arial"/>
          <w:sz w:val="24"/>
          <w:szCs w:val="24"/>
        </w:rPr>
        <w:t>in the context of the objective</w:t>
      </w:r>
      <w:r w:rsidR="00B869A1" w:rsidRPr="00FC4E24">
        <w:rPr>
          <w:rFonts w:ascii="Arial" w:hAnsi="Arial" w:cs="Arial"/>
          <w:sz w:val="24"/>
          <w:szCs w:val="24"/>
        </w:rPr>
        <w:t>.</w:t>
      </w:r>
      <w:r w:rsidR="00D5230D" w:rsidRPr="00FC4E24">
        <w:rPr>
          <w:rFonts w:ascii="Arial" w:hAnsi="Arial" w:cs="Arial"/>
          <w:sz w:val="24"/>
          <w:szCs w:val="24"/>
        </w:rPr>
        <w:t xml:space="preserve">  </w:t>
      </w:r>
    </w:p>
    <w:p w14:paraId="5C77055E" w14:textId="735F12D2" w:rsidR="004346CD" w:rsidRPr="00FC4E24" w:rsidRDefault="00605A81" w:rsidP="00517D0B">
      <w:pPr>
        <w:spacing w:line="360" w:lineRule="auto"/>
        <w:jc w:val="both"/>
        <w:rPr>
          <w:rFonts w:ascii="Arial" w:hAnsi="Arial" w:cs="Arial"/>
          <w:sz w:val="24"/>
          <w:szCs w:val="24"/>
        </w:rPr>
      </w:pPr>
      <w:r w:rsidRPr="00FC4E24">
        <w:rPr>
          <w:rFonts w:ascii="Arial" w:hAnsi="Arial" w:cs="Arial"/>
          <w:sz w:val="24"/>
          <w:szCs w:val="24"/>
        </w:rPr>
        <w:t>The definition of the variables will also depend on the</w:t>
      </w:r>
      <w:r w:rsidR="008B69A6" w:rsidRPr="00FC4E24">
        <w:rPr>
          <w:rFonts w:ascii="Arial" w:hAnsi="Arial" w:cs="Arial"/>
          <w:sz w:val="24"/>
          <w:szCs w:val="24"/>
        </w:rPr>
        <w:t xml:space="preserve"> </w:t>
      </w:r>
      <w:r w:rsidR="00AE13E3" w:rsidRPr="00FC4E24">
        <w:rPr>
          <w:rFonts w:ascii="Arial" w:hAnsi="Arial" w:cs="Arial"/>
          <w:sz w:val="24"/>
          <w:szCs w:val="24"/>
        </w:rPr>
        <w:t xml:space="preserve">dietary assessment </w:t>
      </w:r>
      <w:r w:rsidR="008B69A6" w:rsidRPr="00FC4E24">
        <w:rPr>
          <w:rFonts w:ascii="Arial" w:hAnsi="Arial" w:cs="Arial"/>
          <w:sz w:val="24"/>
          <w:szCs w:val="24"/>
        </w:rPr>
        <w:t>method used</w:t>
      </w:r>
      <w:r w:rsidR="00BE3D8D" w:rsidRPr="00FC4E24">
        <w:rPr>
          <w:rFonts w:ascii="Arial" w:hAnsi="Arial" w:cs="Arial"/>
          <w:sz w:val="24"/>
          <w:szCs w:val="24"/>
        </w:rPr>
        <w:t xml:space="preserve"> </w:t>
      </w:r>
      <w:r w:rsidRPr="00FC4E24">
        <w:rPr>
          <w:rFonts w:ascii="Arial" w:hAnsi="Arial" w:cs="Arial"/>
          <w:sz w:val="24"/>
          <w:szCs w:val="24"/>
        </w:rPr>
        <w:t>and the variables available in the resulting dataset</w:t>
      </w:r>
      <w:r w:rsidR="00BE3D8D" w:rsidRPr="00FC4E24">
        <w:rPr>
          <w:rFonts w:ascii="Arial" w:hAnsi="Arial" w:cs="Arial"/>
          <w:sz w:val="24"/>
          <w:szCs w:val="24"/>
        </w:rPr>
        <w:t xml:space="preserve">. </w:t>
      </w:r>
      <w:r w:rsidR="00B869A1" w:rsidRPr="00FC4E24">
        <w:rPr>
          <w:rFonts w:ascii="Arial" w:hAnsi="Arial" w:cs="Arial"/>
          <w:sz w:val="24"/>
          <w:szCs w:val="24"/>
        </w:rPr>
        <w:t>Thus, a</w:t>
      </w:r>
      <w:r w:rsidR="00CA252B" w:rsidRPr="00FC4E24">
        <w:rPr>
          <w:rFonts w:ascii="Arial" w:hAnsi="Arial" w:cs="Arial"/>
          <w:sz w:val="24"/>
          <w:szCs w:val="24"/>
        </w:rPr>
        <w:t xml:space="preserve"> key area for future research is to test the impact of these decisions on the sensitivity, reproducibility and validity of the resulting patterns.  Confirmatory factor analysis, for example, can be used to evaluate how robust and useful the derived patterns are in the context of the outcomes </w:t>
      </w:r>
      <w:r w:rsidR="00E80D08" w:rsidRPr="00FC4E24">
        <w:rPr>
          <w:rFonts w:ascii="Arial" w:hAnsi="Arial" w:cs="Arial"/>
          <w:sz w:val="24"/>
          <w:szCs w:val="24"/>
        </w:rPr>
        <w:t xml:space="preserve">under </w:t>
      </w:r>
      <w:r w:rsidR="00CA252B" w:rsidRPr="00FC4E24">
        <w:rPr>
          <w:rFonts w:ascii="Arial" w:hAnsi="Arial" w:cs="Arial"/>
          <w:sz w:val="24"/>
          <w:szCs w:val="24"/>
        </w:rPr>
        <w:t>examin</w:t>
      </w:r>
      <w:r w:rsidR="00E80D08" w:rsidRPr="00FC4E24">
        <w:rPr>
          <w:rFonts w:ascii="Arial" w:hAnsi="Arial" w:cs="Arial"/>
          <w:sz w:val="24"/>
          <w:szCs w:val="24"/>
        </w:rPr>
        <w:t>ation</w:t>
      </w:r>
      <w:r w:rsidR="00CA252B" w:rsidRPr="00FC4E24">
        <w:rPr>
          <w:rFonts w:ascii="Arial" w:hAnsi="Arial" w:cs="Arial"/>
          <w:sz w:val="24"/>
          <w:szCs w:val="24"/>
        </w:rPr>
        <w:t xml:space="preserve">.  </w:t>
      </w:r>
      <w:r w:rsidR="00BE3D8D" w:rsidRPr="00FC4E24">
        <w:rPr>
          <w:rFonts w:ascii="Arial" w:hAnsi="Arial" w:cs="Arial"/>
          <w:sz w:val="24"/>
          <w:szCs w:val="24"/>
        </w:rPr>
        <w:t xml:space="preserve">Also, because the patterns are usually derived from empirical data, collected from free living individuals, it is likely that patterns will vary depending on culture, socio-economic measures, ethnicity and other wider determinants. It is important that this is taken into consideration when results are interpreted and relationships between dietary patterns and health outcomes are reported. </w:t>
      </w:r>
    </w:p>
    <w:p w14:paraId="59968FC2" w14:textId="0F1BAD66" w:rsidR="00E82CA7" w:rsidRPr="00FC4E24" w:rsidRDefault="00E82CA7" w:rsidP="000273AD">
      <w:pPr>
        <w:pStyle w:val="ListParagraph"/>
        <w:numPr>
          <w:ilvl w:val="3"/>
          <w:numId w:val="32"/>
        </w:numPr>
        <w:spacing w:line="360" w:lineRule="auto"/>
        <w:jc w:val="both"/>
        <w:rPr>
          <w:rFonts w:ascii="Arial" w:hAnsi="Arial" w:cs="Arial"/>
          <w:i/>
          <w:sz w:val="24"/>
          <w:szCs w:val="24"/>
        </w:rPr>
      </w:pPr>
      <w:r w:rsidRPr="00FC4E24">
        <w:rPr>
          <w:rFonts w:ascii="Arial" w:hAnsi="Arial" w:cs="Arial"/>
          <w:i/>
          <w:sz w:val="24"/>
          <w:szCs w:val="24"/>
        </w:rPr>
        <w:t>Theoretically driven methods (a priori)</w:t>
      </w:r>
    </w:p>
    <w:p w14:paraId="0015DF2C" w14:textId="57484603" w:rsidR="00E82CA7" w:rsidRPr="00FC4E24" w:rsidRDefault="00E82CA7" w:rsidP="00517D0B">
      <w:pPr>
        <w:spacing w:line="360" w:lineRule="auto"/>
        <w:jc w:val="both"/>
        <w:rPr>
          <w:rFonts w:ascii="Arial" w:hAnsi="Arial" w:cs="Arial"/>
          <w:sz w:val="24"/>
          <w:szCs w:val="24"/>
        </w:rPr>
      </w:pPr>
      <w:r w:rsidRPr="00FC4E24">
        <w:rPr>
          <w:rFonts w:ascii="Arial" w:hAnsi="Arial" w:cs="Arial"/>
          <w:sz w:val="24"/>
          <w:szCs w:val="24"/>
        </w:rPr>
        <w:t xml:space="preserve">Theoretically driven dietary patterns involve developing a standard method of measuring adherence to a particular whole diet or dietary pattern that has been defined based on </w:t>
      </w:r>
      <w:r w:rsidRPr="00FC4E24">
        <w:rPr>
          <w:rFonts w:ascii="Arial" w:hAnsi="Arial" w:cs="Arial"/>
          <w:i/>
          <w:sz w:val="24"/>
          <w:szCs w:val="24"/>
        </w:rPr>
        <w:t>a priori</w:t>
      </w:r>
      <w:r w:rsidRPr="00FC4E24">
        <w:rPr>
          <w:rFonts w:ascii="Arial" w:hAnsi="Arial" w:cs="Arial"/>
          <w:sz w:val="24"/>
          <w:szCs w:val="24"/>
        </w:rPr>
        <w:t xml:space="preserve"> nutritional knowledge and evidence</w:t>
      </w:r>
      <w:r w:rsidR="00B37712" w:rsidRPr="00FC4E24">
        <w:rPr>
          <w:rFonts w:ascii="Arial" w:hAnsi="Arial" w:cs="Arial"/>
          <w:sz w:val="24"/>
          <w:szCs w:val="24"/>
        </w:rPr>
        <w:t>,</w:t>
      </w:r>
      <w:r w:rsidRPr="00FC4E24">
        <w:rPr>
          <w:rFonts w:ascii="Arial" w:hAnsi="Arial" w:cs="Arial"/>
          <w:sz w:val="24"/>
          <w:szCs w:val="24"/>
        </w:rPr>
        <w:t xml:space="preserve"> as opposed to measuring </w:t>
      </w:r>
      <w:r w:rsidRPr="00FC4E24">
        <w:rPr>
          <w:rFonts w:ascii="Arial" w:hAnsi="Arial" w:cs="Arial"/>
          <w:sz w:val="24"/>
          <w:szCs w:val="24"/>
        </w:rPr>
        <w:lastRenderedPageBreak/>
        <w:t xml:space="preserve">individual aspects of diet in a population such as consumption of one type of food or nutrient considered to be ‘healthy’ or ‘unhealthy’.  The resulting composite measure is usually referred to as an ‘index’, ‘score’ or ‘indicator’.  This method can be useful in ascertaining a population’s adherence to an </w:t>
      </w:r>
      <w:r w:rsidRPr="00FC4E24">
        <w:rPr>
          <w:rFonts w:ascii="Arial" w:hAnsi="Arial" w:cs="Arial"/>
          <w:i/>
          <w:sz w:val="24"/>
          <w:szCs w:val="24"/>
        </w:rPr>
        <w:t>a priori</w:t>
      </w:r>
      <w:r w:rsidRPr="00FC4E24">
        <w:rPr>
          <w:rFonts w:ascii="Arial" w:hAnsi="Arial" w:cs="Arial"/>
          <w:sz w:val="24"/>
          <w:szCs w:val="24"/>
        </w:rPr>
        <w:t xml:space="preserve"> defined dietary pattern, such as ‘diet quality’ or ‘health</w:t>
      </w:r>
      <w:r w:rsidR="00B37712" w:rsidRPr="00FC4E24">
        <w:rPr>
          <w:rFonts w:ascii="Arial" w:hAnsi="Arial" w:cs="Arial"/>
          <w:sz w:val="24"/>
          <w:szCs w:val="24"/>
        </w:rPr>
        <w:t>y</w:t>
      </w:r>
      <w:r w:rsidRPr="00FC4E24">
        <w:rPr>
          <w:rFonts w:ascii="Arial" w:hAnsi="Arial" w:cs="Arial"/>
          <w:sz w:val="24"/>
          <w:szCs w:val="24"/>
        </w:rPr>
        <w:t xml:space="preserve"> eating’ as defined by dietary recommendations such as the U.S. Healthy Eating Index </w:t>
      </w:r>
      <w:r w:rsidRPr="00FC4E24">
        <w:rPr>
          <w:rFonts w:ascii="Arial" w:hAnsi="Arial" w:cs="Arial"/>
          <w:sz w:val="24"/>
          <w:szCs w:val="24"/>
        </w:rPr>
        <w:fldChar w:fldCharType="begin">
          <w:fldData xml:space="preserve">PEVuZE5vdGU+PENpdGU+PEF1dGhvcj5LZW5uZWR5PC9BdXRob3I+PFllYXI+MTk5NTwvWWVhcj48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PEVuZE5vdGU+PENpdGU+PEF1dGhvcj5LZW5uZWR5PC9BdXRob3I+PFllYXI+MTk5NTwvWWVhcj48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3" w:tooltip="Kennedy, 1995 #14204" w:history="1">
        <w:r w:rsidR="00660E3F" w:rsidRPr="00FC4E24">
          <w:rPr>
            <w:rFonts w:ascii="Arial" w:hAnsi="Arial" w:cs="Arial"/>
            <w:noProof/>
            <w:sz w:val="24"/>
            <w:szCs w:val="24"/>
          </w:rPr>
          <w:t>173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or a particular type of dietary pattern where epidemiological evidence shows an association with lower risk of a disease</w:t>
      </w:r>
      <w:r w:rsidR="00B37712" w:rsidRPr="00FC4E24">
        <w:rPr>
          <w:rFonts w:ascii="Arial" w:hAnsi="Arial" w:cs="Arial"/>
          <w:sz w:val="24"/>
          <w:szCs w:val="24"/>
        </w:rPr>
        <w:t>,</w:t>
      </w:r>
      <w:r w:rsidRPr="00FC4E24">
        <w:rPr>
          <w:rFonts w:ascii="Arial" w:hAnsi="Arial" w:cs="Arial"/>
          <w:sz w:val="24"/>
          <w:szCs w:val="24"/>
        </w:rPr>
        <w:t xml:space="preserve"> for example, the Mediterranean dietary pattern </w:t>
      </w:r>
      <w:r w:rsidRPr="00FC4E24">
        <w:rPr>
          <w:rFonts w:ascii="Arial" w:hAnsi="Arial" w:cs="Arial"/>
          <w:sz w:val="24"/>
          <w:szCs w:val="24"/>
        </w:rPr>
        <w:fldChar w:fldCharType="begin">
          <w:fldData xml:space="preserve">PEVuZE5vdGU+PENpdGU+PEF1dGhvcj5UcmljaG9wb3Vsb3U8L0F1dGhvcj48WWVhcj4yMDAzPC9Z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am91cm5hbCBvZiBtZWRpY2luZTwvYWJici0xPjwvYWx0LXBlcmlvZGljYWw+PHBhZ2VzPjI1OTkt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PEVuZE5vdGU+PENpdGU+PEF1dGhvcj5UcmljaG9wb3Vsb3U8L0F1dGhvcj48WWVhcj4yMDAzPC9Z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am91cm5hbCBvZiBtZWRpY2luZTwvYWJici0xPjwvYWx0LXBlcmlvZGljYWw+PHBhZ2VzPjI1OTkt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4" w:tooltip="Trichopoulou, 2003 #12774" w:history="1">
        <w:r w:rsidR="00660E3F" w:rsidRPr="00FC4E24">
          <w:rPr>
            <w:rFonts w:ascii="Arial" w:hAnsi="Arial" w:cs="Arial"/>
            <w:noProof/>
            <w:sz w:val="24"/>
            <w:szCs w:val="24"/>
          </w:rPr>
          <w:t>174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or the Dietary Approaches to Stop Hypertension (DASH) diet.  It can also be used to validate hypothesised associations between particular dietary patterns and health outcomes.  Indices such as these have advantages in that they are based on existing knowledge of nutrition-health relationships and provide a clear benchmark </w:t>
      </w:r>
      <w:r w:rsidRPr="00FC4E24">
        <w:rPr>
          <w:rFonts w:ascii="Arial" w:hAnsi="Arial" w:cs="Arial"/>
          <w:sz w:val="24"/>
          <w:szCs w:val="24"/>
        </w:rPr>
        <w:fldChar w:fldCharType="begin">
          <w:fldData xml:space="preserve">PEVuZE5vdGU+PENpdGU+PEF1dGhvcj5NY05hdWdodG9uPC9BdXRob3I+PFllYXI+MjAwODwvWWVh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PEVuZE5vdGU+PENpdGU+PEF1dGhvcj5NY05hdWdodG9uPC9BdXRob3I+PFllYXI+MjAwODwvWWVh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5" w:tooltip="McNaughton, 2008 #14281" w:history="1">
        <w:r w:rsidR="00660E3F" w:rsidRPr="00FC4E24">
          <w:rPr>
            <w:rFonts w:ascii="Arial" w:hAnsi="Arial" w:cs="Arial"/>
            <w:noProof/>
            <w:sz w:val="24"/>
            <w:szCs w:val="24"/>
          </w:rPr>
          <w:t>175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21F4F5C" w14:textId="066C461E" w:rsidR="00E82CA7" w:rsidRPr="00FC4E24" w:rsidRDefault="00E82CA7" w:rsidP="00517D0B">
      <w:pPr>
        <w:spacing w:line="360" w:lineRule="auto"/>
        <w:jc w:val="both"/>
        <w:rPr>
          <w:rFonts w:ascii="Arial" w:hAnsi="Arial" w:cs="Arial"/>
          <w:sz w:val="24"/>
          <w:szCs w:val="24"/>
        </w:rPr>
      </w:pPr>
      <w:r w:rsidRPr="00FC4E24">
        <w:rPr>
          <w:rFonts w:ascii="Arial" w:hAnsi="Arial" w:cs="Arial"/>
          <w:sz w:val="24"/>
          <w:szCs w:val="24"/>
        </w:rPr>
        <w:t xml:space="preserve">Whilst indices and scores such as these are useful tools in simplifying complex dietary intake patterns, a systematic review of predefined quality scores undertaken in 2007 concluded that none of those available at the time of review predicted morbidity or mortality significantly better than individual dietary factors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&lt;EndNote&gt;&lt;Cite&gt;&lt;Author&gt;Waijers&lt;/Author&gt;&lt;Year&gt;2007&lt;/Year&gt;&lt;RecNum&gt;14493&lt;/RecNum&gt;&lt;DisplayText&gt;(176)&lt;/DisplayText&gt;&lt;record&gt;&lt;rec-number&gt;14493&lt;/rec-number&gt;&lt;foreign-keys&gt;&lt;key app="EN" db-id="x5xts5rewe0r9peewz9xeer4t20pea5f2wa2" timestamp="1467638866"&gt;14493&lt;/key&gt;&lt;/foreign-keys&gt;&lt;ref-type name="Journal Article"&gt;17&lt;/ref-type&gt;&lt;contributors&gt;&lt;authors&gt;&lt;author&gt;Waijers, P. M.&lt;/author&gt;&lt;author&gt;Feskens, E. J.&lt;/author&gt;&lt;author&gt;Ocke, M. C.&lt;/author&gt;&lt;/authors&gt;&lt;/contributors&gt;&lt;auth-address&gt;Centre for Nutrition and Health, National Institute for Public Health and the Environment, PO Box 1, 3720 BA Bilthoven, the Netherlands.&lt;/auth-address&gt;&lt;titles&gt;&lt;title&gt;A critical review of predefined diet quality scores&lt;/title&gt;&lt;secondary-title&gt;Br J Nutr&lt;/secondary-title&gt;&lt;/titles&gt;&lt;periodical&gt;&lt;full-title&gt;Br J Nutr&lt;/full-title&gt;&lt;abbr-1&gt;The British journal of nutrition&lt;/abbr-1&gt;&lt;/periodical&gt;&lt;pages&gt;219-31&lt;/pages&gt;&lt;volume&gt;97&lt;/volume&gt;&lt;number&gt;2&lt;/number&gt;&lt;keywords&gt;&lt;keyword&gt;Diet/*standards&lt;/keyword&gt;&lt;keyword&gt;Diet, Mediterranean&lt;/keyword&gt;&lt;keyword&gt;Dietary Fats/administration &amp;amp; dosage&lt;/keyword&gt;&lt;keyword&gt;Energy Metabolism&lt;/keyword&gt;&lt;keyword&gt;Fatty Acids/administration &amp;amp; dosage&lt;/keyword&gt;&lt;keyword&gt;Food&lt;/keyword&gt;&lt;keyword&gt;Food Analysis&lt;/keyword&gt;&lt;keyword&gt;Health Status&lt;/keyword&gt;&lt;keyword&gt;Humans&lt;/keyword&gt;&lt;keyword&gt;Nutrition Assessment&lt;/keyword&gt;&lt;keyword&gt;Practice Guidelines as Topic&lt;/keyword&gt;&lt;keyword&gt;Risk Factors&lt;/keyword&gt;&lt;/keywords&gt;&lt;dates&gt;&lt;year&gt;2007&lt;/year&gt;&lt;pub-dates&gt;&lt;date&gt;Feb&lt;/date&gt;&lt;/pub-dates&gt;&lt;/dates&gt;&lt;isbn&gt;0007-1145 (Print)&amp;#xD;0007-1145 (Linking)&lt;/isbn&gt;&lt;accession-num&gt;17298689&lt;/accession-num&gt;&lt;urls&gt;&lt;related-urls&gt;&lt;url&gt;http://www.ncbi.nlm.nih.gov/pubmed/17298689&lt;/url&gt;&lt;/related-urls&gt;&lt;/urls&gt;&lt;electronic-resource-num&gt;10.1017/S0007114507250421&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6" w:tooltip="Waijers, 2007 #14493" w:history="1">
        <w:r w:rsidR="00660E3F" w:rsidRPr="00FC4E24">
          <w:rPr>
            <w:rFonts w:ascii="Arial" w:hAnsi="Arial" w:cs="Arial"/>
            <w:noProof/>
            <w:sz w:val="24"/>
            <w:szCs w:val="24"/>
          </w:rPr>
          <w:t>176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Since this systematic review, a number of existing scores and indices have been refined and adapted and </w:t>
      </w:r>
      <w:r w:rsidR="00B37712" w:rsidRPr="00FC4E24">
        <w:rPr>
          <w:rFonts w:ascii="Arial" w:hAnsi="Arial" w:cs="Arial"/>
          <w:sz w:val="24"/>
          <w:szCs w:val="24"/>
        </w:rPr>
        <w:t>new indices have been developed</w:t>
      </w:r>
      <w:r w:rsidRPr="00FC4E24">
        <w:rPr>
          <w:rFonts w:ascii="Arial" w:hAnsi="Arial" w:cs="Arial"/>
          <w:sz w:val="24"/>
          <w:szCs w:val="24"/>
        </w:rPr>
        <w:t xml:space="preserve"> that have been robustly validated and shown to be at least moderately inversely related to health outcomes such as CVD and cancer mortality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&lt;EndNote&gt;&lt;Cite&gt;&lt;Author&gt;Wirt&lt;/Author&gt;&lt;Year&gt;2009&lt;/Year&gt;&lt;RecNum&gt;14203&lt;/RecNum&gt;&lt;DisplayText&gt;(177)&lt;/DisplayText&gt;&lt;record&gt;&lt;rec-number&gt;14203&lt;/rec-number&gt;&lt;foreign-keys&gt;&lt;key app="EN" db-id="x5xts5rewe0r9peewz9xeer4t20pea5f2wa2" timestamp="1439473146"&gt;14203&lt;/key&gt;&lt;/foreign-keys&gt;&lt;ref-type name="Journal Article"&gt;17&lt;/ref-type&gt;&lt;contributors&gt;&lt;authors&gt;&lt;author&gt;Wirt, A.&lt;/author&gt;&lt;author&gt;Collins, C. E.&lt;/author&gt;&lt;/authors&gt;&lt;/contributors&gt;&lt;auth-address&gt;School of Health Sciences, HA12 Hunter Building, University Drive, University of Newcastle, Callaghan, New South Wales 2308, Australia.&lt;/auth-address&gt;&lt;titles&gt;&lt;title&gt;Diet quality--what is it and does it matter?&lt;/title&gt;&lt;secondary-title&gt;Public Health Nutr&lt;/secondary-title&gt;&lt;/titles&gt;&lt;periodical&gt;&lt;full-title&gt;Public Health Nutr&lt;/full-title&gt;&lt;abbr-1&gt;Public health nutrition&lt;/abbr-1&gt;&lt;/periodical&gt;&lt;pages&gt;2473-92&lt;/pages&gt;&lt;volume&gt;12&lt;/volume&gt;&lt;number&gt;12&lt;/number&gt;&lt;keywords&gt;&lt;keyword&gt;Biological Markers&lt;/keyword&gt;&lt;keyword&gt;Cardiovascular Diseases/epidemiology/mortality&lt;/keyword&gt;&lt;keyword&gt;Cause of Death&lt;/keyword&gt;&lt;keyword&gt;Diet/*standards&lt;/keyword&gt;&lt;keyword&gt;Humans&lt;/keyword&gt;&lt;keyword&gt;Morbidity&lt;/keyword&gt;&lt;keyword&gt;Mortality&lt;/keyword&gt;&lt;keyword&gt;Neoplasms/epidemiology/mortality&lt;/keyword&gt;&lt;keyword&gt;*Nutrition Assessment&lt;/keyword&gt;&lt;keyword&gt;Nutrition Policy&lt;/keyword&gt;&lt;keyword&gt;Public Health/*standards&lt;/keyword&gt;&lt;/keywords&gt;&lt;dates&gt;&lt;year&gt;2009&lt;/year&gt;&lt;pub-dates&gt;&lt;date&gt;Dec&lt;/date&gt;&lt;/pub-dates&gt;&lt;/dates&gt;&lt;isbn&gt;1475-2727 (Electronic)&amp;#xD;1368-9800 (Linking)&lt;/isbn&gt;&lt;accession-num&gt;19335941&lt;/accession-num&gt;&lt;urls&gt;&lt;related-urls&gt;&lt;url&gt;http://www.ncbi.nlm.nih.gov/pubmed/19335941&lt;/url&gt;&lt;/related-urls&gt;&lt;/urls&gt;&lt;electronic-resource-num&gt;10.1017/S136898000900531X&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7" w:tooltip="Wirt, 2009 #14203" w:history="1">
        <w:r w:rsidR="00660E3F" w:rsidRPr="00FC4E24">
          <w:rPr>
            <w:rFonts w:ascii="Arial" w:hAnsi="Arial" w:cs="Arial"/>
            <w:noProof/>
            <w:sz w:val="24"/>
            <w:szCs w:val="24"/>
          </w:rPr>
          <w:t>177</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As well as undergoing validation for health outcomes, several indices have also been validated, with positive results, using biomarkers to reflect levels of key nutrients or nutritional status.  This provides evidence that there is a place for the use of these tools in epidemiological studies and population level dietary monitoring, but it is important to be clear about their validity and generalisability before adapting them for use in other studies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&lt;EndNote&gt;&lt;Cite&gt;&lt;Author&gt;Wirt&lt;/Author&gt;&lt;Year&gt;2009&lt;/Year&gt;&lt;RecNum&gt;14203&lt;/RecNum&gt;&lt;DisplayText&gt;(177)&lt;/DisplayText&gt;&lt;record&gt;&lt;rec-number&gt;14203&lt;/rec-number&gt;&lt;foreign-keys&gt;&lt;key app="EN" db-id="x5xts5rewe0r9peewz9xeer4t20pea5f2wa2" timestamp="1439473146"&gt;14203&lt;/key&gt;&lt;/foreign-keys&gt;&lt;ref-type name="Journal Article"&gt;17&lt;/ref-type&gt;&lt;contributors&gt;&lt;authors&gt;&lt;author&gt;Wirt, A.&lt;/author&gt;&lt;author&gt;Collins, C. E.&lt;/author&gt;&lt;/authors&gt;&lt;/contributors&gt;&lt;auth-address&gt;School of Health Sciences, HA12 Hunter Building, University Drive, University of Newcastle, Callaghan, New South Wales 2308, Australia.&lt;/auth-address&gt;&lt;titles&gt;&lt;title&gt;Diet quality--what is it and does it matter?&lt;/title&gt;&lt;secondary-title&gt;Public Health Nutr&lt;/secondary-title&gt;&lt;/titles&gt;&lt;periodical&gt;&lt;full-title&gt;Public Health Nutr&lt;/full-title&gt;&lt;abbr-1&gt;Public health nutrition&lt;/abbr-1&gt;&lt;/periodical&gt;&lt;pages&gt;2473-92&lt;/pages&gt;&lt;volume&gt;12&lt;/volume&gt;&lt;number&gt;12&lt;/number&gt;&lt;keywords&gt;&lt;keyword&gt;Biological Markers&lt;/keyword&gt;&lt;keyword&gt;Cardiovascular Diseases/epidemiology/mortality&lt;/keyword&gt;&lt;keyword&gt;Cause of Death&lt;/keyword&gt;&lt;keyword&gt;Diet/*standards&lt;/keyword&gt;&lt;keyword&gt;Humans&lt;/keyword&gt;&lt;keyword&gt;Morbidity&lt;/keyword&gt;&lt;keyword&gt;Mortality&lt;/keyword&gt;&lt;keyword&gt;Neoplasms/epidemiology/mortality&lt;/keyword&gt;&lt;keyword&gt;*Nutrition Assessment&lt;/keyword&gt;&lt;keyword&gt;Nutrition Policy&lt;/keyword&gt;&lt;keyword&gt;Public Health/*standards&lt;/keyword&gt;&lt;/keywords&gt;&lt;dates&gt;&lt;year&gt;2009&lt;/year&gt;&lt;pub-dates&gt;&lt;date&gt;Dec&lt;/date&gt;&lt;/pub-dates&gt;&lt;/dates&gt;&lt;isbn&gt;1475-2727 (Electronic)&amp;#xD;1368-9800 (Linking)&lt;/isbn&gt;&lt;accession-num&gt;19335941&lt;/accession-num&gt;&lt;urls&gt;&lt;related-urls&gt;&lt;url&gt;http://www.ncbi.nlm.nih.gov/pubmed/19335941&lt;/url&gt;&lt;/related-urls&gt;&lt;/urls&gt;&lt;electronic-resource-num&gt;10.1017/S136898000900531X&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7" w:tooltip="Wirt, 2009 #14203" w:history="1">
        <w:r w:rsidR="00660E3F" w:rsidRPr="00FC4E24">
          <w:rPr>
            <w:rFonts w:ascii="Arial" w:hAnsi="Arial" w:cs="Arial"/>
            <w:noProof/>
            <w:sz w:val="24"/>
            <w:szCs w:val="24"/>
          </w:rPr>
          <w:t>177</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63454FD" w14:textId="02CAACF7" w:rsidR="00E82CA7" w:rsidRPr="00FC4E24" w:rsidRDefault="00E82CA7" w:rsidP="00517D0B">
      <w:pPr>
        <w:spacing w:line="360" w:lineRule="auto"/>
        <w:jc w:val="both"/>
        <w:rPr>
          <w:rFonts w:ascii="Arial" w:hAnsi="Arial" w:cs="Arial"/>
          <w:i/>
          <w:sz w:val="24"/>
          <w:szCs w:val="24"/>
        </w:rPr>
      </w:pPr>
      <w:r w:rsidRPr="00FC4E24">
        <w:rPr>
          <w:rFonts w:ascii="Arial" w:hAnsi="Arial" w:cs="Arial"/>
          <w:sz w:val="24"/>
          <w:szCs w:val="24"/>
        </w:rPr>
        <w:t xml:space="preserve">There are some methodological challenges in developing indices and scores such as these. The definition of dietary quality differs depending on the health outcomes and population under investigation.  For example, there is some evidence, particularly from low and middle income countries, that have shown that ‘dietary diversity’ is associated with positive health outcomes and therefore provides an adequate proxy for ‘diet quality’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&lt;EndNote&gt;&lt;Cite&gt;&lt;Author&gt;Foote&lt;/Author&gt;&lt;Year&gt;2004&lt;/Year&gt;&lt;RecNum&gt;14302&lt;/RecNum&gt;&lt;DisplayText&gt;(178)&lt;/DisplayText&gt;&lt;record&gt;&lt;rec-number&gt;14302&lt;/rec-number&gt;&lt;foreign-keys&gt;&lt;key app="EN" db-id="x5xts5rewe0r9peewz9xeer4t20pea5f2wa2" timestamp="1446200962"&gt;14302&lt;/key&gt;&lt;/foreign-keys&gt;&lt;ref-type name="Journal Article"&gt;17&lt;/ref-type&gt;&lt;contributors&gt;&lt;authors&gt;&lt;author&gt;Foote, J. A.&lt;/author&gt;&lt;author&gt;Murphy, S. P.&lt;/author&gt;&lt;author&gt;Wilkens, L. R.&lt;/author&gt;&lt;author&gt;Basiotis, P. P.&lt;/author&gt;&lt;author&gt;Carlson, A.&lt;/author&gt;&lt;/authors&gt;&lt;/contributors&gt;&lt;auth-address&gt;Cancer Research Center of Hawaii, University of Hawaii, USA.&lt;/auth-address&gt;&lt;titles&gt;&lt;title&gt;Dietary variety increases the probability of nutrient adequacy among adults&lt;/title&gt;&lt;secondary-title&gt;J Nutr&lt;/secondary-title&gt;&lt;/titles&gt;&lt;periodical&gt;&lt;full-title&gt;J Nutr&lt;/full-title&gt;&lt;abbr-1&gt;The Journal of nutrition&lt;/abbr-1&gt;&lt;/periodical&gt;&lt;pages&gt;1779-85&lt;/pages&gt;&lt;volume&gt;134&lt;/volume&gt;&lt;number&gt;7&lt;/number&gt;&lt;keywords&gt;&lt;keyword&gt;Adult&lt;/keyword&gt;&lt;keyword&gt;Aged&lt;/keyword&gt;&lt;keyword&gt;Body Mass Index&lt;/keyword&gt;&lt;keyword&gt;*Diet&lt;/keyword&gt;&lt;keyword&gt;Diet Surveys&lt;/keyword&gt;&lt;keyword&gt;Educational Status&lt;/keyword&gt;&lt;keyword&gt;Energy Intake&lt;/keyword&gt;&lt;keyword&gt;Female&lt;/keyword&gt;&lt;keyword&gt;Humans&lt;/keyword&gt;&lt;keyword&gt;Linear Models&lt;/keyword&gt;&lt;keyword&gt;Male&lt;/keyword&gt;&lt;keyword&gt;Middle Aged&lt;/keyword&gt;&lt;keyword&gt;Nutritional Physiological Phenomena&lt;/keyword&gt;&lt;keyword&gt;United States&lt;/keyword&gt;&lt;/keywords&gt;&lt;dates&gt;&lt;year&gt;2004&lt;/year&gt;&lt;pub-dates&gt;&lt;date&gt;Jul&lt;/date&gt;&lt;/pub-dates&gt;&lt;/dates&gt;&lt;isbn&gt;0022-3166 (Print)&amp;#xD;0022-3166 (Linking)&lt;/isbn&gt;&lt;accession-num&gt;15226469&lt;/accession-num&gt;&lt;urls&gt;&lt;related-urls&gt;&lt;url&gt;http://www.ncbi.nlm.nih.gov/pubmed/15226469&lt;/url&gt;&lt;/related-urls&gt;&lt;/urls&gt;&lt;/record&gt;&lt;/Cite&gt;&lt;/EndNote&gt;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8" w:tooltip="Foote, 2004 #14302" w:history="1">
        <w:r w:rsidR="00660E3F" w:rsidRPr="00FC4E24">
          <w:rPr>
            <w:rFonts w:ascii="Arial" w:hAnsi="Arial" w:cs="Arial"/>
            <w:noProof/>
            <w:sz w:val="24"/>
            <w:szCs w:val="24"/>
          </w:rPr>
          <w:t>178</w:t>
        </w:r>
      </w:hyperlink>
      <w:r w:rsidR="002C4A66" w:rsidRPr="00FC4E24">
        <w:rPr>
          <w:rFonts w:ascii="Arial" w:hAnsi="Arial" w:cs="Arial"/>
          <w:noProof/>
          <w:sz w:val="24"/>
          <w:szCs w:val="24"/>
        </w:rPr>
        <w:t>)</w:t>
      </w:r>
      <w:r w:rsidRPr="00FC4E24">
        <w:rPr>
          <w:rFonts w:ascii="Arial" w:hAnsi="Arial" w:cs="Arial"/>
          <w:sz w:val="24"/>
          <w:szCs w:val="24"/>
        </w:rPr>
        <w:fldChar w:fldCharType="end"/>
      </w:r>
      <w:r w:rsidR="00B37712" w:rsidRPr="00FC4E24">
        <w:rPr>
          <w:rFonts w:ascii="Arial" w:hAnsi="Arial" w:cs="Arial"/>
          <w:sz w:val="24"/>
          <w:szCs w:val="24"/>
        </w:rPr>
        <w:t>;</w:t>
      </w:r>
      <w:r w:rsidRPr="00FC4E24">
        <w:rPr>
          <w:rFonts w:ascii="Arial" w:hAnsi="Arial" w:cs="Arial"/>
          <w:sz w:val="24"/>
          <w:szCs w:val="24"/>
        </w:rPr>
        <w:t xml:space="preserve"> whereas in studies in some higher income countries this association is less clear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&lt;EndNote&gt;&lt;Cite&gt;&lt;Author&gt;Drewnowski&lt;/Author&gt;&lt;Year&gt;1996&lt;/Year&gt;&lt;RecNum&gt;16522&lt;/RecNum&gt;&lt;DisplayText&gt;(179)&lt;/DisplayText&gt;&lt;record&gt;&lt;rec-number&gt;16522&lt;/rec-number&gt;&lt;foreign-keys&gt;&lt;key app="EN" db-id="x5xts5rewe0r9peewz9xeer4t20pea5f2wa2" timestamp="1483796066"&gt;16522&lt;/key&gt;&lt;/foreign-keys&gt;&lt;ref-type name="Journal Article"&gt;17&lt;/ref-type&gt;&lt;contributors&gt;&lt;authors&gt;&lt;author&gt;Drewnowski, A.&lt;/author&gt;&lt;author&gt;Henderson, S. A.&lt;/author&gt;&lt;author&gt;Shore, A. B.&lt;/author&gt;&lt;author&gt;Fischler, C.&lt;/author&gt;&lt;author&gt;Preziosi, P.&lt;/author&gt;&lt;author&gt;Hercberg, S.&lt;/author&gt;&lt;/authors&gt;&lt;/contributors&gt;&lt;auth-address&gt;Human Nutrition Program, School of Public Health, University of Michigan, Ann Arbor 48109-2029, USA.&lt;/auth-address&gt;&lt;titles&gt;&lt;title&gt;Diet quality and dietary diversity in France: implications for the French paradox&lt;/title&gt;&lt;secondary-title&gt;J Am Diet Assoc&lt;/secondary-title&gt;&lt;/titles&gt;&lt;periodical&gt;&lt;full-title&gt;J Am Diet Assoc&lt;/full-title&gt;&lt;abbr-1&gt;Journal of the American Dietetic Association&lt;/abbr-1&gt;&lt;/periodical&gt;&lt;pages&gt;663-9&lt;/pages&gt;&lt;volume&gt;96&lt;/volume&gt;&lt;number&gt;7&lt;/number&gt;&lt;keywords&gt;&lt;keyword&gt;Adolescent&lt;/keyword&gt;&lt;keyword&gt;Adult&lt;/keyword&gt;&lt;keyword&gt;Age Factors&lt;/keyword&gt;&lt;keyword&gt;Aged&lt;/keyword&gt;&lt;keyword&gt;Diet/*standards&lt;/keyword&gt;&lt;keyword&gt;*Diet Surveys&lt;/keyword&gt;&lt;keyword&gt;Dietary Fats/administration &amp;amp; dosage&lt;/keyword&gt;&lt;keyword&gt;Energy Intake&lt;/keyword&gt;&lt;keyword&gt;Feeding Behavior&lt;/keyword&gt;&lt;keyword&gt;Female&lt;/keyword&gt;&lt;keyword&gt;France&lt;/keyword&gt;&lt;keyword&gt;Humans&lt;/keyword&gt;&lt;keyword&gt;Male&lt;/keyword&gt;&lt;keyword&gt;Middle Aged&lt;/keyword&gt;&lt;keyword&gt;Nutrition Policy&lt;/keyword&gt;&lt;keyword&gt;Sex Factors&lt;/keyword&gt;&lt;keyword&gt;United States&lt;/keyword&gt;&lt;/keywords&gt;&lt;dates&gt;&lt;year&gt;1996&lt;/year&gt;&lt;pub-dates&gt;&lt;date&gt;Jul&lt;/date&gt;&lt;/pub-dates&gt;&lt;/dates&gt;&lt;isbn&gt;0002-8223 (Print)&amp;#xD;0002-8223 (Linking)&lt;/isbn&gt;&lt;accession-num&gt;8675909&lt;/accession-num&gt;&lt;urls&gt;&lt;related-urls&gt;&lt;url&gt;https://www.ncbi.nlm.nih.gov/pubmed/8675909&lt;/url&gt;&lt;/related-urls&gt;&lt;/urls&gt;&lt;/record&gt;&lt;/Cite&gt;&lt;/EndNote&gt;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9" w:tooltip="Drewnowski, 1996 #16522" w:history="1">
        <w:r w:rsidR="00660E3F" w:rsidRPr="00FC4E24">
          <w:rPr>
            <w:rFonts w:ascii="Arial" w:hAnsi="Arial" w:cs="Arial"/>
            <w:noProof/>
            <w:sz w:val="24"/>
            <w:szCs w:val="24"/>
          </w:rPr>
          <w:t>179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ratios, attributes or weightings of particular dietary components, foods or nutrients within an index differ depending on the particular focus and the </w:t>
      </w:r>
      <w:r w:rsidRPr="00FC4E24">
        <w:rPr>
          <w:rFonts w:ascii="Arial" w:hAnsi="Arial" w:cs="Arial"/>
          <w:sz w:val="24"/>
          <w:szCs w:val="24"/>
        </w:rPr>
        <w:lastRenderedPageBreak/>
        <w:t xml:space="preserve">evidence available at the time of development.  There are decisions relating to the cut-off values and weighting of each element of the score for which the rationale may be somewhat subjective.   In addition, indices developed from analyses of existing data depend on the context and characteristics of that sample, therefore results may not be applicable to other population groups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&lt;EndNote&gt;&lt;Cite&gt;&lt;Author&gt;Kant&lt;/Author&gt;&lt;Year&gt;1996&lt;/Year&gt;&lt;RecNum&gt;13959&lt;/RecNum&gt;&lt;DisplayText&gt;(155)&lt;/DisplayText&gt;&lt;record&gt;&lt;rec-number&gt;13959&lt;/rec-number&gt;&lt;foreign-keys&gt;&lt;key app="EN" db-id="x5xts5rewe0r9peewz9xeer4t20pea5f2wa2" timestamp="1386670805"&gt;13959&lt;/key&gt;&lt;/foreign-keys&gt;&lt;ref-type name="Journal Article"&gt;17&lt;/ref-type&gt;&lt;contributors&gt;&lt;authors&gt;&lt;author&gt;Kant, A. K.&lt;/author&gt;&lt;/authors&gt;&lt;/contributors&gt;&lt;auth-address&gt;Department of Family, Nutrition, and Exercise Sciences, Queens College of the City University of New York, Flushing 11367, USA.&lt;/auth-address&gt;&lt;titles&gt;&lt;title&gt;Indexes of overall diet quality: a review&lt;/title&gt;&lt;secondary-title&gt;J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Association&lt;/abbr-1&gt;&lt;/alt-periodical&gt;&lt;pages&gt;785-91&lt;/pages&gt;&lt;volume&gt;96&lt;/volume&gt;&lt;number&gt;8&lt;/number&gt;&lt;edition&gt;1996/08/01&lt;/edition&gt;&lt;keywords&gt;&lt;keyword&gt;Cardiovascular Diseases/epidemiology&lt;/keyword&gt;&lt;keyword&gt;Diet/*standards&lt;/keyword&gt;&lt;keyword&gt;Humans&lt;/keyword&gt;&lt;keyword&gt;Medline&lt;/keyword&gt;&lt;keyword&gt;Mortality&lt;/keyword&gt;&lt;keyword&gt;Neoplasms/epidemiology&lt;/keyword&gt;&lt;keyword&gt;*Nutrition Assessment&lt;/keyword&gt;&lt;keyword&gt;Risk Factors&lt;/keyword&gt;&lt;/keywords&gt;&lt;dates&gt;&lt;year&gt;1996&lt;/year&gt;&lt;pub-dates&gt;&lt;date&gt;Aug&lt;/date&gt;&lt;/pub-dates&gt;&lt;/dates&gt;&lt;isbn&gt;0002-8223 (Print)&amp;#xD;0002-8223 (Linking)&lt;/isbn&gt;&lt;accession-num&gt;8683010&lt;/accession-num&gt;&lt;work-type&gt;Review&lt;/work-type&gt;&lt;urls&gt;&lt;related-urls&gt;&lt;url&gt;http://www.ncbi.nlm.nih.gov/pubmed/8683010&lt;/url&gt;&lt;/related-urls&gt;&lt;/urls&gt;&lt;electronic-resource-num&gt;10.1016/S0002-8223(96)00217-9&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5" w:tooltip="Kant, 1996 #13959" w:history="1">
        <w:r w:rsidR="00660E3F" w:rsidRPr="00FC4E24">
          <w:rPr>
            <w:rFonts w:ascii="Arial" w:hAnsi="Arial" w:cs="Arial"/>
            <w:noProof/>
            <w:sz w:val="24"/>
            <w:szCs w:val="24"/>
          </w:rPr>
          <w:t>155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00AD49DA" w14:textId="250FFE85" w:rsidR="00E82CA7" w:rsidRPr="00FC4E24" w:rsidRDefault="00E82CA7" w:rsidP="00517D0B">
      <w:pPr>
        <w:spacing w:line="360" w:lineRule="auto"/>
        <w:jc w:val="both"/>
        <w:rPr>
          <w:rFonts w:ascii="Arial" w:hAnsi="Arial" w:cs="Arial"/>
          <w:sz w:val="24"/>
          <w:szCs w:val="24"/>
        </w:rPr>
      </w:pPr>
      <w:r w:rsidRPr="00FC4E24">
        <w:rPr>
          <w:rFonts w:ascii="Arial" w:hAnsi="Arial" w:cs="Arial"/>
          <w:sz w:val="24"/>
          <w:szCs w:val="24"/>
        </w:rPr>
        <w:t xml:space="preserve">These challenges are reflected in the wider range of existing indices, the methods employed to develop them and variability in the quality and extent of their validity. Indices vary in the focus of investigation from assessing nutrient adequacy or adherence to broad healthy eating recommendations to preventing or screening for specific health outcomes.  They are constructed based on intake of nutrients, foods, food groups or a combination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&lt;EndNote&gt;&lt;Cite&gt;&lt;Author&gt;Kant&lt;/Author&gt;&lt;Year&gt;1996&lt;/Year&gt;&lt;RecNum&gt;13959&lt;/RecNum&gt;&lt;DisplayText&gt;(155)&lt;/DisplayText&gt;&lt;record&gt;&lt;rec-number&gt;13959&lt;/rec-number&gt;&lt;foreign-keys&gt;&lt;key app="EN" db-id="x5xts5rewe0r9peewz9xeer4t20pea5f2wa2" timestamp="1386670805"&gt;13959&lt;/key&gt;&lt;/foreign-keys&gt;&lt;ref-type name="Journal Article"&gt;17&lt;/ref-type&gt;&lt;contributors&gt;&lt;authors&gt;&lt;author&gt;Kant, A. K.&lt;/author&gt;&lt;/authors&gt;&lt;/contributors&gt;&lt;auth-address&gt;Department of Family, Nutrition, and Exercise Sciences, Queens College of the City University of New York, Flushing 11367, USA.&lt;/auth-address&gt;&lt;titles&gt;&lt;title&gt;Indexes of overall diet quality: a review&lt;/title&gt;&lt;secondary-title&gt;J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Association&lt;/abbr-1&gt;&lt;/alt-periodical&gt;&lt;pages&gt;785-91&lt;/pages&gt;&lt;volume&gt;96&lt;/volume&gt;&lt;number&gt;8&lt;/number&gt;&lt;edition&gt;1996/08/01&lt;/edition&gt;&lt;keywords&gt;&lt;keyword&gt;Cardiovascular Diseases/epidemiology&lt;/keyword&gt;&lt;keyword&gt;Diet/*standards&lt;/keyword&gt;&lt;keyword&gt;Humans&lt;/keyword&gt;&lt;keyword&gt;Medline&lt;/keyword&gt;&lt;keyword&gt;Mortality&lt;/keyword&gt;&lt;keyword&gt;Neoplasms/epidemiology&lt;/keyword&gt;&lt;keyword&gt;*Nutrition Assessment&lt;/keyword&gt;&lt;keyword&gt;Risk Factors&lt;/keyword&gt;&lt;/keywords&gt;&lt;dates&gt;&lt;year&gt;1996&lt;/year&gt;&lt;pub-dates&gt;&lt;date&gt;Aug&lt;/date&gt;&lt;/pub-dates&gt;&lt;/dates&gt;&lt;isbn&gt;0002-8223 (Print)&amp;#xD;0002-8223 (Linking)&lt;/isbn&gt;&lt;accession-num&gt;8683010&lt;/accession-num&gt;&lt;work-type&gt;Review&lt;/work-type&gt;&lt;urls&gt;&lt;related-urls&gt;&lt;url&gt;http://www.ncbi.nlm.nih.gov/pubmed/8683010&lt;/url&gt;&lt;/related-urls&gt;&lt;/urls&gt;&lt;electronic-resource-num&gt;10.1016/S0002-8223(96)00217-9&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5" w:tooltip="Kant, 1996 #13959" w:history="1">
        <w:r w:rsidR="00660E3F" w:rsidRPr="00FC4E24">
          <w:rPr>
            <w:rFonts w:ascii="Arial" w:hAnsi="Arial" w:cs="Arial"/>
            <w:noProof/>
            <w:sz w:val="24"/>
            <w:szCs w:val="24"/>
          </w:rPr>
          <w:t>155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and are frequently constructed to reflect existing dietary recommendations in the population of study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&lt;EndNote&gt;&lt;Cite&gt;&lt;Author&gt;Waijers&lt;/Author&gt;&lt;Year&gt;2007&lt;/Year&gt;&lt;RecNum&gt;14493&lt;/RecNum&gt;&lt;DisplayText&gt;(176)&lt;/DisplayText&gt;&lt;record&gt;&lt;rec-number&gt;14493&lt;/rec-number&gt;&lt;foreign-keys&gt;&lt;key app="EN" db-id="x5xts5rewe0r9peewz9xeer4t20pea5f2wa2" timestamp="1467638866"&gt;14493&lt;/key&gt;&lt;/foreign-keys&gt;&lt;ref-type name="Journal Article"&gt;17&lt;/ref-type&gt;&lt;contributors&gt;&lt;authors&gt;&lt;author&gt;Waijers, P. M.&lt;/author&gt;&lt;author&gt;Feskens, E. J.&lt;/author&gt;&lt;author&gt;Ocke, M. C.&lt;/author&gt;&lt;/authors&gt;&lt;/contributors&gt;&lt;auth-address&gt;Centre for Nutrition and Health, National Institute for Public Health and the Environment, PO Box 1, 3720 BA Bilthoven, the Netherlands.&lt;/auth-address&gt;&lt;titles&gt;&lt;title&gt;A critical review of predefined diet quality scores&lt;/title&gt;&lt;secondary-title&gt;Br J Nutr&lt;/secondary-title&gt;&lt;/titles&gt;&lt;periodical&gt;&lt;full-title&gt;Br J Nutr&lt;/full-title&gt;&lt;abbr-1&gt;The British journal of nutrition&lt;/abbr-1&gt;&lt;/periodical&gt;&lt;pages&gt;219-31&lt;/pages&gt;&lt;volume&gt;97&lt;/volume&gt;&lt;number&gt;2&lt;/number&gt;&lt;keywords&gt;&lt;keyword&gt;Diet/*standards&lt;/keyword&gt;&lt;keyword&gt;Diet, Mediterranean&lt;/keyword&gt;&lt;keyword&gt;Dietary Fats/administration &amp;amp; dosage&lt;/keyword&gt;&lt;keyword&gt;Energy Metabolism&lt;/keyword&gt;&lt;keyword&gt;Fatty Acids/administration &amp;amp; dosage&lt;/keyword&gt;&lt;keyword&gt;Food&lt;/keyword&gt;&lt;keyword&gt;Food Analysis&lt;/keyword&gt;&lt;keyword&gt;Health Status&lt;/keyword&gt;&lt;keyword&gt;Humans&lt;/keyword&gt;&lt;keyword&gt;Nutrition Assessment&lt;/keyword&gt;&lt;keyword&gt;Practice Guidelines as Topic&lt;/keyword&gt;&lt;keyword&gt;Risk Factors&lt;/keyword&gt;&lt;/keywords&gt;&lt;dates&gt;&lt;year&gt;2007&lt;/year&gt;&lt;pub-dates&gt;&lt;date&gt;Feb&lt;/date&gt;&lt;/pub-dates&gt;&lt;/dates&gt;&lt;isbn&gt;0007-1145 (Print)&amp;#xD;0007-1145 (Linking)&lt;/isbn&gt;&lt;accession-num&gt;17298689&lt;/accession-num&gt;&lt;urls&gt;&lt;related-urls&gt;&lt;url&gt;http://www.ncbi.nlm.nih.gov/pubmed/17298689&lt;/url&gt;&lt;/related-urls&gt;&lt;/urls&gt;&lt;electronic-resource-num&gt;10.1017/S0007114507250421&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6" w:tooltip="Waijers, 2007 #14493" w:history="1">
        <w:r w:rsidR="00660E3F" w:rsidRPr="00FC4E24">
          <w:rPr>
            <w:rFonts w:ascii="Arial" w:hAnsi="Arial" w:cs="Arial"/>
            <w:noProof/>
            <w:sz w:val="24"/>
            <w:szCs w:val="24"/>
          </w:rPr>
          <w:t>176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091CC31A" w14:textId="4402D532" w:rsidR="002A0738" w:rsidRPr="00FC4E24" w:rsidRDefault="002A0738" w:rsidP="000273AD">
      <w:pPr>
        <w:pStyle w:val="ListParagraph"/>
        <w:numPr>
          <w:ilvl w:val="3"/>
          <w:numId w:val="32"/>
        </w:numPr>
        <w:spacing w:line="360" w:lineRule="auto"/>
        <w:jc w:val="both"/>
        <w:rPr>
          <w:rFonts w:ascii="Arial" w:hAnsi="Arial" w:cs="Arial"/>
          <w:i/>
          <w:sz w:val="24"/>
          <w:szCs w:val="24"/>
        </w:rPr>
      </w:pPr>
      <w:r w:rsidRPr="00FC4E24">
        <w:rPr>
          <w:rFonts w:ascii="Arial" w:hAnsi="Arial" w:cs="Arial"/>
          <w:i/>
          <w:sz w:val="24"/>
          <w:szCs w:val="24"/>
        </w:rPr>
        <w:t>Combined methods of dietary pattern analyses</w:t>
      </w:r>
    </w:p>
    <w:p w14:paraId="2F757F6F" w14:textId="2DE81944" w:rsidR="002A0738" w:rsidRPr="00FC4E24" w:rsidRDefault="002A0738" w:rsidP="00517D0B">
      <w:pPr>
        <w:spacing w:line="360" w:lineRule="auto"/>
        <w:jc w:val="both"/>
        <w:rPr>
          <w:rFonts w:ascii="Arial" w:hAnsi="Arial" w:cs="Arial"/>
          <w:sz w:val="24"/>
          <w:szCs w:val="24"/>
        </w:rPr>
      </w:pPr>
      <w:r w:rsidRPr="00FC4E24">
        <w:rPr>
          <w:rFonts w:ascii="Arial" w:hAnsi="Arial" w:cs="Arial"/>
          <w:sz w:val="24"/>
          <w:szCs w:val="24"/>
        </w:rPr>
        <w:t>In response to the limitations of the solely empir</w:t>
      </w:r>
      <w:r w:rsidR="00165B52" w:rsidRPr="00FC4E24">
        <w:rPr>
          <w:rFonts w:ascii="Arial" w:hAnsi="Arial" w:cs="Arial"/>
          <w:sz w:val="24"/>
          <w:szCs w:val="24"/>
        </w:rPr>
        <w:t>ically-derived or theoretically-</w:t>
      </w:r>
      <w:r w:rsidRPr="00FC4E24">
        <w:rPr>
          <w:rFonts w:ascii="Arial" w:hAnsi="Arial" w:cs="Arial"/>
          <w:sz w:val="24"/>
          <w:szCs w:val="24"/>
        </w:rPr>
        <w:t xml:space="preserve">derived </w:t>
      </w:r>
      <w:r w:rsidR="00B37712" w:rsidRPr="00FC4E24">
        <w:rPr>
          <w:rFonts w:ascii="Arial" w:hAnsi="Arial" w:cs="Arial"/>
          <w:sz w:val="24"/>
          <w:szCs w:val="24"/>
        </w:rPr>
        <w:t xml:space="preserve">methods of deriving </w:t>
      </w:r>
      <w:r w:rsidRPr="00FC4E24">
        <w:rPr>
          <w:rFonts w:ascii="Arial" w:hAnsi="Arial" w:cs="Arial"/>
          <w:sz w:val="24"/>
          <w:szCs w:val="24"/>
        </w:rPr>
        <w:t xml:space="preserve">dietary patterns, alternative data analyses methods have been proposed </w:t>
      </w:r>
      <w:r w:rsidR="00075691" w:rsidRPr="00FC4E24">
        <w:rPr>
          <w:rFonts w:ascii="Arial" w:hAnsi="Arial" w:cs="Arial"/>
          <w:sz w:val="24"/>
          <w:szCs w:val="24"/>
        </w:rPr>
        <w:t xml:space="preserve">that combine </w:t>
      </w:r>
      <w:r w:rsidRPr="00FC4E24">
        <w:rPr>
          <w:rFonts w:ascii="Arial" w:hAnsi="Arial" w:cs="Arial"/>
          <w:sz w:val="24"/>
          <w:szCs w:val="24"/>
        </w:rPr>
        <w:t>a</w:t>
      </w:r>
      <w:r w:rsidR="00075691" w:rsidRPr="00FC4E24">
        <w:rPr>
          <w:rFonts w:ascii="Arial" w:hAnsi="Arial" w:cs="Arial"/>
          <w:sz w:val="24"/>
          <w:szCs w:val="24"/>
        </w:rPr>
        <w:t xml:space="preserve">n empirical </w:t>
      </w:r>
      <w:r w:rsidRPr="00FC4E24">
        <w:rPr>
          <w:rFonts w:ascii="Arial" w:hAnsi="Arial" w:cs="Arial"/>
          <w:sz w:val="24"/>
          <w:szCs w:val="24"/>
        </w:rPr>
        <w:t>approach with a priori kn</w:t>
      </w:r>
      <w:r w:rsidR="001E19A4" w:rsidRPr="00FC4E24">
        <w:rPr>
          <w:rFonts w:ascii="Arial" w:hAnsi="Arial" w:cs="Arial"/>
          <w:sz w:val="24"/>
          <w:szCs w:val="24"/>
        </w:rPr>
        <w:t>owledge.  One such method is Reduced Rank Regression (RRR)</w:t>
      </w:r>
      <w:r w:rsidRPr="00FC4E24">
        <w:rPr>
          <w:rFonts w:ascii="Arial" w:hAnsi="Arial" w:cs="Arial"/>
          <w:sz w:val="24"/>
          <w:szCs w:val="24"/>
        </w:rPr>
        <w:t xml:space="preserve">, which is a combined data reduction and prediction method that has been adopted and employed more recently in nutrition epidemiology </w:t>
      </w:r>
      <w:r w:rsidRPr="00FC4E24">
        <w:rPr>
          <w:rFonts w:ascii="Arial" w:hAnsi="Arial" w:cs="Arial"/>
          <w:sz w:val="24"/>
          <w:szCs w:val="24"/>
        </w:rPr>
        <w:fldChar w:fldCharType="begin">
          <w:fldData xml:space="preserve">PEVuZE5vdGU+PENpdGU+PEF1dGhvcj5BbWJyb3Npbmk8L0F1dGhvcj48WWVhcj4yMDEyPC9ZZWFy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</w:fldData>
        </w:fldChar>
      </w:r>
      <w:r w:rsidR="004505A3" w:rsidRPr="00FC4E24">
        <w:rPr>
          <w:rFonts w:ascii="Arial" w:hAnsi="Arial" w:cs="Arial"/>
          <w:sz w:val="24"/>
          <w:szCs w:val="24"/>
        </w:rPr>
        <w:instrText xml:space="preserve"> ADDIN EN.CITE </w:instrText>
      </w:r>
      <w:r w:rsidR="004505A3" w:rsidRPr="00FC4E24">
        <w:rPr>
          <w:rFonts w:ascii="Arial" w:hAnsi="Arial" w:cs="Arial"/>
          <w:sz w:val="24"/>
          <w:szCs w:val="24"/>
        </w:rPr>
        <w:fldChar w:fldCharType="begin">
          <w:fldData xml:space="preserve">PEVuZE5vdGU+PENpdGU+PEF1dGhvcj5BbWJyb3Npbmk8L0F1dGhvcj48WWVhcj4yMDEyPC9ZZWFy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</w:fldData>
        </w:fldChar>
      </w:r>
      <w:r w:rsidR="004505A3" w:rsidRPr="00FC4E24">
        <w:rPr>
          <w:rFonts w:ascii="Arial" w:hAnsi="Arial" w:cs="Arial"/>
          <w:sz w:val="24"/>
          <w:szCs w:val="24"/>
        </w:rPr>
        <w:instrText xml:space="preserve"> ADDIN EN.CITE.DATA </w:instrText>
      </w:r>
      <w:r w:rsidR="004505A3" w:rsidRPr="00FC4E24">
        <w:rPr>
          <w:rFonts w:ascii="Arial" w:hAnsi="Arial" w:cs="Arial"/>
          <w:sz w:val="24"/>
          <w:szCs w:val="24"/>
        </w:rPr>
      </w:r>
      <w:r w:rsidR="004505A3"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7" w:tooltip="Ambrosini, 2012 #14039" w:history="1">
        <w:r w:rsidR="00660E3F" w:rsidRPr="00FC4E24">
          <w:rPr>
            <w:rFonts w:ascii="Arial" w:hAnsi="Arial" w:cs="Arial"/>
            <w:noProof/>
            <w:sz w:val="24"/>
            <w:szCs w:val="24"/>
          </w:rPr>
          <w:t>17</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method includes both predictor and response variables </w:t>
      </w:r>
      <w:r w:rsidRPr="00FC4E24">
        <w:rPr>
          <w:rFonts w:ascii="Arial" w:hAnsi="Arial" w:cs="Arial"/>
          <w:sz w:val="24"/>
          <w:szCs w:val="24"/>
        </w:rPr>
        <w:fldChar w:fldCharType="begin">
          <w:fldData xml:space="preserve">PEVuZE5vdGU+PENpdGU+PEF1dGhvcj5DdW5oYTwvQXV0aG9yPjxZZWFyPjIwMTA8L1llYXI+PFJl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PEVuZE5vdGU+PENpdGU+PEF1dGhvcj5DdW5oYTwvQXV0aG9yPjxZZWFyPjIwMTA8L1llYXI+PFJl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1" w:tooltip="Cunha, 2010 #1324" w:history="1">
        <w:r w:rsidR="00660E3F" w:rsidRPr="00FC4E24">
          <w:rPr>
            <w:rFonts w:ascii="Arial" w:hAnsi="Arial" w:cs="Arial"/>
            <w:noProof/>
            <w:sz w:val="24"/>
            <w:szCs w:val="24"/>
          </w:rPr>
          <w:t>161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and does not ignore </w:t>
      </w:r>
      <w:r w:rsidRPr="00FC4E24">
        <w:rPr>
          <w:rFonts w:ascii="Arial" w:hAnsi="Arial" w:cs="Arial"/>
          <w:i/>
          <w:sz w:val="24"/>
          <w:szCs w:val="24"/>
        </w:rPr>
        <w:t xml:space="preserve">a priori </w:t>
      </w:r>
      <w:r w:rsidRPr="00FC4E24">
        <w:rPr>
          <w:rFonts w:ascii="Arial" w:hAnsi="Arial" w:cs="Arial"/>
          <w:sz w:val="24"/>
          <w:szCs w:val="24"/>
        </w:rPr>
        <w:t xml:space="preserve">knowledge as the other data-driven methods do </w:t>
      </w:r>
      <w:r w:rsidRPr="00FC4E24">
        <w:rPr>
          <w:rFonts w:ascii="Arial" w:hAnsi="Arial" w:cs="Arial"/>
          <w:sz w:val="24"/>
          <w:szCs w:val="24"/>
        </w:rPr>
        <w:fldChar w:fldCharType="begin">
          <w:fldData xml:space="preserve">PEVuZE5vdGU+PENpdGU+PEF1dGhvcj5Ib2ZmbWFubjwvQXV0aG9yPjxZZWFyPjIwMDQ8L1llYXI+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PEVuZE5vdGU+PENpdGU+PEF1dGhvcj5Ib2ZmbWFubjwvQXV0aG9yPjxZZWFyPjIwMDQ8L1llYXI+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9" w:tooltip="Hoffmann, 2004 #16531" w:history="1">
        <w:r w:rsidR="00660E3F" w:rsidRPr="00FC4E24">
          <w:rPr>
            <w:rFonts w:ascii="Arial" w:hAnsi="Arial" w:cs="Arial"/>
            <w:noProof/>
            <w:sz w:val="24"/>
            <w:szCs w:val="24"/>
          </w:rPr>
          <w:t>169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RRR enables the inclusion of both a hypothesis orientated and an exploratory approach and provides a more robust method for identifying patterns associated with disease by giving linear combinations that explain the maximum variation in the response variables </w:t>
      </w:r>
      <w:r w:rsidRPr="00FC4E24">
        <w:rPr>
          <w:rFonts w:ascii="Arial" w:hAnsi="Arial" w:cs="Arial"/>
          <w:sz w:val="24"/>
          <w:szCs w:val="24"/>
        </w:rPr>
        <w:fldChar w:fldCharType="begin">
          <w:fldData xml:space="preserve">PEVuZE5vdGU+PENpdGU+PEF1dGhvcj5Ib2ZmbWFubjwvQXV0aG9yPjxZZWFyPjIwMDQ8L1llYXI+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PEVuZE5vdGU+PENpdGU+PEF1dGhvcj5Ib2ZmbWFubjwvQXV0aG9yPjxZZWFyPjIwMDQ8L1llYXI+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9" w:tooltip="Hoffmann, 2004 #16531" w:history="1">
        <w:r w:rsidR="00660E3F" w:rsidRPr="00FC4E24">
          <w:rPr>
            <w:rFonts w:ascii="Arial" w:hAnsi="Arial" w:cs="Arial"/>
            <w:noProof/>
            <w:sz w:val="24"/>
            <w:szCs w:val="24"/>
          </w:rPr>
          <w:t>169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RRR has been used to identify dietary patterns associated with obesity in children </w:t>
      </w:r>
      <w:r w:rsidRPr="00FC4E24">
        <w:rPr>
          <w:rFonts w:ascii="Arial" w:hAnsi="Arial" w:cs="Arial"/>
          <w:sz w:val="24"/>
          <w:szCs w:val="24"/>
        </w:rPr>
        <w:fldChar w:fldCharType="begin">
          <w:fldData xml:space="preserve">PEVuZE5vdGU+PENpdGU+PEF1dGhvcj5BbWJyb3Npbmk8L0F1dGhvcj48WWVhcj4yMDEyPC9ZZWFy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</w:fldData>
        </w:fldChar>
      </w:r>
      <w:r w:rsidR="004505A3" w:rsidRPr="00FC4E24">
        <w:rPr>
          <w:rFonts w:ascii="Arial" w:hAnsi="Arial" w:cs="Arial"/>
          <w:sz w:val="24"/>
          <w:szCs w:val="24"/>
        </w:rPr>
        <w:instrText xml:space="preserve"> ADDIN EN.CITE </w:instrText>
      </w:r>
      <w:r w:rsidR="004505A3" w:rsidRPr="00FC4E24">
        <w:rPr>
          <w:rFonts w:ascii="Arial" w:hAnsi="Arial" w:cs="Arial"/>
          <w:sz w:val="24"/>
          <w:szCs w:val="24"/>
        </w:rPr>
        <w:fldChar w:fldCharType="begin">
          <w:fldData xml:space="preserve">PEVuZE5vdGU+PENpdGU+PEF1dGhvcj5BbWJyb3Npbmk8L0F1dGhvcj48WWVhcj4yMDEyPC9ZZWFy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</w:fldData>
        </w:fldChar>
      </w:r>
      <w:r w:rsidR="004505A3" w:rsidRPr="00FC4E24">
        <w:rPr>
          <w:rFonts w:ascii="Arial" w:hAnsi="Arial" w:cs="Arial"/>
          <w:sz w:val="24"/>
          <w:szCs w:val="24"/>
        </w:rPr>
        <w:instrText xml:space="preserve"> ADDIN EN.CITE.DATA </w:instrText>
      </w:r>
      <w:r w:rsidR="004505A3" w:rsidRPr="00FC4E24">
        <w:rPr>
          <w:rFonts w:ascii="Arial" w:hAnsi="Arial" w:cs="Arial"/>
          <w:sz w:val="24"/>
          <w:szCs w:val="24"/>
        </w:rPr>
      </w:r>
      <w:r w:rsidR="004505A3"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4505A3" w:rsidRPr="00FC4E24">
        <w:rPr>
          <w:rFonts w:ascii="Arial" w:hAnsi="Arial" w:cs="Arial"/>
          <w:noProof/>
          <w:sz w:val="24"/>
          <w:szCs w:val="24"/>
        </w:rPr>
        <w:t>(</w:t>
      </w:r>
      <w:hyperlink w:anchor="_ENREF_17" w:tooltip="Ambrosini, 2012 #14039" w:history="1">
        <w:r w:rsidR="00660E3F" w:rsidRPr="00FC4E24">
          <w:rPr>
            <w:rFonts w:ascii="Arial" w:hAnsi="Arial" w:cs="Arial"/>
            <w:noProof/>
            <w:sz w:val="24"/>
            <w:szCs w:val="24"/>
          </w:rPr>
          <w:t>17</w:t>
        </w:r>
      </w:hyperlink>
      <w:r w:rsidR="004505A3"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and associated with fat and bone mass in young children </w:t>
      </w:r>
      <w:r w:rsidRPr="00FC4E24">
        <w:rPr>
          <w:rFonts w:ascii="Arial" w:hAnsi="Arial" w:cs="Arial"/>
          <w:sz w:val="24"/>
          <w:szCs w:val="24"/>
        </w:rPr>
        <w:fldChar w:fldCharType="begin">
          <w:fldData xml:space="preserve">PEVuZE5vdGU+PENpdGU+PEF1dGhvcj5Xb3NqZTwvQXV0aG9yPjxZZWFyPjIwMTA8L1llYXI+PFJl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PEVuZE5vdGU+PENpdGU+PEF1dGhvcj5Xb3NqZTwvQXV0aG9yPjxZZWFyPjIwMTA8L1llYXI+PFJl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80" w:tooltip="Wosje, 2010 #12093" w:history="1">
        <w:r w:rsidR="00660E3F" w:rsidRPr="00FC4E24">
          <w:rPr>
            <w:rFonts w:ascii="Arial" w:hAnsi="Arial" w:cs="Arial"/>
            <w:noProof/>
            <w:sz w:val="24"/>
            <w:szCs w:val="24"/>
          </w:rPr>
          <w:t>180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RRR is most useful in prospective cohort or longitudinal data. Not all studies, however, have found RRR to be the most effective methods for identifying dietary patterns associated with health outcomes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&lt;EndNote&gt;&lt;Cite&gt;&lt;Author&gt;DiBello&lt;/Author&gt;&lt;Year&gt;2008&lt;/Year&gt;&lt;RecNum&gt;16632&lt;/RecNum&gt;&lt;DisplayText&gt;(181)&lt;/DisplayText&gt;&lt;record&gt;&lt;rec-number&gt;16632&lt;/rec-number&gt;&lt;foreign-keys&gt;&lt;key app="EN" db-id="x5xts5rewe0r9peewz9xeer4t20pea5f2wa2" timestamp="1483879239"&gt;16632&lt;/key&gt;&lt;/foreign-keys&gt;&lt;ref-type name="Journal Article"&gt;17&lt;/ref-type&gt;&lt;contributors&gt;&lt;authors&gt;&lt;author&gt;DiBello, J. R.&lt;/author&gt;&lt;author&gt;Kraft, P.&lt;/author&gt;&lt;author&gt;McGarvey, S. T.&lt;/author&gt;&lt;author&gt;Goldberg, R.&lt;/author&gt;&lt;author&gt;Campos, H.&lt;/author&gt;&lt;author&gt;Baylin, A.&lt;/author&gt;&lt;/authors&gt;&lt;/contributors&gt;&lt;auth-address&gt;Department of Community Health, International Health Institute, Brown University, Providence, Rhode Island, USA.&lt;/auth-address&gt;&lt;titles&gt;&lt;title&gt;Comparison of 3 methods for identifying dietary patterns associated with risk of disease&lt;/title&gt;&lt;secondary-title&gt;Am J Epidemiol&lt;/secondary-title&gt;&lt;/titles&gt;&lt;periodical&gt;&lt;full-title&gt;Am J Epidemiol&lt;/full-title&gt;&lt;abbr-1&gt;American journal of epidemiology&lt;/abbr-1&gt;&lt;/periodical&gt;&lt;pages&gt;1433-43&lt;/pages&gt;&lt;volume&gt;168&lt;/volume&gt;&lt;number&gt;12&lt;/number&gt;&lt;keywords&gt;&lt;keyword&gt;Confidence Intervals&lt;/keyword&gt;&lt;keyword&gt;Costa Rica/epidemiology&lt;/keyword&gt;&lt;keyword&gt;Diet Surveys&lt;/keyword&gt;&lt;keyword&gt;Feeding Behavior/*classification&lt;/keyword&gt;&lt;keyword&gt;Female&lt;/keyword&gt;&lt;keyword&gt;Humans&lt;/keyword&gt;&lt;keyword&gt;Incidence&lt;/keyword&gt;&lt;keyword&gt;Male&lt;/keyword&gt;&lt;keyword&gt;Middle Aged&lt;/keyword&gt;&lt;keyword&gt;Myocardial Infarction/*epidemiology/etiology&lt;/keyword&gt;&lt;keyword&gt;Odds Ratio&lt;/keyword&gt;&lt;keyword&gt;Population Surveillance&lt;/keyword&gt;&lt;keyword&gt;Retrospective Studies&lt;/keyword&gt;&lt;keyword&gt;Risk Factors&lt;/keyword&gt;&lt;/keywords&gt;&lt;dates&gt;&lt;year&gt;2008&lt;/year&gt;&lt;pub-dates&gt;&lt;date&gt;Dec 15&lt;/date&gt;&lt;/pub-dates&gt;&lt;/dates&gt;&lt;isbn&gt;1476-6256 (Electronic)&amp;#xD;0002-9262 (Linking)&lt;/isbn&gt;&lt;accession-num&gt;18945692&lt;/accession-num&gt;&lt;urls&gt;&lt;related-urls&gt;&lt;url&gt;https://www.ncbi.nlm.nih.gov/pubmed/18945692&lt;/url&gt;&lt;/related-urls&gt;&lt;/urls&gt;&lt;custom2&gt;PMC2727189&lt;/custom2&gt;&lt;electronic-resource-num&gt;10.1093/aje/kwn274&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81" w:tooltip="DiBello, 2008 #16632" w:history="1">
        <w:r w:rsidR="00660E3F" w:rsidRPr="00FC4E24">
          <w:rPr>
            <w:rFonts w:ascii="Arial" w:hAnsi="Arial" w:cs="Arial"/>
            <w:noProof/>
            <w:sz w:val="24"/>
            <w:szCs w:val="24"/>
          </w:rPr>
          <w:t>181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 disadvantage of RRR is that it can only be carried out using specific statistical analysis software.  </w:t>
      </w:r>
    </w:p>
    <w:p w14:paraId="5691D04E" w14:textId="5363B861" w:rsidR="00CA60E6" w:rsidRPr="00FC4E24" w:rsidRDefault="004F4154" w:rsidP="000273AD">
      <w:pPr>
        <w:pStyle w:val="ListParagraph"/>
        <w:numPr>
          <w:ilvl w:val="2"/>
          <w:numId w:val="32"/>
        </w:numPr>
        <w:spacing w:line="360" w:lineRule="auto"/>
        <w:jc w:val="both"/>
        <w:rPr>
          <w:rFonts w:ascii="Arial" w:hAnsi="Arial" w:cs="Arial"/>
          <w:b/>
          <w:sz w:val="24"/>
          <w:szCs w:val="24"/>
        </w:rPr>
      </w:pPr>
      <w:r w:rsidRPr="00FC4E24">
        <w:rPr>
          <w:rFonts w:ascii="Arial" w:hAnsi="Arial" w:cs="Arial"/>
          <w:b/>
          <w:sz w:val="24"/>
          <w:szCs w:val="24"/>
        </w:rPr>
        <w:t>Empirically-derived</w:t>
      </w:r>
      <w:r w:rsidR="007409D6" w:rsidRPr="00FC4E24">
        <w:rPr>
          <w:rFonts w:ascii="Arial" w:hAnsi="Arial" w:cs="Arial"/>
          <w:b/>
          <w:sz w:val="24"/>
          <w:szCs w:val="24"/>
        </w:rPr>
        <w:t xml:space="preserve"> dietary patterns studies</w:t>
      </w:r>
      <w:r w:rsidR="009D65A7" w:rsidRPr="00FC4E24">
        <w:rPr>
          <w:rFonts w:ascii="Arial" w:hAnsi="Arial" w:cs="Arial"/>
          <w:b/>
          <w:sz w:val="24"/>
          <w:szCs w:val="24"/>
        </w:rPr>
        <w:t xml:space="preserve"> in the UK: an overview</w:t>
      </w:r>
      <w:r w:rsidR="00CA60E6" w:rsidRPr="00FC4E24">
        <w:rPr>
          <w:rFonts w:ascii="Arial" w:hAnsi="Arial" w:cs="Arial"/>
          <w:b/>
          <w:sz w:val="24"/>
          <w:szCs w:val="24"/>
        </w:rPr>
        <w:t xml:space="preserve"> </w:t>
      </w:r>
    </w:p>
    <w:p w14:paraId="5F869F77" w14:textId="0754ABB0" w:rsidR="00563E53" w:rsidRPr="00FC4E24" w:rsidRDefault="00BF0CC0" w:rsidP="00517D0B">
      <w:pPr>
        <w:spacing w:line="360" w:lineRule="auto"/>
        <w:jc w:val="both"/>
        <w:rPr>
          <w:rFonts w:ascii="Arial" w:hAnsi="Arial" w:cs="Arial"/>
          <w:b/>
          <w:sz w:val="24"/>
          <w:szCs w:val="24"/>
        </w:rPr>
      </w:pPr>
      <w:r w:rsidRPr="00FC4E24">
        <w:rPr>
          <w:rFonts w:ascii="Arial" w:hAnsi="Arial" w:cs="Arial"/>
          <w:sz w:val="24"/>
          <w:szCs w:val="24"/>
        </w:rPr>
        <w:lastRenderedPageBreak/>
        <w:t>The mo</w:t>
      </w:r>
      <w:r w:rsidR="007409D6" w:rsidRPr="00FC4E24">
        <w:rPr>
          <w:rFonts w:ascii="Arial" w:hAnsi="Arial" w:cs="Arial"/>
          <w:sz w:val="24"/>
          <w:szCs w:val="24"/>
        </w:rPr>
        <w:t xml:space="preserve">st recent </w:t>
      </w:r>
      <w:r w:rsidRPr="00FC4E24">
        <w:rPr>
          <w:rFonts w:ascii="Arial" w:hAnsi="Arial" w:cs="Arial"/>
          <w:sz w:val="24"/>
          <w:szCs w:val="24"/>
        </w:rPr>
        <w:t xml:space="preserve">systematic </w:t>
      </w:r>
      <w:r w:rsidR="00B30EAA" w:rsidRPr="00FC4E24">
        <w:rPr>
          <w:rFonts w:ascii="Arial" w:hAnsi="Arial" w:cs="Arial"/>
          <w:sz w:val="24"/>
          <w:szCs w:val="24"/>
        </w:rPr>
        <w:t>rev</w:t>
      </w:r>
      <w:r w:rsidR="008820BF" w:rsidRPr="00FC4E24">
        <w:rPr>
          <w:rFonts w:ascii="Arial" w:hAnsi="Arial" w:cs="Arial"/>
          <w:sz w:val="24"/>
          <w:szCs w:val="24"/>
        </w:rPr>
        <w:t xml:space="preserve">iew </w:t>
      </w:r>
      <w:r w:rsidR="00B30EAA" w:rsidRPr="00FC4E24">
        <w:rPr>
          <w:rFonts w:ascii="Arial" w:hAnsi="Arial" w:cs="Arial"/>
          <w:sz w:val="24"/>
          <w:szCs w:val="24"/>
        </w:rPr>
        <w:t xml:space="preserve">of </w:t>
      </w:r>
      <w:r w:rsidR="004F4154" w:rsidRPr="00FC4E24">
        <w:rPr>
          <w:rFonts w:ascii="Arial" w:hAnsi="Arial" w:cs="Arial"/>
          <w:sz w:val="24"/>
          <w:szCs w:val="24"/>
        </w:rPr>
        <w:t>empirically-derived</w:t>
      </w:r>
      <w:r w:rsidR="00B30EAA" w:rsidRPr="00FC4E24">
        <w:rPr>
          <w:rFonts w:ascii="Arial" w:hAnsi="Arial" w:cs="Arial"/>
          <w:sz w:val="24"/>
          <w:szCs w:val="24"/>
        </w:rPr>
        <w:t xml:space="preserve"> dietary patterns studies was published in 2004</w:t>
      </w:r>
      <w:r w:rsidR="0079212D" w:rsidRPr="00FC4E24">
        <w:rPr>
          <w:rFonts w:ascii="Arial" w:hAnsi="Arial" w:cs="Arial"/>
          <w:sz w:val="24"/>
          <w:szCs w:val="24"/>
        </w:rPr>
        <w:t xml:space="preserve"> </w:t>
      </w:r>
      <w:r w:rsidR="0079212D"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&lt;EndNote&gt;&lt;Cite&gt;&lt;Author&gt;Newby&lt;/Author&gt;&lt;Year&gt;2004&lt;/Year&gt;&lt;RecNum&gt;15317&lt;/RecNum&gt;&lt;DisplayText&gt;(160)&lt;/DisplayText&gt;&lt;record&gt;&lt;rec-number&gt;15317&lt;/rec-number&gt;&lt;foreign-keys&gt;&lt;key app="EN" db-id="x5xts5rewe0r9peewz9xeer4t20pea5f2wa2" timestamp="1478685477"&gt;15317&lt;/key&gt;&lt;/foreign-keys&gt;&lt;ref-type name="Journal Article"&gt;17&lt;/ref-type&gt;&lt;contributors&gt;&lt;authors&gt;&lt;author&gt;Newby, P. K.&lt;/author&gt;&lt;author&gt;Tucker, K. L.&lt;/author&gt;&lt;/authors&gt;&lt;/contributors&gt;&lt;auth-address&gt;Jean Mayer USDA Human Nutrition Research Center on Aging, Tufts University, Boston, MA 02111, USA. pknewby@post.harvard.edu&lt;/auth-address&gt;&lt;titles&gt;&lt;title&gt;Empirically derived eating patterns using factor or cluster analysis: a review&lt;/title&gt;&lt;secondary-title&gt;Nutr Rev&lt;/secondary-title&gt;&lt;/titles&gt;&lt;periodical&gt;&lt;full-title&gt;Nutr Rev&lt;/full-title&gt;&lt;abbr-1&gt;Nutrition reviews&lt;/abbr-1&gt;&lt;/periodical&gt;&lt;pages&gt;177-203&lt;/pages&gt;&lt;volume&gt;62&lt;/volume&gt;&lt;number&gt;5&lt;/number&gt;&lt;keywords&gt;&lt;keyword&gt;*Cluster Analysis&lt;/keyword&gt;&lt;keyword&gt;*Diet&lt;/keyword&gt;&lt;keyword&gt;*Factor Analysis, Statistical&lt;/keyword&gt;&lt;keyword&gt;*Food Preferences&lt;/keyword&gt;&lt;keyword&gt;Health Status&lt;/keyword&gt;&lt;keyword&gt;Humans&lt;/keyword&gt;&lt;keyword&gt;Nutrition Assessment&lt;/keyword&gt;&lt;keyword&gt;Research Design&lt;/keyword&gt;&lt;/keywords&gt;&lt;dates&gt;&lt;year&gt;2004&lt;/year&gt;&lt;pub-dates&gt;&lt;date&gt;May&lt;/date&gt;&lt;/pub-dates&gt;&lt;/dates&gt;&lt;isbn&gt;0029-6643 (Print)&amp;#xD;0029-6643 (Linking)&lt;/isbn&gt;&lt;accession-num&gt;15212319&lt;/accession-num&gt;&lt;urls&gt;&lt;related-urls&gt;&lt;url&gt;https://www.ncbi.nlm.nih.gov/pubmed/15212319&lt;/url&gt;&lt;/related-urls&gt;&lt;/urls&gt;&lt;/record&gt;&lt;/Cite&gt;&lt;/EndNote&gt;</w:instrText>
      </w:r>
      <w:r w:rsidR="0079212D"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0" w:tooltip="Newby, 2004 #14304" w:history="1">
        <w:r w:rsidR="00660E3F" w:rsidRPr="00FC4E24">
          <w:rPr>
            <w:rFonts w:ascii="Arial" w:hAnsi="Arial" w:cs="Arial"/>
            <w:noProof/>
            <w:sz w:val="24"/>
            <w:szCs w:val="24"/>
          </w:rPr>
          <w:t>160</w:t>
        </w:r>
      </w:hyperlink>
      <w:r w:rsidR="002C4A66" w:rsidRPr="00FC4E24">
        <w:rPr>
          <w:rFonts w:ascii="Arial" w:hAnsi="Arial" w:cs="Arial"/>
          <w:noProof/>
          <w:sz w:val="24"/>
          <w:szCs w:val="24"/>
        </w:rPr>
        <w:t>)</w:t>
      </w:r>
      <w:r w:rsidR="0079212D" w:rsidRPr="00FC4E24">
        <w:rPr>
          <w:rFonts w:ascii="Arial" w:hAnsi="Arial" w:cs="Arial"/>
          <w:sz w:val="24"/>
          <w:szCs w:val="24"/>
        </w:rPr>
        <w:fldChar w:fldCharType="end"/>
      </w:r>
      <w:r w:rsidR="001E19A4" w:rsidRPr="00FC4E24">
        <w:rPr>
          <w:rFonts w:ascii="Arial" w:hAnsi="Arial" w:cs="Arial"/>
          <w:sz w:val="24"/>
          <w:szCs w:val="24"/>
        </w:rPr>
        <w:t>.  Therefore</w:t>
      </w:r>
      <w:r w:rsidR="00B30EAA" w:rsidRPr="00FC4E24">
        <w:rPr>
          <w:rFonts w:ascii="Arial" w:hAnsi="Arial" w:cs="Arial"/>
          <w:sz w:val="24"/>
          <w:szCs w:val="24"/>
        </w:rPr>
        <w:t xml:space="preserve"> a</w:t>
      </w:r>
      <w:r w:rsidR="00563E53" w:rsidRPr="00FC4E24">
        <w:rPr>
          <w:rFonts w:ascii="Arial" w:hAnsi="Arial" w:cs="Arial"/>
          <w:sz w:val="24"/>
          <w:szCs w:val="24"/>
        </w:rPr>
        <w:t xml:space="preserve"> </w:t>
      </w:r>
      <w:r w:rsidR="007F0787" w:rsidRPr="00FC4E24">
        <w:rPr>
          <w:rFonts w:ascii="Arial" w:hAnsi="Arial" w:cs="Arial"/>
          <w:sz w:val="24"/>
          <w:szCs w:val="24"/>
        </w:rPr>
        <w:t>basic key word search</w:t>
      </w:r>
      <w:r w:rsidR="00563E53" w:rsidRPr="00FC4E24">
        <w:rPr>
          <w:rFonts w:ascii="Arial" w:hAnsi="Arial" w:cs="Arial"/>
          <w:sz w:val="24"/>
          <w:szCs w:val="24"/>
        </w:rPr>
        <w:t xml:space="preserve"> of the literature</w:t>
      </w:r>
      <w:r w:rsidR="00B30EAA" w:rsidRPr="00FC4E24">
        <w:rPr>
          <w:rFonts w:ascii="Arial" w:hAnsi="Arial" w:cs="Arial"/>
          <w:sz w:val="24"/>
          <w:szCs w:val="24"/>
        </w:rPr>
        <w:t xml:space="preserve"> </w:t>
      </w:r>
      <w:r w:rsidR="00F02612" w:rsidRPr="00FC4E24">
        <w:rPr>
          <w:rFonts w:ascii="Arial" w:hAnsi="Arial" w:cs="Arial"/>
          <w:sz w:val="24"/>
          <w:szCs w:val="24"/>
        </w:rPr>
        <w:t xml:space="preserve">to identify key papers </w:t>
      </w:r>
      <w:r w:rsidR="008A02B5" w:rsidRPr="00FC4E24">
        <w:rPr>
          <w:rFonts w:ascii="Arial" w:hAnsi="Arial" w:cs="Arial"/>
          <w:sz w:val="24"/>
          <w:szCs w:val="24"/>
        </w:rPr>
        <w:t xml:space="preserve">relevant to the thesis </w:t>
      </w:r>
      <w:r w:rsidR="00B30EAA" w:rsidRPr="00FC4E24">
        <w:rPr>
          <w:rFonts w:ascii="Arial" w:hAnsi="Arial" w:cs="Arial"/>
          <w:sz w:val="24"/>
          <w:szCs w:val="24"/>
        </w:rPr>
        <w:t xml:space="preserve">published from 2004 onwards </w:t>
      </w:r>
      <w:r w:rsidR="00F02612" w:rsidRPr="00FC4E24">
        <w:rPr>
          <w:rFonts w:ascii="Arial" w:hAnsi="Arial" w:cs="Arial"/>
          <w:sz w:val="24"/>
          <w:szCs w:val="24"/>
        </w:rPr>
        <w:t xml:space="preserve">was undertaken </w:t>
      </w:r>
      <w:r w:rsidR="007F0787" w:rsidRPr="00FC4E24">
        <w:rPr>
          <w:rFonts w:ascii="Arial" w:hAnsi="Arial" w:cs="Arial"/>
          <w:sz w:val="24"/>
          <w:szCs w:val="24"/>
        </w:rPr>
        <w:t xml:space="preserve">of Medline </w:t>
      </w:r>
      <w:r w:rsidR="00E80D08" w:rsidRPr="00FC4E24">
        <w:rPr>
          <w:rFonts w:ascii="Arial" w:hAnsi="Arial" w:cs="Arial"/>
          <w:sz w:val="24"/>
          <w:szCs w:val="24"/>
        </w:rPr>
        <w:t>in</w:t>
      </w:r>
      <w:r w:rsidR="00F02612" w:rsidRPr="00FC4E24">
        <w:rPr>
          <w:rFonts w:ascii="Arial" w:hAnsi="Arial" w:cs="Arial"/>
          <w:sz w:val="24"/>
          <w:szCs w:val="24"/>
        </w:rPr>
        <w:t xml:space="preserve"> </w:t>
      </w:r>
      <w:r w:rsidR="008A02B5" w:rsidRPr="00FC4E24">
        <w:rPr>
          <w:rFonts w:ascii="Arial" w:hAnsi="Arial" w:cs="Arial"/>
          <w:sz w:val="24"/>
          <w:szCs w:val="24"/>
        </w:rPr>
        <w:t>January 2016</w:t>
      </w:r>
      <w:r w:rsidR="007F0787" w:rsidRPr="00FC4E24">
        <w:rPr>
          <w:rFonts w:ascii="Arial" w:hAnsi="Arial" w:cs="Arial"/>
          <w:sz w:val="24"/>
          <w:szCs w:val="24"/>
        </w:rPr>
        <w:t>.  The following key words were used in the search</w:t>
      </w:r>
      <w:r w:rsidR="00E80D08" w:rsidRPr="00FC4E24">
        <w:rPr>
          <w:rFonts w:ascii="Arial" w:hAnsi="Arial" w:cs="Arial"/>
          <w:sz w:val="24"/>
          <w:szCs w:val="24"/>
        </w:rPr>
        <w:t>:</w:t>
      </w:r>
      <w:r w:rsidR="00563E53" w:rsidRPr="00FC4E24">
        <w:rPr>
          <w:rFonts w:ascii="Arial" w:hAnsi="Arial" w:cs="Arial"/>
          <w:sz w:val="24"/>
          <w:szCs w:val="24"/>
        </w:rPr>
        <w:t xml:space="preserve"> ‘eating patterns’, ‘dietary patterns’, ‘food patterns’, ‘factor analysis and diet’, ‘cluster analysis and diet’</w:t>
      </w:r>
      <w:r w:rsidR="007F0787" w:rsidRPr="00FC4E24">
        <w:rPr>
          <w:rFonts w:ascii="Arial" w:hAnsi="Arial" w:cs="Arial"/>
          <w:sz w:val="24"/>
          <w:szCs w:val="24"/>
        </w:rPr>
        <w:t>.</w:t>
      </w:r>
      <w:r w:rsidR="008A02B5" w:rsidRPr="00FC4E24">
        <w:rPr>
          <w:rFonts w:ascii="Arial" w:hAnsi="Arial" w:cs="Arial"/>
          <w:sz w:val="24"/>
          <w:szCs w:val="24"/>
        </w:rPr>
        <w:t xml:space="preserve"> </w:t>
      </w:r>
      <w:r w:rsidR="00563E53" w:rsidRPr="00FC4E24">
        <w:rPr>
          <w:rFonts w:ascii="Arial" w:hAnsi="Arial" w:cs="Arial"/>
          <w:sz w:val="24"/>
          <w:szCs w:val="24"/>
        </w:rPr>
        <w:t xml:space="preserve">  </w:t>
      </w:r>
      <w:r w:rsidR="008A02B5" w:rsidRPr="00FC4E24">
        <w:rPr>
          <w:rFonts w:ascii="Arial" w:hAnsi="Arial" w:cs="Arial"/>
          <w:sz w:val="24"/>
          <w:szCs w:val="24"/>
        </w:rPr>
        <w:t xml:space="preserve">Abstracts and full papers were only extracted for potential inclusion in this summary if they were conducted in data from adult populations and were conducted </w:t>
      </w:r>
      <w:r w:rsidR="004F4154" w:rsidRPr="00FC4E24">
        <w:rPr>
          <w:rFonts w:ascii="Arial" w:hAnsi="Arial" w:cs="Arial"/>
          <w:sz w:val="24"/>
          <w:szCs w:val="24"/>
        </w:rPr>
        <w:t xml:space="preserve">in </w:t>
      </w:r>
      <w:r w:rsidR="007409D6" w:rsidRPr="00FC4E24">
        <w:rPr>
          <w:rFonts w:ascii="Arial" w:hAnsi="Arial" w:cs="Arial"/>
          <w:sz w:val="24"/>
          <w:szCs w:val="24"/>
        </w:rPr>
        <w:t xml:space="preserve">the UK </w:t>
      </w:r>
      <w:r w:rsidR="008A02B5" w:rsidRPr="00FC4E24">
        <w:rPr>
          <w:rFonts w:ascii="Arial" w:hAnsi="Arial" w:cs="Arial"/>
          <w:sz w:val="24"/>
          <w:szCs w:val="24"/>
        </w:rPr>
        <w:t>and were available in English.  This was not a systematic review and the papers described below</w:t>
      </w:r>
      <w:r w:rsidR="006A5477" w:rsidRPr="00FC4E24">
        <w:rPr>
          <w:rFonts w:ascii="Arial" w:hAnsi="Arial" w:cs="Arial"/>
          <w:sz w:val="24"/>
          <w:szCs w:val="24"/>
        </w:rPr>
        <w:t xml:space="preserve"> are not a comprehensive representation of the existing literature</w:t>
      </w:r>
      <w:r w:rsidR="008A02B5" w:rsidRPr="00FC4E24">
        <w:rPr>
          <w:rFonts w:ascii="Arial" w:hAnsi="Arial" w:cs="Arial"/>
          <w:sz w:val="24"/>
          <w:szCs w:val="24"/>
        </w:rPr>
        <w:t>.  The review is intended to prov</w:t>
      </w:r>
      <w:r w:rsidR="00B30EAA" w:rsidRPr="00FC4E24">
        <w:rPr>
          <w:rFonts w:ascii="Arial" w:hAnsi="Arial" w:cs="Arial"/>
          <w:sz w:val="24"/>
          <w:szCs w:val="24"/>
        </w:rPr>
        <w:t xml:space="preserve">ide </w:t>
      </w:r>
      <w:r w:rsidR="008A02B5" w:rsidRPr="00FC4E24">
        <w:rPr>
          <w:rFonts w:ascii="Arial" w:hAnsi="Arial" w:cs="Arial"/>
          <w:sz w:val="24"/>
          <w:szCs w:val="24"/>
        </w:rPr>
        <w:t xml:space="preserve">context for the </w:t>
      </w:r>
      <w:r w:rsidR="00B30EAA" w:rsidRPr="00FC4E24">
        <w:rPr>
          <w:rFonts w:ascii="Arial" w:hAnsi="Arial" w:cs="Arial"/>
          <w:sz w:val="24"/>
          <w:szCs w:val="24"/>
        </w:rPr>
        <w:t xml:space="preserve">methods employed in this </w:t>
      </w:r>
      <w:r w:rsidR="008A02B5" w:rsidRPr="00FC4E24">
        <w:rPr>
          <w:rFonts w:ascii="Arial" w:hAnsi="Arial" w:cs="Arial"/>
          <w:sz w:val="24"/>
          <w:szCs w:val="24"/>
        </w:rPr>
        <w:t>thesis</w:t>
      </w:r>
      <w:r w:rsidR="00B438C7" w:rsidRPr="00FC4E24">
        <w:rPr>
          <w:rFonts w:ascii="Arial" w:hAnsi="Arial" w:cs="Arial"/>
          <w:sz w:val="24"/>
          <w:szCs w:val="24"/>
        </w:rPr>
        <w:t xml:space="preserve"> </w:t>
      </w:r>
      <w:r w:rsidR="004034A8" w:rsidRPr="00FC4E24">
        <w:rPr>
          <w:rFonts w:ascii="Arial" w:hAnsi="Arial" w:cs="Arial"/>
          <w:sz w:val="24"/>
          <w:szCs w:val="24"/>
        </w:rPr>
        <w:t xml:space="preserve">and an overview of the most recent literature </w:t>
      </w:r>
      <w:r w:rsidR="00B438C7" w:rsidRPr="00FC4E24">
        <w:rPr>
          <w:rFonts w:ascii="Arial" w:hAnsi="Arial" w:cs="Arial"/>
          <w:sz w:val="24"/>
          <w:szCs w:val="24"/>
        </w:rPr>
        <w:t>w</w:t>
      </w:r>
      <w:r w:rsidR="004034A8" w:rsidRPr="00FC4E24">
        <w:rPr>
          <w:rFonts w:ascii="Arial" w:hAnsi="Arial" w:cs="Arial"/>
          <w:sz w:val="24"/>
          <w:szCs w:val="24"/>
        </w:rPr>
        <w:t>ith a focus on studies conducted in the UK</w:t>
      </w:r>
      <w:r w:rsidR="008A02B5" w:rsidRPr="00FC4E24">
        <w:rPr>
          <w:rFonts w:ascii="Arial" w:hAnsi="Arial" w:cs="Arial"/>
          <w:sz w:val="24"/>
          <w:szCs w:val="24"/>
        </w:rPr>
        <w:t xml:space="preserve">.  </w:t>
      </w:r>
      <w:r w:rsidR="00CC126E" w:rsidRPr="00FC4E24">
        <w:rPr>
          <w:rFonts w:ascii="Arial" w:hAnsi="Arial" w:cs="Arial"/>
          <w:sz w:val="24"/>
          <w:szCs w:val="24"/>
        </w:rPr>
        <w:t xml:space="preserve">Where considered </w:t>
      </w:r>
      <w:r w:rsidR="006A5477" w:rsidRPr="00FC4E24">
        <w:rPr>
          <w:rFonts w:ascii="Arial" w:hAnsi="Arial" w:cs="Arial"/>
          <w:sz w:val="24"/>
          <w:szCs w:val="24"/>
        </w:rPr>
        <w:t xml:space="preserve">relevant </w:t>
      </w:r>
      <w:r w:rsidR="00CC126E" w:rsidRPr="00FC4E24">
        <w:rPr>
          <w:rFonts w:ascii="Arial" w:hAnsi="Arial" w:cs="Arial"/>
          <w:sz w:val="24"/>
          <w:szCs w:val="24"/>
        </w:rPr>
        <w:t xml:space="preserve">or appropriate for context, </w:t>
      </w:r>
      <w:r w:rsidR="006A5477" w:rsidRPr="00FC4E24">
        <w:rPr>
          <w:rFonts w:ascii="Arial" w:hAnsi="Arial" w:cs="Arial"/>
          <w:sz w:val="24"/>
          <w:szCs w:val="24"/>
        </w:rPr>
        <w:t xml:space="preserve">papers from pre 2004 </w:t>
      </w:r>
      <w:r w:rsidR="00CC126E" w:rsidRPr="00FC4E24">
        <w:rPr>
          <w:rFonts w:ascii="Arial" w:hAnsi="Arial" w:cs="Arial"/>
          <w:sz w:val="24"/>
          <w:szCs w:val="24"/>
        </w:rPr>
        <w:t xml:space="preserve">or in child or adolescent populations </w:t>
      </w:r>
      <w:r w:rsidR="006A5477" w:rsidRPr="00FC4E24">
        <w:rPr>
          <w:rFonts w:ascii="Arial" w:hAnsi="Arial" w:cs="Arial"/>
          <w:sz w:val="24"/>
          <w:szCs w:val="24"/>
        </w:rPr>
        <w:t xml:space="preserve">are </w:t>
      </w:r>
      <w:r w:rsidR="00CC126E" w:rsidRPr="00FC4E24">
        <w:rPr>
          <w:rFonts w:ascii="Arial" w:hAnsi="Arial" w:cs="Arial"/>
          <w:sz w:val="24"/>
          <w:szCs w:val="24"/>
        </w:rPr>
        <w:t>described</w:t>
      </w:r>
      <w:r w:rsidR="006A5477" w:rsidRPr="00FC4E24">
        <w:rPr>
          <w:rFonts w:ascii="Arial" w:hAnsi="Arial" w:cs="Arial"/>
          <w:sz w:val="24"/>
          <w:szCs w:val="24"/>
        </w:rPr>
        <w:t xml:space="preserve">.  </w:t>
      </w:r>
    </w:p>
    <w:p w14:paraId="74E82448" w14:textId="519EDFFC" w:rsidR="00815016" w:rsidRPr="00FC4E24" w:rsidRDefault="009E0B97" w:rsidP="00517D0B">
      <w:pPr>
        <w:spacing w:line="360" w:lineRule="auto"/>
        <w:jc w:val="both"/>
        <w:rPr>
          <w:rFonts w:ascii="Arial" w:hAnsi="Arial" w:cs="Arial"/>
          <w:sz w:val="24"/>
          <w:szCs w:val="24"/>
        </w:rPr>
      </w:pPr>
      <w:r w:rsidRPr="00FC4E24">
        <w:rPr>
          <w:rFonts w:ascii="Arial" w:hAnsi="Arial" w:cs="Arial"/>
          <w:sz w:val="24"/>
          <w:szCs w:val="24"/>
        </w:rPr>
        <w:t>A wide range of</w:t>
      </w:r>
      <w:r w:rsidR="00CC126E" w:rsidRPr="00FC4E24">
        <w:rPr>
          <w:rFonts w:ascii="Arial" w:hAnsi="Arial" w:cs="Arial"/>
          <w:sz w:val="24"/>
          <w:szCs w:val="24"/>
        </w:rPr>
        <w:t xml:space="preserve"> </w:t>
      </w:r>
      <w:r w:rsidR="006F2C92" w:rsidRPr="00FC4E24">
        <w:rPr>
          <w:rFonts w:ascii="Arial" w:hAnsi="Arial" w:cs="Arial"/>
          <w:sz w:val="24"/>
          <w:szCs w:val="24"/>
        </w:rPr>
        <w:t>dietary patterns analyses studi</w:t>
      </w:r>
      <w:r w:rsidRPr="00FC4E24">
        <w:rPr>
          <w:rFonts w:ascii="Arial" w:hAnsi="Arial" w:cs="Arial"/>
          <w:sz w:val="24"/>
          <w:szCs w:val="24"/>
        </w:rPr>
        <w:t xml:space="preserve">es </w:t>
      </w:r>
      <w:r w:rsidR="00CC126E" w:rsidRPr="00FC4E24">
        <w:rPr>
          <w:rFonts w:ascii="Arial" w:hAnsi="Arial" w:cs="Arial"/>
          <w:sz w:val="24"/>
          <w:szCs w:val="24"/>
        </w:rPr>
        <w:t>have been undertaken in the UK</w:t>
      </w:r>
      <w:r w:rsidRPr="00FC4E24">
        <w:rPr>
          <w:rFonts w:ascii="Arial" w:hAnsi="Arial" w:cs="Arial"/>
          <w:sz w:val="24"/>
          <w:szCs w:val="24"/>
        </w:rPr>
        <w:t xml:space="preserve"> with many of the studies </w:t>
      </w:r>
      <w:r w:rsidR="00F8346C" w:rsidRPr="00FC4E24">
        <w:rPr>
          <w:rFonts w:ascii="Arial" w:hAnsi="Arial" w:cs="Arial"/>
          <w:sz w:val="24"/>
          <w:szCs w:val="24"/>
        </w:rPr>
        <w:t>identified</w:t>
      </w:r>
      <w:r w:rsidRPr="00FC4E24">
        <w:rPr>
          <w:rFonts w:ascii="Arial" w:hAnsi="Arial" w:cs="Arial"/>
          <w:sz w:val="24"/>
          <w:szCs w:val="24"/>
        </w:rPr>
        <w:t xml:space="preserve"> being i</w:t>
      </w:r>
      <w:r w:rsidR="003832D8" w:rsidRPr="00FC4E24">
        <w:rPr>
          <w:rFonts w:ascii="Arial" w:hAnsi="Arial" w:cs="Arial"/>
          <w:sz w:val="24"/>
          <w:szCs w:val="24"/>
        </w:rPr>
        <w:t>n children and adolescents</w:t>
      </w:r>
      <w:r w:rsidR="00A97FCC" w:rsidRPr="00FC4E24">
        <w:rPr>
          <w:rFonts w:ascii="Arial" w:hAnsi="Arial" w:cs="Arial"/>
          <w:sz w:val="24"/>
          <w:szCs w:val="24"/>
        </w:rPr>
        <w:t xml:space="preserve"> </w:t>
      </w:r>
      <w:r w:rsidR="00A97FCC" w:rsidRPr="00FC4E24">
        <w:rPr>
          <w:rFonts w:ascii="Arial" w:hAnsi="Arial" w:cs="Arial"/>
          <w:sz w:val="24"/>
          <w:szCs w:val="24"/>
        </w:rPr>
        <w:fldChar w:fldCharType="begin">
          <w:fldData xml:space="preserve">PEVuZE5vdGU+PENpdGU+PEF1dGhvcj5Ob3J0aDwvQXV0aG9yPjxZZWFyPjIwMDA8L1llYXI+PFJl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PEVuZE5vdGU+PENpdGU+PEF1dGhvcj5Ob3J0aDwvQXV0aG9yPjxZZWFyPjIwMDA8L1llYXI+PFJl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A97FCC" w:rsidRPr="00FC4E24">
        <w:rPr>
          <w:rFonts w:ascii="Arial" w:hAnsi="Arial" w:cs="Arial"/>
          <w:sz w:val="24"/>
          <w:szCs w:val="24"/>
        </w:rPr>
      </w:r>
      <w:r w:rsidR="00A97FCC"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 w:tooltip="Ambrosini, 2012 #14039" w:history="1">
        <w:r w:rsidR="00660E3F" w:rsidRPr="00FC4E24">
          <w:rPr>
            <w:rFonts w:ascii="Arial" w:hAnsi="Arial" w:cs="Arial"/>
            <w:noProof/>
            <w:sz w:val="24"/>
            <w:szCs w:val="24"/>
          </w:rPr>
          <w:t>17</w:t>
        </w:r>
      </w:hyperlink>
      <w:r w:rsidR="002C4A66" w:rsidRPr="00FC4E24">
        <w:rPr>
          <w:rFonts w:ascii="Arial" w:hAnsi="Arial" w:cs="Arial"/>
          <w:noProof/>
          <w:sz w:val="24"/>
          <w:szCs w:val="24"/>
        </w:rPr>
        <w:t xml:space="preserve">, </w:t>
      </w:r>
      <w:hyperlink w:anchor="_ENREF_158" w:tooltip="North, 2000 #13936" w:history="1">
        <w:r w:rsidR="00660E3F" w:rsidRPr="00FC4E24">
          <w:rPr>
            <w:rFonts w:ascii="Arial" w:hAnsi="Arial" w:cs="Arial"/>
            <w:noProof/>
            <w:sz w:val="24"/>
            <w:szCs w:val="24"/>
          </w:rPr>
          <w:t>158</w:t>
        </w:r>
      </w:hyperlink>
      <w:r w:rsidR="002C4A66" w:rsidRPr="00FC4E24">
        <w:rPr>
          <w:rFonts w:ascii="Arial" w:hAnsi="Arial" w:cs="Arial"/>
          <w:noProof/>
          <w:sz w:val="24"/>
          <w:szCs w:val="24"/>
        </w:rPr>
        <w:t xml:space="preserve">, </w:t>
      </w:r>
      <w:hyperlink w:anchor="_ENREF_159" w:tooltip="Northstone, 2008 #13941" w:history="1">
        <w:r w:rsidR="00660E3F" w:rsidRPr="00FC4E24">
          <w:rPr>
            <w:rFonts w:ascii="Arial" w:hAnsi="Arial" w:cs="Arial"/>
            <w:noProof/>
            <w:sz w:val="24"/>
            <w:szCs w:val="24"/>
          </w:rPr>
          <w:t>159</w:t>
        </w:r>
      </w:hyperlink>
      <w:r w:rsidR="002C4A66" w:rsidRPr="00FC4E24">
        <w:rPr>
          <w:rFonts w:ascii="Arial" w:hAnsi="Arial" w:cs="Arial"/>
          <w:noProof/>
          <w:sz w:val="24"/>
          <w:szCs w:val="24"/>
        </w:rPr>
        <w:t xml:space="preserve">, </w:t>
      </w:r>
      <w:hyperlink w:anchor="_ENREF_182" w:tooltip="Northstone, 2008 #13950" w:history="1">
        <w:r w:rsidR="00660E3F" w:rsidRPr="00FC4E24">
          <w:rPr>
            <w:rFonts w:ascii="Arial" w:hAnsi="Arial" w:cs="Arial"/>
            <w:noProof/>
            <w:sz w:val="24"/>
            <w:szCs w:val="24"/>
          </w:rPr>
          <w:t>182-184</w:t>
        </w:r>
      </w:hyperlink>
      <w:r w:rsidR="002C4A66" w:rsidRPr="00FC4E24">
        <w:rPr>
          <w:rFonts w:ascii="Arial" w:hAnsi="Arial" w:cs="Arial"/>
          <w:noProof/>
          <w:sz w:val="24"/>
          <w:szCs w:val="24"/>
        </w:rPr>
        <w:t>)</w:t>
      </w:r>
      <w:r w:rsidR="00A97FCC" w:rsidRPr="00FC4E24">
        <w:rPr>
          <w:rFonts w:ascii="Arial" w:hAnsi="Arial" w:cs="Arial"/>
          <w:sz w:val="24"/>
          <w:szCs w:val="24"/>
        </w:rPr>
        <w:fldChar w:fldCharType="end"/>
      </w:r>
      <w:r w:rsidR="00A97FCC" w:rsidRPr="00FC4E24">
        <w:rPr>
          <w:rFonts w:ascii="Arial" w:hAnsi="Arial" w:cs="Arial"/>
          <w:sz w:val="24"/>
          <w:szCs w:val="24"/>
        </w:rPr>
        <w:t xml:space="preserve">.  </w:t>
      </w:r>
      <w:r w:rsidR="00442F05" w:rsidRPr="00FC4E24">
        <w:rPr>
          <w:rFonts w:ascii="Arial" w:hAnsi="Arial" w:cs="Arial"/>
          <w:sz w:val="24"/>
          <w:szCs w:val="24"/>
        </w:rPr>
        <w:t xml:space="preserve">In the 2004 systematic review </w:t>
      </w:r>
      <w:r w:rsidR="00393E05" w:rsidRPr="00FC4E24">
        <w:rPr>
          <w:rFonts w:ascii="Arial" w:hAnsi="Arial" w:cs="Arial"/>
          <w:sz w:val="24"/>
          <w:szCs w:val="24"/>
        </w:rPr>
        <w:t xml:space="preserve">described above, </w:t>
      </w:r>
      <w:r w:rsidR="004F4154" w:rsidRPr="00FC4E24">
        <w:rPr>
          <w:rFonts w:ascii="Arial" w:hAnsi="Arial" w:cs="Arial"/>
          <w:sz w:val="24"/>
          <w:szCs w:val="24"/>
        </w:rPr>
        <w:t>six</w:t>
      </w:r>
      <w:r w:rsidR="0079212D" w:rsidRPr="00FC4E24">
        <w:rPr>
          <w:rFonts w:ascii="Arial" w:hAnsi="Arial" w:cs="Arial"/>
          <w:sz w:val="24"/>
          <w:szCs w:val="24"/>
        </w:rPr>
        <w:t xml:space="preserve"> </w:t>
      </w:r>
      <w:r w:rsidR="00442F05" w:rsidRPr="00FC4E24">
        <w:rPr>
          <w:rFonts w:ascii="Arial" w:hAnsi="Arial" w:cs="Arial"/>
          <w:sz w:val="24"/>
          <w:szCs w:val="24"/>
        </w:rPr>
        <w:t xml:space="preserve">studies in the </w:t>
      </w:r>
      <w:r w:rsidR="00815016" w:rsidRPr="00FC4E24">
        <w:rPr>
          <w:rFonts w:ascii="Arial" w:hAnsi="Arial" w:cs="Arial"/>
          <w:sz w:val="24"/>
          <w:szCs w:val="24"/>
        </w:rPr>
        <w:t>UK</w:t>
      </w:r>
      <w:r w:rsidR="00442F05" w:rsidRPr="00FC4E24">
        <w:rPr>
          <w:rFonts w:ascii="Arial" w:hAnsi="Arial" w:cs="Arial"/>
          <w:sz w:val="24"/>
          <w:szCs w:val="24"/>
        </w:rPr>
        <w:t xml:space="preserve">, </w:t>
      </w:r>
      <w:r w:rsidR="004F4154" w:rsidRPr="00FC4E24">
        <w:rPr>
          <w:rFonts w:ascii="Arial" w:hAnsi="Arial" w:cs="Arial"/>
          <w:sz w:val="24"/>
          <w:szCs w:val="24"/>
        </w:rPr>
        <w:t>two</w:t>
      </w:r>
      <w:r w:rsidR="00442F05" w:rsidRPr="00FC4E24">
        <w:rPr>
          <w:rFonts w:ascii="Arial" w:hAnsi="Arial" w:cs="Arial"/>
          <w:sz w:val="24"/>
          <w:szCs w:val="24"/>
        </w:rPr>
        <w:t xml:space="preserve"> of which were in Northern Ireland, were identified </w:t>
      </w:r>
      <w:r w:rsidR="0081501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&lt;EndNote&gt;&lt;Cite&gt;&lt;Author&gt;Newby&lt;/Author&gt;&lt;Year&gt;2004&lt;/Year&gt;&lt;RecNum&gt;15317&lt;/RecNum&gt;&lt;DisplayText&gt;(160)&lt;/DisplayText&gt;&lt;record&gt;&lt;rec-number&gt;15317&lt;/rec-number&gt;&lt;foreign-keys&gt;&lt;key app="EN" db-id="x5xts5rewe0r9peewz9xeer4t20pea5f2wa2" timestamp="1478685477"&gt;15317&lt;/key&gt;&lt;/foreign-keys&gt;&lt;ref-type name="Journal Article"&gt;17&lt;/ref-type&gt;&lt;contributors&gt;&lt;authors&gt;&lt;author&gt;Newby, P. K.&lt;/author&gt;&lt;author&gt;Tucker, K. L.&lt;/author&gt;&lt;/authors&gt;&lt;/contributors&gt;&lt;auth-address&gt;Jean Mayer USDA Human Nutrition Research Center on Aging, Tufts University, Boston, MA 02111, USA. pknewby@post.harvard.edu&lt;/auth-address&gt;&lt;titles&gt;&lt;title&gt;Empirically derived eating patterns using factor or cluster analysis: a review&lt;/title&gt;&lt;secondary-title&gt;Nutr Rev&lt;/secondary-title&gt;&lt;/titles&gt;&lt;periodical&gt;&lt;full-title&gt;Nutr Rev&lt;/full-title&gt;&lt;abbr-1&gt;Nutrition reviews&lt;/abbr-1&gt;&lt;/periodical&gt;&lt;pages&gt;177-203&lt;/pages&gt;&lt;volume&gt;62&lt;/volume&gt;&lt;number&gt;5&lt;/number&gt;&lt;keywords&gt;&lt;keyword&gt;*Cluster Analysis&lt;/keyword&gt;&lt;keyword&gt;*Diet&lt;/keyword&gt;&lt;keyword&gt;*Factor Analysis, Statistical&lt;/keyword&gt;&lt;keyword&gt;*Food Preferences&lt;/keyword&gt;&lt;keyword&gt;Health Status&lt;/keyword&gt;&lt;keyword&gt;Humans&lt;/keyword&gt;&lt;keyword&gt;Nutrition Assessment&lt;/keyword&gt;&lt;keyword&gt;Research Design&lt;/keyword&gt;&lt;/keywords&gt;&lt;dates&gt;&lt;year&gt;2004&lt;/year&gt;&lt;pub-dates&gt;&lt;date&gt;May&lt;/date&gt;&lt;/pub-dates&gt;&lt;/dates&gt;&lt;isbn&gt;0029-6643 (Print)&amp;#xD;0029-6643 (Linking)&lt;/isbn&gt;&lt;accession-num&gt;15212319&lt;/accession-num&gt;&lt;urls&gt;&lt;related-urls&gt;&lt;url&gt;https://www.ncbi.nlm.nih.gov/pubmed/15212319&lt;/url&gt;&lt;/related-urls&gt;&lt;/urls&gt;&lt;/record&gt;&lt;/Cite&gt;&lt;/EndNote&gt;</w:instrText>
      </w:r>
      <w:r w:rsidR="00815016"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0" w:tooltip="Newby, 2004 #14304" w:history="1">
        <w:r w:rsidR="00660E3F" w:rsidRPr="00FC4E24">
          <w:rPr>
            <w:rFonts w:ascii="Arial" w:hAnsi="Arial" w:cs="Arial"/>
            <w:noProof/>
            <w:sz w:val="24"/>
            <w:szCs w:val="24"/>
          </w:rPr>
          <w:t>160</w:t>
        </w:r>
      </w:hyperlink>
      <w:r w:rsidR="002C4A66" w:rsidRPr="00FC4E24">
        <w:rPr>
          <w:rFonts w:ascii="Arial" w:hAnsi="Arial" w:cs="Arial"/>
          <w:noProof/>
          <w:sz w:val="24"/>
          <w:szCs w:val="24"/>
        </w:rPr>
        <w:t>)</w:t>
      </w:r>
      <w:r w:rsidR="00815016" w:rsidRPr="00FC4E24">
        <w:rPr>
          <w:rFonts w:ascii="Arial" w:hAnsi="Arial" w:cs="Arial"/>
          <w:sz w:val="24"/>
          <w:szCs w:val="24"/>
        </w:rPr>
        <w:fldChar w:fldCharType="end"/>
      </w:r>
      <w:r w:rsidR="002F1F24" w:rsidRPr="00FC4E24">
        <w:rPr>
          <w:rFonts w:ascii="Arial" w:hAnsi="Arial" w:cs="Arial"/>
          <w:sz w:val="24"/>
          <w:szCs w:val="24"/>
        </w:rPr>
        <w:t xml:space="preserve"> which explored</w:t>
      </w:r>
      <w:r w:rsidR="00815016" w:rsidRPr="00FC4E24">
        <w:rPr>
          <w:rFonts w:ascii="Arial" w:hAnsi="Arial" w:cs="Arial"/>
          <w:sz w:val="24"/>
          <w:szCs w:val="24"/>
        </w:rPr>
        <w:t xml:space="preserve"> associations between </w:t>
      </w:r>
      <w:r w:rsidR="00243979" w:rsidRPr="00FC4E24">
        <w:rPr>
          <w:rFonts w:ascii="Arial" w:hAnsi="Arial" w:cs="Arial"/>
          <w:sz w:val="24"/>
          <w:szCs w:val="24"/>
        </w:rPr>
        <w:t xml:space="preserve">data-driven </w:t>
      </w:r>
      <w:r w:rsidR="00A31151" w:rsidRPr="00FC4E24">
        <w:rPr>
          <w:rFonts w:ascii="Arial" w:hAnsi="Arial" w:cs="Arial"/>
          <w:sz w:val="24"/>
          <w:szCs w:val="24"/>
        </w:rPr>
        <w:t xml:space="preserve">dietary patterns and a range of outcomes including all-cause mortality </w:t>
      </w:r>
      <w:r w:rsidR="006F7D95"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&lt;EndNote&gt;&lt;Cite&gt;&lt;Author&gt;Whichelow&lt;/Author&gt;&lt;Year&gt;1996&lt;/Year&gt;&lt;RecNum&gt;16664&lt;/RecNum&gt;&lt;DisplayText&gt;(185)&lt;/DisplayText&gt;&lt;record&gt;&lt;rec-number&gt;16664&lt;/rec-number&gt;&lt;foreign-keys&gt;&lt;key app="EN" db-id="x5xts5rewe0r9peewz9xeer4t20pea5f2wa2" timestamp="1483888068"&gt;16664&lt;/key&gt;&lt;/foreign-keys&gt;&lt;ref-type name="Journal Article"&gt;17&lt;/ref-type&gt;&lt;contributors&gt;&lt;authors&gt;&lt;author&gt;Whichelow, M. J.&lt;/author&gt;&lt;author&gt;Prevost, A. T.&lt;/author&gt;&lt;/authors&gt;&lt;/contributors&gt;&lt;auth-address&gt;Department of Community Medicine, Institute of Public Health, University Forvie Site, Cambridge.&lt;/auth-address&gt;&lt;titles&gt;&lt;title&gt;Dietary patterns and their associations with demographic, lifestyle and health variables in a random sample of British adults&lt;/title&gt;&lt;secondary-title&gt;Br J Nutr&lt;/secondary-title&gt;&lt;/titles&gt;&lt;periodical&gt;&lt;full-title&gt;Br J Nutr&lt;/full-title&gt;&lt;abbr-1&gt;The British journal of nutrition&lt;/abbr-1&gt;&lt;/periodical&gt;&lt;pages&gt;17-30&lt;/pages&gt;&lt;volume&gt;76&lt;/volume&gt;&lt;number&gt;1&lt;/number&gt;&lt;keywords&gt;&lt;keyword&gt;Adult&lt;/keyword&gt;&lt;keyword&gt;Aged&lt;/keyword&gt;&lt;keyword&gt;Alcohol Drinking&lt;/keyword&gt;&lt;keyword&gt;Analysis of Variance&lt;/keyword&gt;&lt;keyword&gt;England&lt;/keyword&gt;&lt;keyword&gt;*Feeding Behavior&lt;/keyword&gt;&lt;keyword&gt;Female&lt;/keyword&gt;&lt;keyword&gt;*Health Status&lt;/keyword&gt;&lt;keyword&gt;Humans&lt;/keyword&gt;&lt;keyword&gt;*Life Style&lt;/keyword&gt;&lt;keyword&gt;Male&lt;/keyword&gt;&lt;keyword&gt;Middle Aged&lt;/keyword&gt;&lt;keyword&gt;Scotland&lt;/keyword&gt;&lt;keyword&gt;Smoking&lt;/keyword&gt;&lt;keyword&gt;Socioeconomic Factors&lt;/keyword&gt;&lt;/keywords&gt;&lt;dates&gt;&lt;year&gt;1996&lt;/year&gt;&lt;pub-dates&gt;&lt;date&gt;Jul&lt;/date&gt;&lt;/pub-dates&gt;&lt;/dates&gt;&lt;isbn&gt;0007-1145 (Print)&amp;#xD;0007-1145 (Linking)&lt;/isbn&gt;&lt;accession-num&gt;8774214&lt;/accession-num&gt;&lt;urls&gt;&lt;related-urls&gt;&lt;url&gt;https://www.ncbi.nlm.nih.gov/pubmed/8774214&lt;/url&gt;&lt;/related-urls&gt;&lt;/urls&gt;&lt;/record&gt;&lt;/Cite&gt;&lt;/EndNote&gt;</w:instrText>
      </w:r>
      <w:r w:rsidR="006F7D95" w:rsidRPr="00FC4E24">
        <w:rPr>
          <w:rFonts w:ascii="Arial" w:hAnsi="Arial" w:cs="Arial"/>
          <w:sz w:val="24"/>
          <w:szCs w:val="24"/>
        </w:rPr>
        <w:fldChar w:fldCharType="separate"/>
      </w:r>
      <w:r w:rsidR="002C4A66" w:rsidRPr="00FC4E24">
        <w:rPr>
          <w:rFonts w:ascii="Arial" w:hAnsi="Arial" w:cs="Arial"/>
          <w:noProof/>
          <w:sz w:val="24"/>
          <w:szCs w:val="24"/>
        </w:rPr>
        <w:t>(</w:t>
      </w:r>
      <w:hyperlink w:anchor="_ENREF_185" w:tooltip="Whichelow, 1996 #16664" w:history="1">
        <w:r w:rsidR="00660E3F" w:rsidRPr="00FC4E24">
          <w:rPr>
            <w:rFonts w:ascii="Arial" w:hAnsi="Arial" w:cs="Arial"/>
            <w:noProof/>
            <w:sz w:val="24"/>
            <w:szCs w:val="24"/>
          </w:rPr>
          <w:t>185</w:t>
        </w:r>
      </w:hyperlink>
      <w:r w:rsidR="002C4A66" w:rsidRPr="00FC4E24">
        <w:rPr>
          <w:rFonts w:ascii="Arial" w:hAnsi="Arial" w:cs="Arial"/>
          <w:noProof/>
          <w:sz w:val="24"/>
          <w:szCs w:val="24"/>
        </w:rPr>
        <w:t>)</w:t>
      </w:r>
      <w:r w:rsidR="006F7D95" w:rsidRPr="00FC4E24">
        <w:rPr>
          <w:rFonts w:ascii="Arial" w:hAnsi="Arial" w:cs="Arial"/>
          <w:sz w:val="24"/>
          <w:szCs w:val="24"/>
        </w:rPr>
        <w:fldChar w:fldCharType="end"/>
      </w:r>
      <w:r w:rsidR="00A31151" w:rsidRPr="00FC4E24">
        <w:rPr>
          <w:rFonts w:ascii="Arial" w:hAnsi="Arial" w:cs="Arial"/>
          <w:sz w:val="24"/>
          <w:szCs w:val="24"/>
        </w:rPr>
        <w:t xml:space="preserve">, nutrient biomarkers, </w:t>
      </w:r>
      <w:r w:rsidR="00A31151"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&lt;EndNote&gt;&lt;Cite&gt;&lt;Author&gt;Pryer&lt;/Author&gt;&lt;Year&gt;2001&lt;/Year&gt;&lt;RecNum&gt;16668&lt;/RecNum&gt;&lt;DisplayText&gt;(186)&lt;/DisplayText&gt;&lt;record&gt;&lt;rec-number&gt;16668&lt;/rec-number&gt;&lt;foreign-keys&gt;&lt;key app="EN" db-id="x5xts5rewe0r9peewz9xeer4t20pea5f2wa2" timestamp="1483888949"&gt;16668&lt;/key&gt;&lt;/foreign-keys&gt;&lt;ref-type name="Journal Article"&gt;17&lt;/ref-type&gt;&lt;contributors&gt;&lt;authors&gt;&lt;author&gt;Pryer, J. A.&lt;/author&gt;&lt;author&gt;Nichols, R.&lt;/author&gt;&lt;author&gt;Elliott, P.&lt;/author&gt;&lt;author&gt;Thakrar, B.&lt;/author&gt;&lt;author&gt;Brunner, E.&lt;/author&gt;&lt;author&gt;Marmot, M.&lt;/author&gt;&lt;/authors&gt;&lt;/contributors&gt;&lt;auth-address&gt;Department of Primary Care and Population Sciences, Royal Free and University College Medical School, University College London, Royal Free Campus, Rowland Hill Street, London NW3 2PF, UK. j.pryer@ucl.ac.uk&lt;/auth-address&gt;&lt;titles&gt;&lt;title&gt;Dietary patterns among a national random sample of British adults&lt;/title&gt;&lt;secondary-title&gt;J Epidemiol Community Health&lt;/secondary-title&gt;&lt;/titles&gt;&lt;periodical&gt;&lt;full-title&gt;J Epidemiol Community Health&lt;/full-title&gt;&lt;abbr-1&gt;Journal of epidemiology and community health&lt;/abbr-1&gt;&lt;/periodical&gt;&lt;pages&gt;29-37&lt;/pages&gt;&lt;volume&gt;55&lt;/volume&gt;&lt;number&gt;1&lt;/number&gt;&lt;keywords&gt;&lt;keyword&gt;Adolescent&lt;/keyword&gt;&lt;keyword&gt;Adult&lt;/keyword&gt;&lt;keyword&gt;Body Mass Index&lt;/keyword&gt;&lt;keyword&gt;Cluster Analysis&lt;/keyword&gt;&lt;keyword&gt;Diet Records&lt;/keyword&gt;&lt;keyword&gt;*Diet Surveys&lt;/keyword&gt;&lt;keyword&gt;Diet, Reducing&lt;/keyword&gt;&lt;keyword&gt;Energy Intake&lt;/keyword&gt;&lt;keyword&gt;*Feeding Behavior&lt;/keyword&gt;&lt;keyword&gt;Female&lt;/keyword&gt;&lt;keyword&gt;Humans&lt;/keyword&gt;&lt;keyword&gt;Male&lt;/keyword&gt;&lt;keyword&gt;Middle Aged&lt;/keyword&gt;&lt;keyword&gt;Sex Factors&lt;/keyword&gt;&lt;keyword&gt;United Kingdom&lt;/keyword&gt;&lt;/keywords&gt;&lt;dates&gt;&lt;year&gt;2001&lt;/year&gt;&lt;pub-dates&gt;&lt;date&gt;Jan&lt;/date&gt;&lt;/pub-dates&gt;&lt;/dates&gt;&lt;isbn&gt;0143-005X (Print)&amp;#xD;0143-005X (Linking)&lt;/isbn&gt;&lt;accession-num&gt;11112948&lt;/accession-num&gt;&lt;urls&gt;&lt;related-urls&gt;&lt;url&gt;https://www.ncbi.nlm.nih.gov/pubmed/11112948&lt;/url&gt;&lt;/related-urls&gt;&lt;/urls&gt;&lt;custom2&gt;PMC1731768&lt;/custom2&gt;&lt;/record&gt;&lt;/Cite&gt;&lt;/EndNote&gt;</w:instrText>
      </w:r>
      <w:r w:rsidR="00A3115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86" w:tooltip="Pryer, 2001 #16668" w:history="1">
        <w:r w:rsidR="00660E3F" w:rsidRPr="00FC4E24">
          <w:rPr>
            <w:rFonts w:ascii="Arial" w:hAnsi="Arial" w:cs="Arial"/>
            <w:noProof/>
            <w:sz w:val="24"/>
            <w:szCs w:val="24"/>
          </w:rPr>
          <w:t>186</w:t>
        </w:r>
      </w:hyperlink>
      <w:r w:rsidR="002C4A66" w:rsidRPr="00FC4E24">
        <w:rPr>
          <w:rFonts w:ascii="Arial" w:hAnsi="Arial" w:cs="Arial"/>
          <w:noProof/>
          <w:sz w:val="24"/>
          <w:szCs w:val="24"/>
        </w:rPr>
        <w:t>)</w:t>
      </w:r>
      <w:r w:rsidR="00A31151" w:rsidRPr="00FC4E24">
        <w:rPr>
          <w:rFonts w:ascii="Arial" w:hAnsi="Arial" w:cs="Arial"/>
          <w:sz w:val="24"/>
          <w:szCs w:val="24"/>
        </w:rPr>
        <w:fldChar w:fldCharType="end"/>
      </w:r>
      <w:r w:rsidR="00A31151" w:rsidRPr="00FC4E24">
        <w:rPr>
          <w:rFonts w:ascii="Arial" w:hAnsi="Arial" w:cs="Arial"/>
          <w:sz w:val="24"/>
          <w:szCs w:val="24"/>
        </w:rPr>
        <w:t xml:space="preserve">, BMI </w:t>
      </w:r>
      <w:r w:rsidR="00A31151" w:rsidRPr="00FC4E24">
        <w:rPr>
          <w:rFonts w:ascii="Arial" w:hAnsi="Arial" w:cs="Arial"/>
          <w:sz w:val="24"/>
          <w:szCs w:val="24"/>
        </w:rPr>
        <w:fldChar w:fldCharType="begin">
          <w:fldData xml:space="preserve">PEVuZE5vdGU+PENpdGU+PEF1dGhvcj5QcnllcjwvQXV0aG9yPjxZZWFyPjIwMDE8L1llYXI+PFJl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PEVuZE5vdGU+PENpdGU+PEF1dGhvcj5QcnllcjwvQXV0aG9yPjxZZWFyPjIwMDE8L1llYXI+PFJl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A31151" w:rsidRPr="00FC4E24">
        <w:rPr>
          <w:rFonts w:ascii="Arial" w:hAnsi="Arial" w:cs="Arial"/>
          <w:sz w:val="24"/>
          <w:szCs w:val="24"/>
        </w:rPr>
      </w:r>
      <w:r w:rsidR="00A3115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5" w:tooltip="Greenwood, 2000 #16669" w:history="1">
        <w:r w:rsidR="00660E3F" w:rsidRPr="00FC4E24">
          <w:rPr>
            <w:rFonts w:ascii="Arial" w:hAnsi="Arial" w:cs="Arial"/>
            <w:noProof/>
            <w:sz w:val="24"/>
            <w:szCs w:val="24"/>
          </w:rPr>
          <w:t>165</w:t>
        </w:r>
      </w:hyperlink>
      <w:r w:rsidR="002C4A66" w:rsidRPr="00FC4E24">
        <w:rPr>
          <w:rFonts w:ascii="Arial" w:hAnsi="Arial" w:cs="Arial"/>
          <w:noProof/>
          <w:sz w:val="24"/>
          <w:szCs w:val="24"/>
        </w:rPr>
        <w:t xml:space="preserve">, </w:t>
      </w:r>
      <w:hyperlink w:anchor="_ENREF_186" w:tooltip="Pryer, 2001 #16668" w:history="1">
        <w:r w:rsidR="00660E3F" w:rsidRPr="00FC4E24">
          <w:rPr>
            <w:rFonts w:ascii="Arial" w:hAnsi="Arial" w:cs="Arial"/>
            <w:noProof/>
            <w:sz w:val="24"/>
            <w:szCs w:val="24"/>
          </w:rPr>
          <w:t>186-188</w:t>
        </w:r>
      </w:hyperlink>
      <w:r w:rsidR="002C4A66" w:rsidRPr="00FC4E24">
        <w:rPr>
          <w:rFonts w:ascii="Arial" w:hAnsi="Arial" w:cs="Arial"/>
          <w:noProof/>
          <w:sz w:val="24"/>
          <w:szCs w:val="24"/>
        </w:rPr>
        <w:t>)</w:t>
      </w:r>
      <w:r w:rsidR="00A31151" w:rsidRPr="00FC4E24">
        <w:rPr>
          <w:rFonts w:ascii="Arial" w:hAnsi="Arial" w:cs="Arial"/>
          <w:sz w:val="24"/>
          <w:szCs w:val="24"/>
        </w:rPr>
        <w:fldChar w:fldCharType="end"/>
      </w:r>
      <w:r w:rsidR="00A31151" w:rsidRPr="00FC4E24">
        <w:rPr>
          <w:rFonts w:ascii="Arial" w:hAnsi="Arial" w:cs="Arial"/>
          <w:sz w:val="24"/>
          <w:szCs w:val="24"/>
        </w:rPr>
        <w:t xml:space="preserve"> and metabolic syndrome </w:t>
      </w:r>
      <w:r w:rsidR="00A37FE1"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&lt;EndNote&gt;&lt;Cite&gt;&lt;Author&gt;Williams&lt;/Author&gt;&lt;Year&gt;2000&lt;/Year&gt;&lt;RecNum&gt;16711&lt;/RecNum&gt;&lt;DisplayText&gt;(189)&lt;/DisplayText&gt;&lt;record&gt;&lt;rec-number&gt;16711&lt;/rec-number&gt;&lt;foreign-keys&gt;&lt;key app="EN" db-id="x5xts5rewe0r9peewz9xeer4t20pea5f2wa2" timestamp="1483889627"&gt;16711&lt;/key&gt;&lt;/foreign-keys&gt;&lt;ref-type name="Journal Article"&gt;17&lt;/ref-type&gt;&lt;contributors&gt;&lt;authors&gt;&lt;author&gt;Williams, D. E.&lt;/author&gt;&lt;author&gt;Prevost, A. T.&lt;/author&gt;&lt;author&gt;Whichelow, M. J.&lt;/author&gt;&lt;author&gt;Cox, B. D.&lt;/author&gt;&lt;author&gt;Day, N. E.&lt;/author&gt;&lt;author&gt;Wareham, N. J.&lt;/author&gt;&lt;/authors&gt;&lt;/contributors&gt;&lt;auth-address&gt;Department of Community Medicine, University of Cambridge, UK.&lt;/auth-address&gt;&lt;titles&gt;&lt;title&gt;A cross-sectional study of dietary patterns with glucose intolerance and other features of the metabolic syndrome&lt;/title&gt;&lt;secondary-title&gt;Br J Nutr&lt;/secondary-title&gt;&lt;/titles&gt;&lt;periodical&gt;&lt;full-title&gt;Br J Nutr&lt;/full-title&gt;&lt;abbr-1&gt;The British journal of nutrition&lt;/abbr-1&gt;&lt;/periodical&gt;&lt;pages&gt;257-66&lt;/pages&gt;&lt;volume&gt;83&lt;/volume&gt;&lt;number&gt;3&lt;/number&gt;&lt;keywords&gt;&lt;keyword&gt;Adult&lt;/keyword&gt;&lt;keyword&gt;Alcohol Drinking/adverse effects&lt;/keyword&gt;&lt;keyword&gt;Body Weight/physiology&lt;/keyword&gt;&lt;keyword&gt;Cholesterol, HDL/blood&lt;/keyword&gt;&lt;keyword&gt;Cross-Sectional Studies&lt;/keyword&gt;&lt;keyword&gt;Diabetes Mellitus, Type 2/*metabolism&lt;/keyword&gt;&lt;keyword&gt;Exercise&lt;/keyword&gt;&lt;keyword&gt;Feeding Behavior/*physiology&lt;/keyword&gt;&lt;keyword&gt;Female&lt;/keyword&gt;&lt;keyword&gt;Glucose Intolerance/complications/*metabolism&lt;/keyword&gt;&lt;keyword&gt;Glucose Tolerance Test&lt;/keyword&gt;&lt;keyword&gt;Humans&lt;/keyword&gt;&lt;keyword&gt;*Insulin Resistance&lt;/keyword&gt;&lt;keyword&gt;Male&lt;/keyword&gt;&lt;keyword&gt;Middle Aged&lt;/keyword&gt;&lt;keyword&gt;Smoking/adverse effects&lt;/keyword&gt;&lt;keyword&gt;Social Class&lt;/keyword&gt;&lt;/keywords&gt;&lt;dates&gt;&lt;year&gt;2000&lt;/year&gt;&lt;pub-dates&gt;&lt;date&gt;Mar&lt;/date&gt;&lt;/pub-dates&gt;&lt;/dates&gt;&lt;isbn&gt;0007-1145 (Print)&amp;#xD;0007-1145 (Linking)&lt;/isbn&gt;&lt;accession-num&gt;10884714&lt;/accession-num&gt;&lt;urls&gt;&lt;related-urls&gt;&lt;url&gt;https://www.ncbi.nlm.nih.gov/pubmed/10884714&lt;/url&gt;&lt;/related-urls&gt;&lt;/urls&gt;&lt;/record&gt;&lt;/Cite&gt;&lt;/EndNote&gt;</w:instrText>
      </w:r>
      <w:r w:rsidR="00A37FE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89" w:tooltip="Williams, 2000 #16711" w:history="1">
        <w:r w:rsidR="00660E3F" w:rsidRPr="00FC4E24">
          <w:rPr>
            <w:rFonts w:ascii="Arial" w:hAnsi="Arial" w:cs="Arial"/>
            <w:noProof/>
            <w:sz w:val="24"/>
            <w:szCs w:val="24"/>
          </w:rPr>
          <w:t>189</w:t>
        </w:r>
      </w:hyperlink>
      <w:r w:rsidR="002C4A66" w:rsidRPr="00FC4E24">
        <w:rPr>
          <w:rFonts w:ascii="Arial" w:hAnsi="Arial" w:cs="Arial"/>
          <w:noProof/>
          <w:sz w:val="24"/>
          <w:szCs w:val="24"/>
        </w:rPr>
        <w:t>)</w:t>
      </w:r>
      <w:r w:rsidR="00A37FE1" w:rsidRPr="00FC4E24">
        <w:rPr>
          <w:rFonts w:ascii="Arial" w:hAnsi="Arial" w:cs="Arial"/>
          <w:sz w:val="24"/>
          <w:szCs w:val="24"/>
        </w:rPr>
        <w:fldChar w:fldCharType="end"/>
      </w:r>
      <w:r w:rsidR="00A37FE1" w:rsidRPr="00FC4E24">
        <w:rPr>
          <w:rFonts w:ascii="Arial" w:hAnsi="Arial" w:cs="Arial"/>
          <w:sz w:val="24"/>
          <w:szCs w:val="24"/>
        </w:rPr>
        <w:t xml:space="preserve">.  </w:t>
      </w:r>
    </w:p>
    <w:p w14:paraId="4EFFC999" w14:textId="406F102C" w:rsidR="00DA0A30" w:rsidRPr="00FC4E24" w:rsidRDefault="003258E8" w:rsidP="00517D0B">
      <w:pPr>
        <w:spacing w:line="360" w:lineRule="auto"/>
        <w:jc w:val="both"/>
        <w:rPr>
          <w:rFonts w:ascii="Arial" w:hAnsi="Arial" w:cs="Arial"/>
          <w:sz w:val="24"/>
          <w:szCs w:val="24"/>
        </w:rPr>
      </w:pPr>
      <w:r w:rsidRPr="00FC4E24">
        <w:rPr>
          <w:rFonts w:ascii="Arial" w:hAnsi="Arial" w:cs="Arial"/>
          <w:sz w:val="24"/>
          <w:szCs w:val="24"/>
        </w:rPr>
        <w:t xml:space="preserve">Studies </w:t>
      </w:r>
      <w:r w:rsidR="00907E23" w:rsidRPr="00FC4E24">
        <w:rPr>
          <w:rFonts w:ascii="Arial" w:hAnsi="Arial" w:cs="Arial"/>
          <w:sz w:val="24"/>
          <w:szCs w:val="24"/>
        </w:rPr>
        <w:t xml:space="preserve">in the UK from 2004 onwards </w:t>
      </w:r>
      <w:r w:rsidRPr="00FC4E24">
        <w:rPr>
          <w:rFonts w:ascii="Arial" w:hAnsi="Arial" w:cs="Arial"/>
          <w:sz w:val="24"/>
          <w:szCs w:val="24"/>
        </w:rPr>
        <w:t xml:space="preserve">identified through the rapid review had a similarly wide </w:t>
      </w:r>
      <w:r w:rsidR="00BA7744" w:rsidRPr="00FC4E24">
        <w:rPr>
          <w:rFonts w:ascii="Arial" w:hAnsi="Arial" w:cs="Arial"/>
          <w:sz w:val="24"/>
          <w:szCs w:val="24"/>
        </w:rPr>
        <w:t>range of areas of investigation from simply defining the dietary patterns of a population, to examining associations with risk factors</w:t>
      </w:r>
      <w:r w:rsidR="00A97FCC" w:rsidRPr="00FC4E24">
        <w:rPr>
          <w:rFonts w:ascii="Arial" w:hAnsi="Arial" w:cs="Arial"/>
          <w:sz w:val="24"/>
          <w:szCs w:val="24"/>
        </w:rPr>
        <w:t xml:space="preserve">, </w:t>
      </w:r>
      <w:r w:rsidR="00BA7744" w:rsidRPr="00FC4E24">
        <w:rPr>
          <w:rFonts w:ascii="Arial" w:hAnsi="Arial" w:cs="Arial"/>
          <w:sz w:val="24"/>
          <w:szCs w:val="24"/>
        </w:rPr>
        <w:t>markers</w:t>
      </w:r>
      <w:r w:rsidR="00A97FCC" w:rsidRPr="00FC4E24">
        <w:rPr>
          <w:rFonts w:ascii="Arial" w:hAnsi="Arial" w:cs="Arial"/>
          <w:sz w:val="24"/>
          <w:szCs w:val="24"/>
        </w:rPr>
        <w:t xml:space="preserve"> of</w:t>
      </w:r>
      <w:r w:rsidR="00BA7744" w:rsidRPr="00FC4E24">
        <w:rPr>
          <w:rFonts w:ascii="Arial" w:hAnsi="Arial" w:cs="Arial"/>
          <w:sz w:val="24"/>
          <w:szCs w:val="24"/>
        </w:rPr>
        <w:t xml:space="preserve"> di</w:t>
      </w:r>
      <w:r w:rsidR="004F4154" w:rsidRPr="00FC4E24">
        <w:rPr>
          <w:rFonts w:ascii="Arial" w:hAnsi="Arial" w:cs="Arial"/>
          <w:sz w:val="24"/>
          <w:szCs w:val="24"/>
        </w:rPr>
        <w:t>sease or long-</w:t>
      </w:r>
      <w:r w:rsidR="00BA7744" w:rsidRPr="00FC4E24">
        <w:rPr>
          <w:rFonts w:ascii="Arial" w:hAnsi="Arial" w:cs="Arial"/>
          <w:sz w:val="24"/>
          <w:szCs w:val="24"/>
        </w:rPr>
        <w:t xml:space="preserve">term health outcomes, to examining the stability of diet over time and its relationship with wider determinants.  </w:t>
      </w:r>
      <w:r w:rsidRPr="00FC4E24">
        <w:rPr>
          <w:rFonts w:ascii="Arial" w:hAnsi="Arial" w:cs="Arial"/>
          <w:sz w:val="24"/>
          <w:szCs w:val="24"/>
        </w:rPr>
        <w:t xml:space="preserve"> </w:t>
      </w:r>
      <w:r w:rsidR="00222B87" w:rsidRPr="00FC4E24">
        <w:rPr>
          <w:rFonts w:ascii="Arial" w:hAnsi="Arial" w:cs="Arial"/>
          <w:sz w:val="24"/>
          <w:szCs w:val="24"/>
        </w:rPr>
        <w:t>D</w:t>
      </w:r>
      <w:r w:rsidR="00F8346C" w:rsidRPr="00FC4E24">
        <w:rPr>
          <w:rFonts w:ascii="Arial" w:hAnsi="Arial" w:cs="Arial"/>
          <w:sz w:val="24"/>
          <w:szCs w:val="24"/>
        </w:rPr>
        <w:t xml:space="preserve">ata from the Southampton Women’s Survey study group </w:t>
      </w:r>
      <w:r w:rsidR="00DA0A30" w:rsidRPr="00FC4E24">
        <w:rPr>
          <w:rFonts w:ascii="Arial" w:hAnsi="Arial" w:cs="Arial"/>
          <w:sz w:val="24"/>
          <w:szCs w:val="24"/>
        </w:rPr>
        <w:t xml:space="preserve">have been utilised for several dietary analyses studies.  </w:t>
      </w:r>
      <w:r w:rsidR="00C637F9" w:rsidRPr="00FC4E24">
        <w:rPr>
          <w:rFonts w:ascii="Arial" w:hAnsi="Arial" w:cs="Arial"/>
          <w:sz w:val="24"/>
          <w:szCs w:val="24"/>
        </w:rPr>
        <w:t xml:space="preserve">Analyses of dietary patterns comparing cluster analysis and PCA identified two similar patterns from each method, a ‘prudent’ and a ‘high-energy’ pattern </w:t>
      </w:r>
      <w:r w:rsidR="003B35E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&lt;EndNote&gt;&lt;Cite&gt;&lt;Author&gt;Crozier&lt;/Author&gt;&lt;Year&gt;2006&lt;/Year&gt;&lt;RecNum&gt;16768&lt;/RecNum&gt;&lt;DisplayText&gt;(190)&lt;/DisplayText&gt;&lt;record&gt;&lt;rec-number&gt;16768&lt;/rec-number&gt;&lt;foreign-keys&gt;&lt;key app="EN" db-id="x5xts5rewe0r9peewz9xeer4t20pea5f2wa2" timestamp="1483897277"&gt;16768&lt;/key&gt;&lt;/foreign-keys&gt;&lt;ref-type name="Journal Article"&gt;17&lt;/ref-type&gt;&lt;contributors&gt;&lt;authors&gt;&lt;author&gt;Crozier, S. R.&lt;/author&gt;&lt;author&gt;Robinson, S. M.&lt;/author&gt;&lt;author&gt;Borland, S. E.&lt;/author&gt;&lt;author&gt;Inskip, H. M.&lt;/author&gt;&lt;author&gt;S. W. S. Study Group&lt;/author&gt;&lt;/authors&gt;&lt;/contributors&gt;&lt;auth-address&gt;MRC Epidemiology Resource Centre, University of Southampton, Southampton General Hospital, Southampton, UK. scrozier@mrc.gm&lt;/auth-address&gt;&lt;titles&gt;&lt;title&gt;Dietary patterns in the Southampton Women&amp;apos;s Survey&lt;/title&gt;&lt;secondary-title&gt;Eur J Clin Nutr&lt;/secondary-title&gt;&lt;/titles&gt;&lt;periodical&gt;&lt;full-title&gt;Eur J Clin Nutr&lt;/full-title&gt;&lt;abbr-1&gt;European journal of clinical nutrition&lt;/abbr-1&gt;&lt;/periodical&gt;&lt;pages&gt;1391-9&lt;/pages&gt;&lt;volume&gt;60&lt;/volume&gt;&lt;number&gt;12&lt;/number&gt;&lt;keywords&gt;&lt;keyword&gt;Adult&lt;/keyword&gt;&lt;keyword&gt;Cluster Analysis&lt;/keyword&gt;&lt;keyword&gt;Cross-Sectional Studies&lt;/keyword&gt;&lt;keyword&gt;Diet/standards/*trends&lt;/keyword&gt;&lt;keyword&gt;*Diet Surveys&lt;/keyword&gt;&lt;keyword&gt;Feeding Behavior&lt;/keyword&gt;&lt;keyword&gt;Female&lt;/keyword&gt;&lt;keyword&gt;Humans&lt;/keyword&gt;&lt;keyword&gt;*Nutrition Assessment&lt;/keyword&gt;&lt;keyword&gt;Principal Component Analysis&lt;/keyword&gt;&lt;keyword&gt;Surveys and Questionnaires&lt;/keyword&gt;&lt;keyword&gt;United Kingdom&lt;/keyword&gt;&lt;/keywords&gt;&lt;dates&gt;&lt;year&gt;2006&lt;/year&gt;&lt;pub-dates&gt;&lt;date&gt;Dec&lt;/date&gt;&lt;/pub-dates&gt;&lt;/dates&gt;&lt;isbn&gt;0954-3007 (Print)&amp;#xD;0954-3007 (Linking)&lt;/isbn&gt;&lt;accession-num&gt;16804555&lt;/accession-num&gt;&lt;urls&gt;&lt;related-urls&gt;&lt;url&gt;https://www.ncbi.nlm.nih.gov/pubmed/16804555&lt;/url&gt;&lt;/related-urls&gt;&lt;/urls&gt;&lt;custom2&gt;PMC3091020&lt;/custom2&gt;&lt;electronic-resource-num&gt;10.1038/sj.ejcn.1602469&lt;/electronic-resource-num&gt;&lt;/record&gt;&lt;/Cite&gt;&lt;/EndNote&gt;</w:instrText>
      </w:r>
      <w:r w:rsidR="003B35E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0" w:tooltip="Crozier, 2006 #16768" w:history="1">
        <w:r w:rsidR="00660E3F" w:rsidRPr="00FC4E24">
          <w:rPr>
            <w:rFonts w:ascii="Arial" w:hAnsi="Arial" w:cs="Arial"/>
            <w:noProof/>
            <w:sz w:val="24"/>
            <w:szCs w:val="24"/>
          </w:rPr>
          <w:t>190</w:t>
        </w:r>
      </w:hyperlink>
      <w:r w:rsidR="002C4A66" w:rsidRPr="00FC4E24">
        <w:rPr>
          <w:rFonts w:ascii="Arial" w:hAnsi="Arial" w:cs="Arial"/>
          <w:noProof/>
          <w:sz w:val="24"/>
          <w:szCs w:val="24"/>
        </w:rPr>
        <w:t>)</w:t>
      </w:r>
      <w:r w:rsidR="003B35E9" w:rsidRPr="00FC4E24">
        <w:rPr>
          <w:rFonts w:ascii="Arial" w:hAnsi="Arial" w:cs="Arial"/>
          <w:sz w:val="24"/>
          <w:szCs w:val="24"/>
        </w:rPr>
        <w:fldChar w:fldCharType="end"/>
      </w:r>
      <w:r w:rsidR="00C637F9" w:rsidRPr="00FC4E24">
        <w:rPr>
          <w:rFonts w:ascii="Arial" w:hAnsi="Arial" w:cs="Arial"/>
          <w:sz w:val="24"/>
          <w:szCs w:val="24"/>
        </w:rPr>
        <w:t xml:space="preserve">.  The patterns </w:t>
      </w:r>
      <w:r w:rsidR="009B1FB1" w:rsidRPr="00FC4E24">
        <w:rPr>
          <w:rFonts w:ascii="Arial" w:hAnsi="Arial" w:cs="Arial"/>
          <w:sz w:val="24"/>
          <w:szCs w:val="24"/>
        </w:rPr>
        <w:t xml:space="preserve">identified </w:t>
      </w:r>
      <w:r w:rsidR="00DA0A30" w:rsidRPr="00FC4E24">
        <w:rPr>
          <w:rFonts w:ascii="Arial" w:hAnsi="Arial" w:cs="Arial"/>
          <w:sz w:val="24"/>
          <w:szCs w:val="24"/>
        </w:rPr>
        <w:t xml:space="preserve">were </w:t>
      </w:r>
      <w:r w:rsidR="00C637F9" w:rsidRPr="00FC4E24">
        <w:rPr>
          <w:rFonts w:ascii="Arial" w:hAnsi="Arial" w:cs="Arial"/>
          <w:sz w:val="24"/>
          <w:szCs w:val="24"/>
        </w:rPr>
        <w:t xml:space="preserve">employed in a separate study </w:t>
      </w:r>
      <w:r w:rsidR="00F8346C" w:rsidRPr="00FC4E24">
        <w:rPr>
          <w:rFonts w:ascii="Arial" w:hAnsi="Arial" w:cs="Arial"/>
          <w:sz w:val="24"/>
          <w:szCs w:val="24"/>
        </w:rPr>
        <w:t>to explore the association</w:t>
      </w:r>
      <w:r w:rsidR="00907E23" w:rsidRPr="00FC4E24">
        <w:rPr>
          <w:rFonts w:ascii="Arial" w:hAnsi="Arial" w:cs="Arial"/>
          <w:sz w:val="24"/>
          <w:szCs w:val="24"/>
        </w:rPr>
        <w:t>s</w:t>
      </w:r>
      <w:r w:rsidR="00F8346C" w:rsidRPr="00FC4E24">
        <w:rPr>
          <w:rFonts w:ascii="Arial" w:hAnsi="Arial" w:cs="Arial"/>
          <w:sz w:val="24"/>
          <w:szCs w:val="24"/>
        </w:rPr>
        <w:t xml:space="preserve"> between maternal diet and children’s dietary patterns </w:t>
      </w:r>
      <w:r w:rsidR="00F8346C"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&lt;EndNote&gt;&lt;Cite&gt;&lt;Author&gt;Fisk&lt;/Author&gt;&lt;Year&gt;2011&lt;/Year&gt;&lt;RecNum&gt;16716&lt;/RecNum&gt;&lt;DisplayText&gt;(191)&lt;/DisplayText&gt;&lt;record&gt;&lt;rec-number&gt;16716&lt;/rec-number&gt;&lt;foreign-keys&gt;&lt;key app="EN" db-id="x5xts5rewe0r9peewz9xeer4t20pea5f2wa2" timestamp="1483891194"&gt;16716&lt;/key&gt;&lt;/foreign-keys&gt;&lt;ref-type name="Journal Article"&gt;17&lt;/ref-type&gt;&lt;contributors&gt;&lt;authors&gt;&lt;author&gt;Fisk, C. M.&lt;/author&gt;&lt;author&gt;Crozier, S. R.&lt;/author&gt;&lt;author&gt;Inskip, H. M.&lt;/author&gt;&lt;author&gt;Godfrey, K. M.&lt;/author&gt;&lt;author&gt;Cooper, C.&lt;/author&gt;&lt;author&gt;Robinson, S. M.&lt;/author&gt;&lt;author&gt;Southampton Women&amp;apos;s Survey Study, Group&lt;/author&gt;&lt;/authors&gt;&lt;/contributors&gt;&lt;auth-address&gt;MRC Epidemiology Resource Centre, University of Southampton, Southampton General Hospital, Southampton SO16 6YD, UK. cmf@mrc.soton.ac.uk&lt;/auth-address&gt;&lt;titles&gt;&lt;title&gt;Influences on the quality of young children&amp;apos;s diets: the importance of maternal food choices&lt;/title&gt;&lt;secondary-title&gt;Br J Nutr&lt;/secondary-title&gt;&lt;/titles&gt;&lt;periodical&gt;&lt;full-title&gt;Br J Nutr&lt;/full-title&gt;&lt;abbr-1&gt;The British journal of nutrition&lt;/abbr-1&gt;&lt;/periodical&gt;&lt;pages&gt;287-96&lt;/pages&gt;&lt;volume&gt;105&lt;/volume&gt;&lt;number&gt;2&lt;/number&gt;&lt;keywords&gt;&lt;keyword&gt;Adult&lt;/keyword&gt;&lt;keyword&gt;Child Nutritional Physiological Phenomena&lt;/keyword&gt;&lt;keyword&gt;Child, Preschool&lt;/keyword&gt;&lt;keyword&gt;Cohort Studies&lt;/keyword&gt;&lt;keyword&gt;*Diet&lt;/keyword&gt;&lt;keyword&gt;Female&lt;/keyword&gt;&lt;keyword&gt;*Food Preferences&lt;/keyword&gt;&lt;keyword&gt;Humans&lt;/keyword&gt;&lt;keyword&gt;Longitudinal Studies&lt;/keyword&gt;&lt;keyword&gt;Male&lt;/keyword&gt;&lt;keyword&gt;Maternal Behavior&lt;/keyword&gt;&lt;keyword&gt;*Parent-Child Relations&lt;/keyword&gt;&lt;keyword&gt;Principal Component Analysis&lt;/keyword&gt;&lt;keyword&gt;Prospective Studies&lt;/keyword&gt;&lt;keyword&gt;United Kingdom&lt;/keyword&gt;&lt;/keywords&gt;&lt;dates&gt;&lt;year&gt;2011&lt;/year&gt;&lt;pub-dates&gt;&lt;date&gt;Jan&lt;/date&gt;&lt;/pub-dates&gt;&lt;/dates&gt;&lt;isbn&gt;1475-2662 (Electronic)&amp;#xD;0007-1145 (Linking)&lt;/isbn&gt;&lt;accession-num&gt;20807465&lt;/accession-num&gt;&lt;urls&gt;&lt;related-urls&gt;&lt;url&gt;https://www.ncbi.nlm.nih.gov/pubmed/20807465&lt;/url&gt;&lt;/related-urls&gt;&lt;/urls&gt;&lt;electronic-resource-num&gt;10.1017/S0007114510003302&lt;/electronic-resource-num&gt;&lt;/record&gt;&lt;/Cite&gt;&lt;/EndNote&gt;</w:instrText>
      </w:r>
      <w:r w:rsidR="00F8346C"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1" w:tooltip="Fisk, 2011 #16716" w:history="1">
        <w:r w:rsidR="00660E3F" w:rsidRPr="00FC4E24">
          <w:rPr>
            <w:rFonts w:ascii="Arial" w:hAnsi="Arial" w:cs="Arial"/>
            <w:noProof/>
            <w:sz w:val="24"/>
            <w:szCs w:val="24"/>
          </w:rPr>
          <w:t>191</w:t>
        </w:r>
      </w:hyperlink>
      <w:r w:rsidR="002C4A66" w:rsidRPr="00FC4E24">
        <w:rPr>
          <w:rFonts w:ascii="Arial" w:hAnsi="Arial" w:cs="Arial"/>
          <w:noProof/>
          <w:sz w:val="24"/>
          <w:szCs w:val="24"/>
        </w:rPr>
        <w:t>)</w:t>
      </w:r>
      <w:r w:rsidR="00F8346C" w:rsidRPr="00FC4E24">
        <w:rPr>
          <w:rFonts w:ascii="Arial" w:hAnsi="Arial" w:cs="Arial"/>
          <w:sz w:val="24"/>
          <w:szCs w:val="24"/>
        </w:rPr>
        <w:fldChar w:fldCharType="end"/>
      </w:r>
      <w:r w:rsidR="00F8346C" w:rsidRPr="00FC4E24">
        <w:rPr>
          <w:rFonts w:ascii="Arial" w:hAnsi="Arial" w:cs="Arial"/>
          <w:sz w:val="24"/>
          <w:szCs w:val="24"/>
        </w:rPr>
        <w:t xml:space="preserve">. </w:t>
      </w:r>
      <w:r w:rsidR="00DA0A30" w:rsidRPr="00FC4E24">
        <w:rPr>
          <w:rFonts w:ascii="Arial" w:hAnsi="Arial" w:cs="Arial"/>
          <w:sz w:val="24"/>
          <w:szCs w:val="24"/>
        </w:rPr>
        <w:t xml:space="preserve"> A</w:t>
      </w:r>
      <w:r w:rsidR="00C637F9" w:rsidRPr="00FC4E24">
        <w:rPr>
          <w:rFonts w:ascii="Arial" w:hAnsi="Arial" w:cs="Arial"/>
          <w:sz w:val="24"/>
          <w:szCs w:val="24"/>
        </w:rPr>
        <w:t xml:space="preserve">nother </w:t>
      </w:r>
      <w:r w:rsidR="00DA0A30" w:rsidRPr="00FC4E24">
        <w:rPr>
          <w:rFonts w:ascii="Arial" w:hAnsi="Arial" w:cs="Arial"/>
          <w:sz w:val="24"/>
          <w:szCs w:val="24"/>
        </w:rPr>
        <w:t xml:space="preserve"> study explored the stability in the dietary patterns of young women over a two year period and the wider factors influencing any changes in diet </w:t>
      </w:r>
      <w:r w:rsidR="00DA0A30"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&lt;EndNote&gt;&lt;Cite&gt;&lt;Author&gt;Borland&lt;/Author&gt;&lt;Year&gt;2008&lt;/Year&gt;&lt;RecNum&gt;16763&lt;/RecNum&gt;&lt;DisplayText&gt;(192)&lt;/DisplayText&gt;&lt;record&gt;&lt;rec-number&gt;16763&lt;/rec-number&gt;&lt;foreign-keys&gt;&lt;key app="EN" db-id="x5xts5rewe0r9peewz9xeer4t20pea5f2wa2" timestamp="1483896615"&gt;16763&lt;/key&gt;&lt;/foreign-keys&gt;&lt;ref-type name="Journal Article"&gt;17&lt;/ref-type&gt;&lt;contributors&gt;&lt;authors&gt;&lt;author&gt;Borland, S. E.&lt;/author&gt;&lt;author&gt;Robinson, S. M.&lt;/author&gt;&lt;author&gt;Crozier, S. R.&lt;/author&gt;&lt;author&gt;Inskip, H. M.&lt;/author&gt;&lt;author&gt;S. W. S. Study Group&lt;/author&gt;&lt;/authors&gt;&lt;/contributors&gt;&lt;auth-address&gt;MRC Epidemiology Resource Centre, Southampton General Hospital, University of Southampton, Southampton, SO16 6YD, UK. seb@mrc.soton.ac.uk&lt;/auth-address&gt;&lt;titles&gt;&lt;title&gt;Stability of dietary patterns in young women over a 2-year period&lt;/title&gt;&lt;secondary-title&gt;Eur J Clin Nutr&lt;/secondary-title&gt;&lt;/titles&gt;&lt;periodical&gt;&lt;full-title&gt;Eur J Clin Nutr&lt;/full-title&gt;&lt;abbr-1&gt;European journal of clinical nutrition&lt;/abbr-1&gt;&lt;/periodical&gt;&lt;pages&gt;119-26&lt;/pages&gt;&lt;volume&gt;62&lt;/volume&gt;&lt;number&gt;1&lt;/number&gt;&lt;keywords&gt;&lt;keyword&gt;Adult&lt;/keyword&gt;&lt;keyword&gt;Cohort Studies&lt;/keyword&gt;&lt;keyword&gt;Diet/*trends&lt;/keyword&gt;&lt;keyword&gt;*Diet Surveys&lt;/keyword&gt;&lt;keyword&gt;*Feeding Behavior&lt;/keyword&gt;&lt;keyword&gt;Female&lt;/keyword&gt;&lt;keyword&gt;Humans&lt;/keyword&gt;&lt;keyword&gt;*Life Style&lt;/keyword&gt;&lt;keyword&gt;Longitudinal Studies&lt;/keyword&gt;&lt;keyword&gt;*Nutrition Assessment&lt;/keyword&gt;&lt;keyword&gt;Principal Component Analysis&lt;/keyword&gt;&lt;keyword&gt;Prospective Studies&lt;/keyword&gt;&lt;keyword&gt;Social Class&lt;/keyword&gt;&lt;keyword&gt;Statistics, Nonparametric&lt;/keyword&gt;&lt;keyword&gt;Surveys and Questionnaires&lt;/keyword&gt;&lt;keyword&gt;United Kingdom&lt;/keyword&gt;&lt;/keywords&gt;&lt;dates&gt;&lt;year&gt;2008&lt;/year&gt;&lt;pub-dates&gt;&lt;date&gt;Jan&lt;/date&gt;&lt;/pub-dates&gt;&lt;/dates&gt;&lt;isbn&gt;0954-3007 (Print)&amp;#xD;0954-3007 (Linking)&lt;/isbn&gt;&lt;accession-num&gt;17299458&lt;/accession-num&gt;&lt;urls&gt;&lt;related-urls&gt;&lt;url&gt;https://www.ncbi.nlm.nih.gov/pubmed/17299458&lt;/url&gt;&lt;/related-urls&gt;&lt;/urls&gt;&lt;electronic-resource-num&gt;10.1038/sj.ejcn.1602684&lt;/electronic-resource-num&gt;&lt;/record&gt;&lt;/Cite&gt;&lt;/EndNote&gt;</w:instrText>
      </w:r>
      <w:r w:rsidR="00DA0A30"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2" w:tooltip="Borland, 2008 #16763" w:history="1">
        <w:r w:rsidR="00660E3F" w:rsidRPr="00FC4E24">
          <w:rPr>
            <w:rFonts w:ascii="Arial" w:hAnsi="Arial" w:cs="Arial"/>
            <w:noProof/>
            <w:sz w:val="24"/>
            <w:szCs w:val="24"/>
          </w:rPr>
          <w:t>192</w:t>
        </w:r>
      </w:hyperlink>
      <w:r w:rsidR="002C4A66" w:rsidRPr="00FC4E24">
        <w:rPr>
          <w:rFonts w:ascii="Arial" w:hAnsi="Arial" w:cs="Arial"/>
          <w:noProof/>
          <w:sz w:val="24"/>
          <w:szCs w:val="24"/>
        </w:rPr>
        <w:t>)</w:t>
      </w:r>
      <w:r w:rsidR="00DA0A30" w:rsidRPr="00FC4E24">
        <w:rPr>
          <w:rFonts w:ascii="Arial" w:hAnsi="Arial" w:cs="Arial"/>
          <w:sz w:val="24"/>
          <w:szCs w:val="24"/>
        </w:rPr>
        <w:fldChar w:fldCharType="end"/>
      </w:r>
      <w:r w:rsidR="00DA0A30" w:rsidRPr="00FC4E24">
        <w:rPr>
          <w:rFonts w:ascii="Arial" w:hAnsi="Arial" w:cs="Arial"/>
          <w:sz w:val="24"/>
          <w:szCs w:val="24"/>
        </w:rPr>
        <w:t xml:space="preserve">.  </w:t>
      </w:r>
    </w:p>
    <w:p w14:paraId="36FBF1A9" w14:textId="639DF615" w:rsidR="00E24ED3" w:rsidRPr="00FC4E24" w:rsidRDefault="00907E23" w:rsidP="00517D0B">
      <w:pPr>
        <w:spacing w:line="360" w:lineRule="auto"/>
        <w:jc w:val="both"/>
        <w:rPr>
          <w:rFonts w:ascii="Arial" w:hAnsi="Arial" w:cs="Arial"/>
          <w:sz w:val="24"/>
          <w:szCs w:val="24"/>
        </w:rPr>
      </w:pPr>
      <w:r w:rsidRPr="00FC4E24">
        <w:rPr>
          <w:rFonts w:ascii="Arial" w:hAnsi="Arial" w:cs="Arial"/>
          <w:sz w:val="24"/>
          <w:szCs w:val="24"/>
        </w:rPr>
        <w:lastRenderedPageBreak/>
        <w:t>D</w:t>
      </w:r>
      <w:r w:rsidR="00B52734" w:rsidRPr="00FC4E24">
        <w:rPr>
          <w:rFonts w:ascii="Arial" w:hAnsi="Arial" w:cs="Arial"/>
          <w:sz w:val="24"/>
          <w:szCs w:val="24"/>
        </w:rPr>
        <w:t>ietary patterns</w:t>
      </w:r>
      <w:r w:rsidRPr="00FC4E24">
        <w:rPr>
          <w:rFonts w:ascii="Arial" w:hAnsi="Arial" w:cs="Arial"/>
          <w:sz w:val="24"/>
          <w:szCs w:val="24"/>
        </w:rPr>
        <w:t xml:space="preserve"> analyses</w:t>
      </w:r>
      <w:r w:rsidR="00A40698" w:rsidRPr="00FC4E24">
        <w:rPr>
          <w:rFonts w:ascii="Arial" w:hAnsi="Arial" w:cs="Arial"/>
          <w:sz w:val="24"/>
          <w:szCs w:val="24"/>
        </w:rPr>
        <w:t xml:space="preserve"> of</w:t>
      </w:r>
      <w:r w:rsidR="00B52734" w:rsidRPr="00FC4E24">
        <w:rPr>
          <w:rFonts w:ascii="Arial" w:hAnsi="Arial" w:cs="Arial"/>
          <w:sz w:val="24"/>
          <w:szCs w:val="24"/>
        </w:rPr>
        <w:t xml:space="preserve"> the N</w:t>
      </w:r>
      <w:r w:rsidR="001E19A4" w:rsidRPr="00FC4E24">
        <w:rPr>
          <w:rFonts w:ascii="Arial" w:hAnsi="Arial" w:cs="Arial"/>
          <w:sz w:val="24"/>
          <w:szCs w:val="24"/>
        </w:rPr>
        <w:t>DNS</w:t>
      </w:r>
      <w:r w:rsidR="00B52734" w:rsidRPr="00FC4E24">
        <w:rPr>
          <w:rFonts w:ascii="Arial" w:hAnsi="Arial" w:cs="Arial"/>
          <w:sz w:val="24"/>
          <w:szCs w:val="24"/>
        </w:rPr>
        <w:t xml:space="preserve"> 2000/2001 cohort data</w:t>
      </w:r>
      <w:r w:rsidR="00F97F4F" w:rsidRPr="00FC4E24">
        <w:rPr>
          <w:rFonts w:ascii="Arial" w:hAnsi="Arial" w:cs="Arial"/>
          <w:sz w:val="24"/>
          <w:szCs w:val="24"/>
        </w:rPr>
        <w:t xml:space="preserve"> identified </w:t>
      </w:r>
      <w:r w:rsidR="00B52734" w:rsidRPr="00FC4E24">
        <w:rPr>
          <w:rFonts w:ascii="Arial" w:hAnsi="Arial" w:cs="Arial"/>
          <w:sz w:val="24"/>
          <w:szCs w:val="24"/>
        </w:rPr>
        <w:t xml:space="preserve">distinct dietary patterns </w:t>
      </w:r>
      <w:r w:rsidR="00F97F4F" w:rsidRPr="00FC4E24">
        <w:rPr>
          <w:rFonts w:ascii="Arial" w:hAnsi="Arial" w:cs="Arial"/>
          <w:sz w:val="24"/>
          <w:szCs w:val="24"/>
        </w:rPr>
        <w:t xml:space="preserve">that </w:t>
      </w:r>
      <w:r w:rsidR="00B52734" w:rsidRPr="00FC4E24">
        <w:rPr>
          <w:rFonts w:ascii="Arial" w:hAnsi="Arial" w:cs="Arial"/>
          <w:sz w:val="24"/>
          <w:szCs w:val="24"/>
        </w:rPr>
        <w:t xml:space="preserve">were associated with consumption of recommended levels of sodium, fat and sugars </w:t>
      </w:r>
      <w:r w:rsidR="00B52734" w:rsidRPr="00FC4E24">
        <w:rPr>
          <w:rFonts w:ascii="Arial" w:hAnsi="Arial" w:cs="Arial"/>
          <w:sz w:val="24"/>
          <w:szCs w:val="24"/>
        </w:rPr>
        <w:fldChar w:fldCharType="begin">
          <w:fldData xml:space="preserve">PEVuZE5vdGU+PENpdGU+PEF1dGhvcj5HaWJzb248L0F1dGhvcj48WWVhcj4yMDExPC9ZZWFyPjxS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PEVuZE5vdGU+PENpdGU+PEF1dGhvcj5HaWJzb248L0F1dGhvcj48WWVhcj4yMDExPC9ZZWFyPjxS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B52734" w:rsidRPr="00FC4E24">
        <w:rPr>
          <w:rFonts w:ascii="Arial" w:hAnsi="Arial" w:cs="Arial"/>
          <w:sz w:val="24"/>
          <w:szCs w:val="24"/>
        </w:rPr>
      </w:r>
      <w:r w:rsidR="00B52734"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3" w:tooltip="Gibson, 2011 #12096" w:history="1">
        <w:r w:rsidR="00660E3F" w:rsidRPr="00FC4E24">
          <w:rPr>
            <w:rFonts w:ascii="Arial" w:hAnsi="Arial" w:cs="Arial"/>
            <w:noProof/>
            <w:sz w:val="24"/>
            <w:szCs w:val="24"/>
          </w:rPr>
          <w:t>193</w:t>
        </w:r>
      </w:hyperlink>
      <w:r w:rsidR="002C4A66" w:rsidRPr="00FC4E24">
        <w:rPr>
          <w:rFonts w:ascii="Arial" w:hAnsi="Arial" w:cs="Arial"/>
          <w:noProof/>
          <w:sz w:val="24"/>
          <w:szCs w:val="24"/>
        </w:rPr>
        <w:t>)</w:t>
      </w:r>
      <w:r w:rsidR="00B52734" w:rsidRPr="00FC4E24">
        <w:rPr>
          <w:rFonts w:ascii="Arial" w:hAnsi="Arial" w:cs="Arial"/>
          <w:sz w:val="24"/>
          <w:szCs w:val="24"/>
        </w:rPr>
        <w:fldChar w:fldCharType="end"/>
      </w:r>
      <w:r w:rsidR="00B52734" w:rsidRPr="00FC4E24">
        <w:rPr>
          <w:rFonts w:ascii="Arial" w:hAnsi="Arial" w:cs="Arial"/>
          <w:sz w:val="24"/>
          <w:szCs w:val="24"/>
        </w:rPr>
        <w:t xml:space="preserve">.  </w:t>
      </w:r>
      <w:r w:rsidR="00693C39" w:rsidRPr="00FC4E24">
        <w:rPr>
          <w:rFonts w:ascii="Arial" w:hAnsi="Arial" w:cs="Arial"/>
          <w:sz w:val="24"/>
          <w:szCs w:val="24"/>
        </w:rPr>
        <w:t>An exploration of d</w:t>
      </w:r>
      <w:r w:rsidR="00222B87" w:rsidRPr="00FC4E24">
        <w:rPr>
          <w:rFonts w:ascii="Arial" w:hAnsi="Arial" w:cs="Arial"/>
          <w:sz w:val="24"/>
          <w:szCs w:val="24"/>
        </w:rPr>
        <w:t>ata-driven dietary patterns</w:t>
      </w:r>
      <w:r w:rsidR="00693C39" w:rsidRPr="00FC4E24">
        <w:rPr>
          <w:rFonts w:ascii="Arial" w:hAnsi="Arial" w:cs="Arial"/>
          <w:sz w:val="24"/>
          <w:szCs w:val="24"/>
        </w:rPr>
        <w:t xml:space="preserve"> and cardiovascular risk markers</w:t>
      </w:r>
      <w:r w:rsidR="00222B87" w:rsidRPr="00FC4E24">
        <w:rPr>
          <w:rFonts w:ascii="Arial" w:hAnsi="Arial" w:cs="Arial"/>
          <w:sz w:val="24"/>
          <w:szCs w:val="24"/>
        </w:rPr>
        <w:t xml:space="preserve"> in the</w:t>
      </w:r>
      <w:r w:rsidR="00693C39" w:rsidRPr="00FC4E24">
        <w:rPr>
          <w:rFonts w:ascii="Arial" w:hAnsi="Arial" w:cs="Arial"/>
          <w:sz w:val="24"/>
          <w:szCs w:val="24"/>
        </w:rPr>
        <w:t xml:space="preserve"> UK</w:t>
      </w:r>
      <w:r w:rsidR="00222B87" w:rsidRPr="00FC4E24">
        <w:rPr>
          <w:rFonts w:ascii="Arial" w:hAnsi="Arial" w:cs="Arial"/>
          <w:sz w:val="24"/>
          <w:szCs w:val="24"/>
        </w:rPr>
        <w:t xml:space="preserve"> </w:t>
      </w:r>
      <w:r w:rsidR="007409D6" w:rsidRPr="00FC4E24">
        <w:rPr>
          <w:rFonts w:ascii="Arial" w:hAnsi="Arial" w:cs="Arial"/>
          <w:sz w:val="24"/>
          <w:szCs w:val="24"/>
        </w:rPr>
        <w:t>LIDNS</w:t>
      </w:r>
      <w:r w:rsidR="00693C39" w:rsidRPr="00FC4E24">
        <w:rPr>
          <w:rFonts w:ascii="Arial" w:hAnsi="Arial" w:cs="Arial"/>
          <w:sz w:val="24"/>
          <w:szCs w:val="24"/>
        </w:rPr>
        <w:t xml:space="preserve"> iden</w:t>
      </w:r>
      <w:r w:rsidR="00305D70" w:rsidRPr="00FC4E24">
        <w:rPr>
          <w:rFonts w:ascii="Arial" w:hAnsi="Arial" w:cs="Arial"/>
          <w:sz w:val="24"/>
          <w:szCs w:val="24"/>
        </w:rPr>
        <w:t>tified four dietary patterns with a</w:t>
      </w:r>
      <w:r w:rsidR="00693C39" w:rsidRPr="00FC4E24">
        <w:rPr>
          <w:rFonts w:ascii="Arial" w:hAnsi="Arial" w:cs="Arial"/>
          <w:sz w:val="24"/>
          <w:szCs w:val="24"/>
        </w:rPr>
        <w:t xml:space="preserve"> ‘fast food’ pat</w:t>
      </w:r>
      <w:r w:rsidR="00305D70" w:rsidRPr="00FC4E24">
        <w:rPr>
          <w:rFonts w:ascii="Arial" w:hAnsi="Arial" w:cs="Arial"/>
          <w:sz w:val="24"/>
          <w:szCs w:val="24"/>
        </w:rPr>
        <w:t>tern characterised by high saturated fat foods explaining the majority of the variance and the ‘health aware’ pattern being inversely associated with markers of cardiovascular health</w:t>
      </w:r>
      <w:r w:rsidR="00E533F6" w:rsidRPr="00FC4E24">
        <w:rPr>
          <w:rFonts w:ascii="Arial" w:hAnsi="Arial" w:cs="Arial"/>
          <w:sz w:val="24"/>
          <w:szCs w:val="24"/>
        </w:rPr>
        <w:t xml:space="preserve"> </w:t>
      </w:r>
      <w:r w:rsidR="00E533F6" w:rsidRPr="00FC4E24">
        <w:rPr>
          <w:rFonts w:ascii="Arial" w:hAnsi="Arial" w:cs="Arial"/>
          <w:sz w:val="24"/>
          <w:szCs w:val="24"/>
        </w:rPr>
        <w:fldChar w:fldCharType="begin">
          <w:fldData xml:space="preserve">PEVuZE5vdGU+PENpdGU+PEF1dGhvcj5IYW1lcjwvQXV0aG9yPjxZZWFyPjIwMTA8L1llYXI+PFJl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PEVuZE5vdGU+PENpdGU+PEF1dGhvcj5IYW1lcjwvQXV0aG9yPjxZZWFyPjIwMTA8L1llYXI+PFJl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E533F6" w:rsidRPr="00FC4E24">
        <w:rPr>
          <w:rFonts w:ascii="Arial" w:hAnsi="Arial" w:cs="Arial"/>
          <w:sz w:val="24"/>
          <w:szCs w:val="24"/>
        </w:rPr>
      </w:r>
      <w:r w:rsidR="00E533F6"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4" w:tooltip="Hamer, 2010 #16719" w:history="1">
        <w:r w:rsidR="00660E3F" w:rsidRPr="00FC4E24">
          <w:rPr>
            <w:rFonts w:ascii="Arial" w:hAnsi="Arial" w:cs="Arial"/>
            <w:noProof/>
            <w:sz w:val="24"/>
            <w:szCs w:val="24"/>
          </w:rPr>
          <w:t>194</w:t>
        </w:r>
      </w:hyperlink>
      <w:r w:rsidR="002C4A66" w:rsidRPr="00FC4E24">
        <w:rPr>
          <w:rFonts w:ascii="Arial" w:hAnsi="Arial" w:cs="Arial"/>
          <w:noProof/>
          <w:sz w:val="24"/>
          <w:szCs w:val="24"/>
        </w:rPr>
        <w:t>)</w:t>
      </w:r>
      <w:r w:rsidR="00E533F6" w:rsidRPr="00FC4E24">
        <w:rPr>
          <w:rFonts w:ascii="Arial" w:hAnsi="Arial" w:cs="Arial"/>
          <w:sz w:val="24"/>
          <w:szCs w:val="24"/>
        </w:rPr>
        <w:fldChar w:fldCharType="end"/>
      </w:r>
      <w:r w:rsidR="00E533F6" w:rsidRPr="00FC4E24">
        <w:rPr>
          <w:rFonts w:ascii="Arial" w:hAnsi="Arial" w:cs="Arial"/>
          <w:sz w:val="24"/>
          <w:szCs w:val="24"/>
        </w:rPr>
        <w:t xml:space="preserve">. </w:t>
      </w:r>
    </w:p>
    <w:p w14:paraId="7F86345F" w14:textId="703A8E51" w:rsidR="006F7D95" w:rsidRPr="00FC4E24" w:rsidRDefault="00907E23" w:rsidP="00517D0B">
      <w:pPr>
        <w:spacing w:line="360" w:lineRule="auto"/>
        <w:jc w:val="both"/>
        <w:rPr>
          <w:rFonts w:ascii="Arial" w:hAnsi="Arial" w:cs="Arial"/>
          <w:sz w:val="24"/>
          <w:szCs w:val="24"/>
        </w:rPr>
      </w:pPr>
      <w:r w:rsidRPr="00FC4E24">
        <w:rPr>
          <w:rFonts w:ascii="Arial" w:hAnsi="Arial" w:cs="Arial"/>
          <w:sz w:val="24"/>
          <w:szCs w:val="24"/>
        </w:rPr>
        <w:t xml:space="preserve">Many </w:t>
      </w:r>
      <w:r w:rsidR="006F2C92" w:rsidRPr="00FC4E24">
        <w:rPr>
          <w:rFonts w:ascii="Arial" w:hAnsi="Arial" w:cs="Arial"/>
          <w:sz w:val="24"/>
          <w:szCs w:val="24"/>
        </w:rPr>
        <w:t>dietary patterns</w:t>
      </w:r>
      <w:r w:rsidR="00CC126E" w:rsidRPr="00FC4E24">
        <w:rPr>
          <w:rFonts w:ascii="Arial" w:hAnsi="Arial" w:cs="Arial"/>
          <w:sz w:val="24"/>
          <w:szCs w:val="24"/>
        </w:rPr>
        <w:t xml:space="preserve"> studies </w:t>
      </w:r>
      <w:r w:rsidR="006F2C92" w:rsidRPr="00FC4E24">
        <w:rPr>
          <w:rFonts w:ascii="Arial" w:hAnsi="Arial" w:cs="Arial"/>
          <w:sz w:val="24"/>
          <w:szCs w:val="24"/>
        </w:rPr>
        <w:t>have been undertaken using data from the Avon Longitudinal Study o</w:t>
      </w:r>
      <w:r w:rsidR="00442F05" w:rsidRPr="00FC4E24">
        <w:rPr>
          <w:rFonts w:ascii="Arial" w:hAnsi="Arial" w:cs="Arial"/>
          <w:sz w:val="24"/>
          <w:szCs w:val="24"/>
        </w:rPr>
        <w:t>f Parents and Children (ALSPAC)</w:t>
      </w:r>
      <w:r w:rsidR="006F2C92" w:rsidRPr="00FC4E24">
        <w:rPr>
          <w:rFonts w:ascii="Arial" w:hAnsi="Arial" w:cs="Arial"/>
          <w:sz w:val="24"/>
          <w:szCs w:val="24"/>
        </w:rPr>
        <w:t xml:space="preserve">. </w:t>
      </w:r>
      <w:r w:rsidR="001E19A4" w:rsidRPr="00FC4E24">
        <w:rPr>
          <w:rFonts w:ascii="Arial" w:hAnsi="Arial" w:cs="Arial"/>
          <w:sz w:val="24"/>
          <w:szCs w:val="24"/>
        </w:rPr>
        <w:t xml:space="preserve">Findings reported from empirically </w:t>
      </w:r>
      <w:r w:rsidR="00442F05" w:rsidRPr="00FC4E24">
        <w:rPr>
          <w:rFonts w:ascii="Arial" w:hAnsi="Arial" w:cs="Arial"/>
          <w:sz w:val="24"/>
          <w:szCs w:val="24"/>
        </w:rPr>
        <w:t>driven d</w:t>
      </w:r>
      <w:r w:rsidR="006F2C92" w:rsidRPr="00FC4E24">
        <w:rPr>
          <w:rFonts w:ascii="Arial" w:hAnsi="Arial" w:cs="Arial"/>
          <w:sz w:val="24"/>
          <w:szCs w:val="24"/>
        </w:rPr>
        <w:t>ietary patterns analyses</w:t>
      </w:r>
      <w:r w:rsidR="003832D8" w:rsidRPr="00FC4E24">
        <w:rPr>
          <w:rFonts w:ascii="Arial" w:hAnsi="Arial" w:cs="Arial"/>
          <w:sz w:val="24"/>
          <w:szCs w:val="24"/>
        </w:rPr>
        <w:t xml:space="preserve"> of this dataset</w:t>
      </w:r>
      <w:r w:rsidR="006F2C92" w:rsidRPr="00FC4E24">
        <w:rPr>
          <w:rFonts w:ascii="Arial" w:hAnsi="Arial" w:cs="Arial"/>
          <w:sz w:val="24"/>
          <w:szCs w:val="24"/>
        </w:rPr>
        <w:t xml:space="preserve"> </w:t>
      </w:r>
      <w:r w:rsidR="001E19A4" w:rsidRPr="00FC4E24">
        <w:rPr>
          <w:rFonts w:ascii="Arial" w:hAnsi="Arial" w:cs="Arial"/>
          <w:sz w:val="24"/>
          <w:szCs w:val="24"/>
        </w:rPr>
        <w:t>have included</w:t>
      </w:r>
      <w:r w:rsidR="00F8346C" w:rsidRPr="00FC4E24">
        <w:rPr>
          <w:rFonts w:ascii="Arial" w:hAnsi="Arial" w:cs="Arial"/>
          <w:sz w:val="24"/>
          <w:szCs w:val="24"/>
        </w:rPr>
        <w:t>:</w:t>
      </w:r>
      <w:r w:rsidR="00442F05" w:rsidRPr="00FC4E24">
        <w:rPr>
          <w:rFonts w:ascii="Arial" w:hAnsi="Arial" w:cs="Arial"/>
          <w:sz w:val="24"/>
          <w:szCs w:val="24"/>
        </w:rPr>
        <w:t xml:space="preserve"> </w:t>
      </w:r>
      <w:r w:rsidR="006F2C92" w:rsidRPr="00FC4E24">
        <w:rPr>
          <w:rFonts w:ascii="Arial" w:hAnsi="Arial" w:cs="Arial"/>
          <w:sz w:val="24"/>
          <w:szCs w:val="24"/>
        </w:rPr>
        <w:t xml:space="preserve">energy dense dietary patterns were associated with childhood obesity </w:t>
      </w:r>
      <w:r w:rsidR="006F2C92" w:rsidRPr="00FC4E24">
        <w:rPr>
          <w:rFonts w:ascii="Arial" w:hAnsi="Arial" w:cs="Arial"/>
          <w:sz w:val="24"/>
          <w:szCs w:val="24"/>
        </w:rPr>
        <w:fldChar w:fldCharType="begin">
          <w:fldData xml:space="preserve">PEVuZE5vdGU+PENpdGU+PEF1dGhvcj5Kb2huc29uPC9BdXRob3I+PFllYXI+MjAwODwvWWVhcj48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PEVuZE5vdGU+PENpdGU+PEF1dGhvcj5Kb2huc29uPC9BdXRob3I+PFllYXI+MjAwODwvWWVhcj48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6F2C92" w:rsidRPr="00FC4E24">
        <w:rPr>
          <w:rFonts w:ascii="Arial" w:hAnsi="Arial" w:cs="Arial"/>
          <w:sz w:val="24"/>
          <w:szCs w:val="24"/>
        </w:rPr>
      </w:r>
      <w:r w:rsidR="006F2C92"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 w:tooltip="Ambrosini, 2012 #14039" w:history="1">
        <w:r w:rsidR="00660E3F" w:rsidRPr="00FC4E24">
          <w:rPr>
            <w:rFonts w:ascii="Arial" w:hAnsi="Arial" w:cs="Arial"/>
            <w:noProof/>
            <w:sz w:val="24"/>
            <w:szCs w:val="24"/>
          </w:rPr>
          <w:t>17</w:t>
        </w:r>
      </w:hyperlink>
      <w:r w:rsidR="002C4A66" w:rsidRPr="00FC4E24">
        <w:rPr>
          <w:rFonts w:ascii="Arial" w:hAnsi="Arial" w:cs="Arial"/>
          <w:noProof/>
          <w:sz w:val="24"/>
          <w:szCs w:val="24"/>
        </w:rPr>
        <w:t xml:space="preserve">, </w:t>
      </w:r>
      <w:hyperlink w:anchor="_ENREF_183" w:tooltip="Johnson, 2008 #12094" w:history="1">
        <w:r w:rsidR="00660E3F" w:rsidRPr="00FC4E24">
          <w:rPr>
            <w:rFonts w:ascii="Arial" w:hAnsi="Arial" w:cs="Arial"/>
            <w:noProof/>
            <w:sz w:val="24"/>
            <w:szCs w:val="24"/>
          </w:rPr>
          <w:t>183</w:t>
        </w:r>
      </w:hyperlink>
      <w:r w:rsidR="002C4A66" w:rsidRPr="00FC4E24">
        <w:rPr>
          <w:rFonts w:ascii="Arial" w:hAnsi="Arial" w:cs="Arial"/>
          <w:noProof/>
          <w:sz w:val="24"/>
          <w:szCs w:val="24"/>
        </w:rPr>
        <w:t>)</w:t>
      </w:r>
      <w:r w:rsidR="006F2C92" w:rsidRPr="00FC4E24">
        <w:rPr>
          <w:rFonts w:ascii="Arial" w:hAnsi="Arial" w:cs="Arial"/>
          <w:sz w:val="24"/>
          <w:szCs w:val="24"/>
        </w:rPr>
        <w:fldChar w:fldCharType="end"/>
      </w:r>
      <w:r w:rsidR="00442F05" w:rsidRPr="00FC4E24">
        <w:rPr>
          <w:rFonts w:ascii="Arial" w:hAnsi="Arial" w:cs="Arial"/>
          <w:sz w:val="24"/>
          <w:szCs w:val="24"/>
        </w:rPr>
        <w:t xml:space="preserve">; </w:t>
      </w:r>
      <w:r w:rsidR="006F2C92" w:rsidRPr="00FC4E24">
        <w:rPr>
          <w:rFonts w:ascii="Arial" w:hAnsi="Arial" w:cs="Arial"/>
          <w:sz w:val="24"/>
          <w:szCs w:val="24"/>
        </w:rPr>
        <w:t xml:space="preserve">dietary patterns in children were associated with the child’s mother’s social, demographic and lifestyle characteristics </w:t>
      </w:r>
      <w:r w:rsidR="006F2C92" w:rsidRPr="00FC4E24">
        <w:rPr>
          <w:rFonts w:ascii="Arial" w:hAnsi="Arial" w:cs="Arial"/>
          <w:sz w:val="24"/>
          <w:szCs w:val="24"/>
        </w:rPr>
        <w:fldChar w:fldCharType="begin">
          <w:fldData xml:space="preserve">PEVuZE5vdGU+PENpdGU+PEF1dGhvcj5Ob3J0aDwvQXV0aG9yPjxZZWFyPjIwMDA8L1llYXI+PFJl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PEVuZE5vdGU+PENpdGU+PEF1dGhvcj5Ob3J0aDwvQXV0aG9yPjxZZWFyPjIwMDA8L1llYXI+PFJl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6F2C92" w:rsidRPr="00FC4E24">
        <w:rPr>
          <w:rFonts w:ascii="Arial" w:hAnsi="Arial" w:cs="Arial"/>
          <w:sz w:val="24"/>
          <w:szCs w:val="24"/>
        </w:rPr>
      </w:r>
      <w:r w:rsidR="006F2C92"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8" w:tooltip="North, 2000 #13936" w:history="1">
        <w:r w:rsidR="00660E3F" w:rsidRPr="00FC4E24">
          <w:rPr>
            <w:rFonts w:ascii="Arial" w:hAnsi="Arial" w:cs="Arial"/>
            <w:noProof/>
            <w:sz w:val="24"/>
            <w:szCs w:val="24"/>
          </w:rPr>
          <w:t>158</w:t>
        </w:r>
      </w:hyperlink>
      <w:r w:rsidR="002C4A66" w:rsidRPr="00FC4E24">
        <w:rPr>
          <w:rFonts w:ascii="Arial" w:hAnsi="Arial" w:cs="Arial"/>
          <w:noProof/>
          <w:sz w:val="24"/>
          <w:szCs w:val="24"/>
        </w:rPr>
        <w:t>)</w:t>
      </w:r>
      <w:r w:rsidR="006F2C92" w:rsidRPr="00FC4E24">
        <w:rPr>
          <w:rFonts w:ascii="Arial" w:hAnsi="Arial" w:cs="Arial"/>
          <w:sz w:val="24"/>
          <w:szCs w:val="24"/>
        </w:rPr>
        <w:fldChar w:fldCharType="end"/>
      </w:r>
      <w:r w:rsidR="006F2C92" w:rsidRPr="00FC4E24">
        <w:rPr>
          <w:rFonts w:ascii="Arial" w:hAnsi="Arial" w:cs="Arial"/>
          <w:sz w:val="24"/>
          <w:szCs w:val="24"/>
        </w:rPr>
        <w:t xml:space="preserve">; </w:t>
      </w:r>
      <w:r w:rsidR="00442F05" w:rsidRPr="00FC4E24">
        <w:rPr>
          <w:rFonts w:ascii="Arial" w:hAnsi="Arial" w:cs="Arial"/>
          <w:sz w:val="24"/>
          <w:szCs w:val="24"/>
        </w:rPr>
        <w:t>dietary patterns of expectant mothers</w:t>
      </w:r>
      <w:r w:rsidR="00CC6BD5" w:rsidRPr="00FC4E24">
        <w:rPr>
          <w:rFonts w:ascii="Arial" w:hAnsi="Arial" w:cs="Arial"/>
          <w:sz w:val="24"/>
          <w:szCs w:val="24"/>
        </w:rPr>
        <w:t xml:space="preserve"> </w:t>
      </w:r>
      <w:r w:rsidR="00393E05" w:rsidRPr="00FC4E24">
        <w:rPr>
          <w:rFonts w:ascii="Arial" w:hAnsi="Arial" w:cs="Arial"/>
          <w:sz w:val="24"/>
          <w:szCs w:val="24"/>
        </w:rPr>
        <w:t xml:space="preserve">were </w:t>
      </w:r>
      <w:r w:rsidR="00CC6BD5" w:rsidRPr="00FC4E24">
        <w:rPr>
          <w:rFonts w:ascii="Arial" w:hAnsi="Arial" w:cs="Arial"/>
          <w:sz w:val="24"/>
          <w:szCs w:val="24"/>
        </w:rPr>
        <w:t>socially patterned</w:t>
      </w:r>
      <w:r w:rsidR="00442F05" w:rsidRPr="00FC4E24">
        <w:rPr>
          <w:rFonts w:ascii="Arial" w:hAnsi="Arial" w:cs="Arial"/>
          <w:sz w:val="24"/>
          <w:szCs w:val="24"/>
        </w:rPr>
        <w:t xml:space="preserve"> </w:t>
      </w:r>
      <w:r w:rsidR="00442F05" w:rsidRPr="00FC4E24">
        <w:rPr>
          <w:rFonts w:ascii="Arial" w:hAnsi="Arial" w:cs="Arial"/>
          <w:sz w:val="24"/>
          <w:szCs w:val="24"/>
        </w:rPr>
        <w:fldChar w:fldCharType="begin">
          <w:fldData xml:space="preserve">PEVuZE5vdGU+PENpdGU+PEF1dGhvcj5Ob3J0aHN0b25lPC9BdXRob3I+PFllYXI+MjAwODwvWWVh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L2FiYnItMT48L2FsdC1wZXJpb2RpY2FsPjxwYWdlcz40NzEtOTwvcGFnZXM+PHZvbHVtZT42Mjwv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PEVuZE5vdGU+PENpdGU+PEF1dGhvcj5Ob3J0aHN0b25lPC9BdXRob3I+PFllYXI+MjAwODwvWWVh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L2FiYnItMT48L2FsdC1wZXJpb2RpY2FsPjxwYWdlcz40NzEtOTwvcGFnZXM+PHZvbHVtZT42Mjwv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442F05" w:rsidRPr="00FC4E24">
        <w:rPr>
          <w:rFonts w:ascii="Arial" w:hAnsi="Arial" w:cs="Arial"/>
          <w:sz w:val="24"/>
          <w:szCs w:val="24"/>
        </w:rPr>
      </w:r>
      <w:r w:rsidR="00442F05"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9" w:tooltip="Northstone, 2008 #13941" w:history="1">
        <w:r w:rsidR="00660E3F" w:rsidRPr="00FC4E24">
          <w:rPr>
            <w:rFonts w:ascii="Arial" w:hAnsi="Arial" w:cs="Arial"/>
            <w:noProof/>
            <w:sz w:val="24"/>
            <w:szCs w:val="24"/>
          </w:rPr>
          <w:t>159</w:t>
        </w:r>
      </w:hyperlink>
      <w:r w:rsidR="002C4A66" w:rsidRPr="00FC4E24">
        <w:rPr>
          <w:rFonts w:ascii="Arial" w:hAnsi="Arial" w:cs="Arial"/>
          <w:noProof/>
          <w:sz w:val="24"/>
          <w:szCs w:val="24"/>
        </w:rPr>
        <w:t>)</w:t>
      </w:r>
      <w:r w:rsidR="00442F05" w:rsidRPr="00FC4E24">
        <w:rPr>
          <w:rFonts w:ascii="Arial" w:hAnsi="Arial" w:cs="Arial"/>
          <w:sz w:val="24"/>
          <w:szCs w:val="24"/>
        </w:rPr>
        <w:fldChar w:fldCharType="end"/>
      </w:r>
      <w:r w:rsidR="00DA0A30" w:rsidRPr="00FC4E24">
        <w:rPr>
          <w:rFonts w:ascii="Arial" w:hAnsi="Arial" w:cs="Arial"/>
          <w:sz w:val="24"/>
          <w:szCs w:val="24"/>
        </w:rPr>
        <w:t xml:space="preserve"> and </w:t>
      </w:r>
      <w:r w:rsidR="00393E05" w:rsidRPr="00FC4E24">
        <w:rPr>
          <w:rFonts w:ascii="Arial" w:hAnsi="Arial" w:cs="Arial"/>
          <w:sz w:val="24"/>
          <w:szCs w:val="24"/>
        </w:rPr>
        <w:t xml:space="preserve">were </w:t>
      </w:r>
      <w:r w:rsidR="00DA0A30" w:rsidRPr="00FC4E24">
        <w:rPr>
          <w:rFonts w:ascii="Arial" w:hAnsi="Arial" w:cs="Arial"/>
          <w:sz w:val="24"/>
          <w:szCs w:val="24"/>
        </w:rPr>
        <w:t xml:space="preserve">associated with nutrient intakes and adequately characterise dietary intake </w:t>
      </w:r>
      <w:r w:rsidR="00DA0A30"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&lt;EndNote&gt;&lt;Cite&gt;&lt;Author&gt;Northstone&lt;/Author&gt;&lt;Year&gt;2008&lt;/Year&gt;&lt;RecNum&gt;16761&lt;/RecNum&gt;&lt;DisplayText&gt;(195)&lt;/DisplayText&gt;&lt;record&gt;&lt;rec-number&gt;16761&lt;/rec-number&gt;&lt;foreign-keys&gt;&lt;key app="EN" db-id="x5xts5rewe0r9peewz9xeer4t20pea5f2wa2" timestamp="1483896349"&gt;16761&lt;/key&gt;&lt;/foreign-keys&gt;&lt;ref-type name="Journal Article"&gt;17&lt;/ref-type&gt;&lt;contributors&gt;&lt;authors&gt;&lt;author&gt;Northstone, K.&lt;/author&gt;&lt;author&gt;Emmett, P. M.&lt;/author&gt;&lt;author&gt;Rogers, I.&lt;/author&gt;&lt;/authors&gt;&lt;/contributors&gt;&lt;auth-address&gt;Department of Social Medicine, University of Bristol, Bristol, UK. Kate.Northstone@bristol.ac.uk&lt;/auth-address&gt;&lt;titles&gt;&lt;title&gt;Dietary patterns in pregnancy and associations with nutrient intakes&lt;/title&gt;&lt;secondary-title&gt;Br J Nutr&lt;/secondary-title&gt;&lt;/titles&gt;&lt;periodical&gt;&lt;full-title&gt;Br J Nutr&lt;/full-title&gt;&lt;abbr-1&gt;The British journal of nutrition&lt;/abbr-1&gt;&lt;/periodical&gt;&lt;pages&gt;406-15&lt;/pages&gt;&lt;volume&gt;99&lt;/volume&gt;&lt;number&gt;2&lt;/number&gt;&lt;keywords&gt;&lt;keyword&gt;Diet/*statistics &amp;amp; numerical data&lt;/keyword&gt;&lt;keyword&gt;England&lt;/keyword&gt;&lt;keyword&gt;*Feeding Behavior&lt;/keyword&gt;&lt;keyword&gt;Female&lt;/keyword&gt;&lt;keyword&gt;Humans&lt;/keyword&gt;&lt;keyword&gt;Longitudinal Studies&lt;/keyword&gt;&lt;keyword&gt;Micronutrients/administration &amp;amp; dosage&lt;/keyword&gt;&lt;keyword&gt;Nutrition Surveys&lt;/keyword&gt;&lt;keyword&gt;Pregnancy&lt;/keyword&gt;&lt;keyword&gt;*Prenatal Nutritional Physiological Phenomena&lt;/keyword&gt;&lt;keyword&gt;Principal Component Analysis/methods&lt;/keyword&gt;&lt;/keywords&gt;&lt;dates&gt;&lt;year&gt;2008&lt;/year&gt;&lt;pub-dates&gt;&lt;date&gt;Feb&lt;/date&gt;&lt;/pub-dates&gt;&lt;/dates&gt;&lt;isbn&gt;0007-1145 (Print)&amp;#xD;0007-1145 (Linking)&lt;/isbn&gt;&lt;accession-num&gt;17764600&lt;/accession-num&gt;&lt;urls&gt;&lt;related-urls&gt;&lt;url&gt;https://www.ncbi.nlm.nih.gov/pubmed/17764600&lt;/url&gt;&lt;/related-urls&gt;&lt;/urls&gt;&lt;custom2&gt;PMC2492390&lt;/custom2&gt;&lt;electronic-resource-num&gt;10.1017/S0007114507803977&lt;/electronic-resource-num&gt;&lt;/record&gt;&lt;/Cite&gt;&lt;/EndNote&gt;</w:instrText>
      </w:r>
      <w:r w:rsidR="00DA0A30"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5" w:tooltip="Northstone, 2008 #16761" w:history="1">
        <w:r w:rsidR="00660E3F" w:rsidRPr="00FC4E24">
          <w:rPr>
            <w:rFonts w:ascii="Arial" w:hAnsi="Arial" w:cs="Arial"/>
            <w:noProof/>
            <w:sz w:val="24"/>
            <w:szCs w:val="24"/>
          </w:rPr>
          <w:t>195</w:t>
        </w:r>
      </w:hyperlink>
      <w:r w:rsidR="002C4A66" w:rsidRPr="00FC4E24">
        <w:rPr>
          <w:rFonts w:ascii="Arial" w:hAnsi="Arial" w:cs="Arial"/>
          <w:noProof/>
          <w:sz w:val="24"/>
          <w:szCs w:val="24"/>
        </w:rPr>
        <w:t>)</w:t>
      </w:r>
      <w:r w:rsidR="00DA0A30" w:rsidRPr="00FC4E24">
        <w:rPr>
          <w:rFonts w:ascii="Arial" w:hAnsi="Arial" w:cs="Arial"/>
          <w:sz w:val="24"/>
          <w:szCs w:val="24"/>
        </w:rPr>
        <w:fldChar w:fldCharType="end"/>
      </w:r>
      <w:r w:rsidR="00442F05" w:rsidRPr="00FC4E24">
        <w:rPr>
          <w:rFonts w:ascii="Arial" w:hAnsi="Arial" w:cs="Arial"/>
          <w:sz w:val="24"/>
          <w:szCs w:val="24"/>
        </w:rPr>
        <w:t xml:space="preserve">; </w:t>
      </w:r>
      <w:r w:rsidR="006F2C92" w:rsidRPr="00FC4E24">
        <w:rPr>
          <w:rFonts w:ascii="Arial" w:hAnsi="Arial" w:cs="Arial"/>
          <w:sz w:val="24"/>
          <w:szCs w:val="24"/>
        </w:rPr>
        <w:t xml:space="preserve">dietary patterns tend to be stable during childhood </w:t>
      </w:r>
      <w:r w:rsidR="006F2C92" w:rsidRPr="00FC4E24">
        <w:rPr>
          <w:rFonts w:ascii="Arial" w:hAnsi="Arial" w:cs="Arial"/>
          <w:sz w:val="24"/>
          <w:szCs w:val="24"/>
        </w:rPr>
        <w:fldChar w:fldCharType="begin">
          <w:fldData xml:space="preserve">PEVuZE5vdGU+PENpdGU+PEF1dGhvcj5Ob3J0aHN0b25lPC9BdXRob3I+PFllYXI+MjAwODwvWWVh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PEVuZE5vdGU+PENpdGU+PEF1dGhvcj5Ob3J0aHN0b25lPC9BdXRob3I+PFllYXI+MjAwODwvWWVh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6F2C92" w:rsidRPr="00FC4E24">
        <w:rPr>
          <w:rFonts w:ascii="Arial" w:hAnsi="Arial" w:cs="Arial"/>
          <w:sz w:val="24"/>
          <w:szCs w:val="24"/>
        </w:rPr>
      </w:r>
      <w:r w:rsidR="006F2C92" w:rsidRPr="00FC4E24">
        <w:rPr>
          <w:rFonts w:ascii="Arial" w:hAnsi="Arial" w:cs="Arial"/>
          <w:sz w:val="24"/>
          <w:szCs w:val="24"/>
        </w:rPr>
        <w:fldChar w:fldCharType="separate"/>
      </w:r>
      <w:r w:rsidR="002C4A66" w:rsidRPr="00FC4E24">
        <w:rPr>
          <w:rFonts w:ascii="Arial" w:hAnsi="Arial" w:cs="Arial"/>
          <w:noProof/>
          <w:sz w:val="24"/>
          <w:szCs w:val="24"/>
        </w:rPr>
        <w:t>(</w:t>
      </w:r>
      <w:hyperlink w:anchor="_ENREF_182" w:tooltip="Northstone, 2008 #13950" w:history="1">
        <w:r w:rsidR="00660E3F" w:rsidRPr="00FC4E24">
          <w:rPr>
            <w:rFonts w:ascii="Arial" w:hAnsi="Arial" w:cs="Arial"/>
            <w:noProof/>
            <w:sz w:val="24"/>
            <w:szCs w:val="24"/>
          </w:rPr>
          <w:t>182</w:t>
        </w:r>
      </w:hyperlink>
      <w:r w:rsidR="002C4A66" w:rsidRPr="00FC4E24">
        <w:rPr>
          <w:rFonts w:ascii="Arial" w:hAnsi="Arial" w:cs="Arial"/>
          <w:noProof/>
          <w:sz w:val="24"/>
          <w:szCs w:val="24"/>
        </w:rPr>
        <w:t>)</w:t>
      </w:r>
      <w:r w:rsidR="006F2C92" w:rsidRPr="00FC4E24">
        <w:rPr>
          <w:rFonts w:ascii="Arial" w:hAnsi="Arial" w:cs="Arial"/>
          <w:sz w:val="24"/>
          <w:szCs w:val="24"/>
        </w:rPr>
        <w:fldChar w:fldCharType="end"/>
      </w:r>
      <w:r w:rsidR="00442F05" w:rsidRPr="00FC4E24">
        <w:rPr>
          <w:rFonts w:ascii="Arial" w:hAnsi="Arial" w:cs="Arial"/>
          <w:sz w:val="24"/>
          <w:szCs w:val="24"/>
        </w:rPr>
        <w:t xml:space="preserve">; </w:t>
      </w:r>
      <w:r w:rsidR="00F8346C" w:rsidRPr="00FC4E24">
        <w:rPr>
          <w:rFonts w:ascii="Arial" w:hAnsi="Arial" w:cs="Arial"/>
          <w:sz w:val="24"/>
          <w:szCs w:val="24"/>
        </w:rPr>
        <w:t xml:space="preserve">dietary patterns of men are associated with socio-economic measures and nutrients </w:t>
      </w:r>
      <w:r w:rsidR="00F8346C"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&lt;EndNote&gt;&lt;Cite&gt;&lt;Author&gt;Northstone&lt;/Author&gt;&lt;Year&gt;2010&lt;/Year&gt;&lt;RecNum&gt;16717&lt;/RecNum&gt;&lt;DisplayText&gt;(196)&lt;/DisplayText&gt;&lt;record&gt;&lt;rec-number&gt;16717&lt;/rec-number&gt;&lt;foreign-keys&gt;&lt;key app="EN" db-id="x5xts5rewe0r9peewz9xeer4t20pea5f2wa2" timestamp="1483891395"&gt;16717&lt;/key&gt;&lt;/foreign-keys&gt;&lt;ref-type name="Journal Article"&gt;17&lt;/ref-type&gt;&lt;contributors&gt;&lt;authors&gt;&lt;author&gt;Northstone, K.&lt;/author&gt;&lt;author&gt;Emmett, P. M.&lt;/author&gt;&lt;/authors&gt;&lt;/contributors&gt;&lt;auth-address&gt;Department of Social Medicine, University of Bristol, Bristol, UK. Kate.Northstone@bristol.ac.uk&lt;/auth-address&gt;&lt;titles&gt;&lt;title&gt;Dietary patterns of men in ALSPAC: associations with socio-demographic and lifestyle characteristics, nutrient intake and comparison with women&amp;apos;s dietary patterns&lt;/title&gt;&lt;secondary-title&gt;Eur J Clin Nutr&lt;/secondary-title&gt;&lt;/titles&gt;&lt;periodical&gt;&lt;full-title&gt;Eur J Clin Nutr&lt;/full-title&gt;&lt;abbr-1&gt;European journal of clinical nutrition&lt;/abbr-1&gt;&lt;/periodical&gt;&lt;pages&gt;978-86&lt;/pages&gt;&lt;volume&gt;64&lt;/volume&gt;&lt;number&gt;9&lt;/number&gt;&lt;keywords&gt;&lt;keyword&gt;Adult&lt;/keyword&gt;&lt;keyword&gt;Cohort Studies&lt;/keyword&gt;&lt;keyword&gt;Cross-Sectional Studies&lt;/keyword&gt;&lt;keyword&gt;Diet/*statistics &amp;amp; numerical data/*trends&lt;/keyword&gt;&lt;keyword&gt;*Diet Surveys&lt;/keyword&gt;&lt;keyword&gt;Educational Status&lt;/keyword&gt;&lt;keyword&gt;England&lt;/keyword&gt;&lt;keyword&gt;Feeding Behavior&lt;/keyword&gt;&lt;keyword&gt;Female&lt;/keyword&gt;&lt;keyword&gt;Humans&lt;/keyword&gt;&lt;keyword&gt;Life Style&lt;/keyword&gt;&lt;keyword&gt;Longitudinal Studies&lt;/keyword&gt;&lt;keyword&gt;Male&lt;/keyword&gt;&lt;keyword&gt;Nutritional Physiological Phenomena&lt;/keyword&gt;&lt;keyword&gt;Principal Component Analysis&lt;/keyword&gt;&lt;keyword&gt;Sex Distribution&lt;/keyword&gt;&lt;keyword&gt;Socioeconomic Factors&lt;/keyword&gt;&lt;keyword&gt;Surveys and Questionnaires&lt;/keyword&gt;&lt;/keywords&gt;&lt;dates&gt;&lt;year&gt;2010&lt;/year&gt;&lt;pub-dates&gt;&lt;date&gt;Sep&lt;/date&gt;&lt;/pub-dates&gt;&lt;/dates&gt;&lt;isbn&gt;1476-5640 (Electronic)&amp;#xD;0954-3007 (Linking)&lt;/isbn&gt;&lt;accession-num&gt;20571501&lt;/accession-num&gt;&lt;urls&gt;&lt;related-urls&gt;&lt;url&gt;https://www.ncbi.nlm.nih.gov/pubmed/20571501&lt;/url&gt;&lt;/related-urls&gt;&lt;/urls&gt;&lt;electronic-resource-num&gt;10.1038/ejcn.2010.102&lt;/electronic-resource-num&gt;&lt;/record&gt;&lt;/Cite&gt;&lt;/EndNote&gt;</w:instrText>
      </w:r>
      <w:r w:rsidR="00F8346C"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6" w:tooltip="Northstone, 2010 #17106" w:history="1">
        <w:r w:rsidR="00660E3F" w:rsidRPr="00FC4E24">
          <w:rPr>
            <w:rFonts w:ascii="Arial" w:hAnsi="Arial" w:cs="Arial"/>
            <w:noProof/>
            <w:sz w:val="24"/>
            <w:szCs w:val="24"/>
          </w:rPr>
          <w:t>196</w:t>
        </w:r>
      </w:hyperlink>
      <w:r w:rsidR="002C4A66" w:rsidRPr="00FC4E24">
        <w:rPr>
          <w:rFonts w:ascii="Arial" w:hAnsi="Arial" w:cs="Arial"/>
          <w:noProof/>
          <w:sz w:val="24"/>
          <w:szCs w:val="24"/>
        </w:rPr>
        <w:t>)</w:t>
      </w:r>
      <w:r w:rsidR="00F8346C" w:rsidRPr="00FC4E24">
        <w:rPr>
          <w:rFonts w:ascii="Arial" w:hAnsi="Arial" w:cs="Arial"/>
          <w:sz w:val="24"/>
          <w:szCs w:val="24"/>
        </w:rPr>
        <w:fldChar w:fldCharType="end"/>
      </w:r>
      <w:r w:rsidR="00F8346C" w:rsidRPr="00FC4E24">
        <w:rPr>
          <w:rFonts w:ascii="Arial" w:hAnsi="Arial" w:cs="Arial"/>
          <w:sz w:val="24"/>
          <w:szCs w:val="24"/>
        </w:rPr>
        <w:t xml:space="preserve">; </w:t>
      </w:r>
      <w:r w:rsidR="006F2C92" w:rsidRPr="00FC4E24">
        <w:rPr>
          <w:rFonts w:ascii="Arial" w:hAnsi="Arial" w:cs="Arial"/>
          <w:sz w:val="24"/>
          <w:szCs w:val="24"/>
        </w:rPr>
        <w:t xml:space="preserve">poor diet in early childhood may be associated with small reductions in IQ </w:t>
      </w:r>
      <w:r w:rsidR="007624E9" w:rsidRPr="00FC4E24">
        <w:rPr>
          <w:rFonts w:ascii="Arial" w:hAnsi="Arial" w:cs="Arial"/>
          <w:sz w:val="24"/>
          <w:szCs w:val="24"/>
        </w:rPr>
        <w:t xml:space="preserve">in </w:t>
      </w:r>
      <w:r w:rsidR="006F2C92" w:rsidRPr="00FC4E24">
        <w:rPr>
          <w:rFonts w:ascii="Arial" w:hAnsi="Arial" w:cs="Arial"/>
          <w:sz w:val="24"/>
          <w:szCs w:val="24"/>
        </w:rPr>
        <w:t xml:space="preserve">later childhood </w:t>
      </w:r>
      <w:r w:rsidR="006F2C92" w:rsidRPr="00FC4E24">
        <w:rPr>
          <w:rFonts w:ascii="Arial" w:hAnsi="Arial" w:cs="Arial"/>
          <w:sz w:val="24"/>
          <w:szCs w:val="24"/>
        </w:rPr>
        <w:fldChar w:fldCharType="begin">
          <w:fldData xml:space="preserve">PEVuZE5vdGU+PENpdGU+PEF1dGhvcj5Ob3J0aHN0b25lPC9BdXRob3I+PFllYXI+MjAxMjwvWWVh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PEVuZE5vdGU+PENpdGU+PEF1dGhvcj5Ob3J0aHN0b25lPC9BdXRob3I+PFllYXI+MjAxMjwvWWVh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6F2C92" w:rsidRPr="00FC4E24">
        <w:rPr>
          <w:rFonts w:ascii="Arial" w:hAnsi="Arial" w:cs="Arial"/>
          <w:sz w:val="24"/>
          <w:szCs w:val="24"/>
        </w:rPr>
      </w:r>
      <w:r w:rsidR="006F2C92"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7" w:tooltip="Northstone, 2012 #12100" w:history="1">
        <w:r w:rsidR="00660E3F" w:rsidRPr="00FC4E24">
          <w:rPr>
            <w:rFonts w:ascii="Arial" w:hAnsi="Arial" w:cs="Arial"/>
            <w:noProof/>
            <w:sz w:val="24"/>
            <w:szCs w:val="24"/>
          </w:rPr>
          <w:t>197</w:t>
        </w:r>
      </w:hyperlink>
      <w:r w:rsidR="002C4A66" w:rsidRPr="00FC4E24">
        <w:rPr>
          <w:rFonts w:ascii="Arial" w:hAnsi="Arial" w:cs="Arial"/>
          <w:noProof/>
          <w:sz w:val="24"/>
          <w:szCs w:val="24"/>
        </w:rPr>
        <w:t>)</w:t>
      </w:r>
      <w:r w:rsidR="006F2C92" w:rsidRPr="00FC4E24">
        <w:rPr>
          <w:rFonts w:ascii="Arial" w:hAnsi="Arial" w:cs="Arial"/>
          <w:sz w:val="24"/>
          <w:szCs w:val="24"/>
        </w:rPr>
        <w:fldChar w:fldCharType="end"/>
      </w:r>
      <w:r w:rsidR="007624E9" w:rsidRPr="00FC4E24">
        <w:rPr>
          <w:rFonts w:ascii="Arial" w:hAnsi="Arial" w:cs="Arial"/>
          <w:sz w:val="24"/>
          <w:szCs w:val="24"/>
        </w:rPr>
        <w:t>;</w:t>
      </w:r>
      <w:r w:rsidR="00442F05" w:rsidRPr="00FC4E24">
        <w:rPr>
          <w:rFonts w:ascii="Arial" w:hAnsi="Arial" w:cs="Arial"/>
          <w:sz w:val="24"/>
          <w:szCs w:val="24"/>
        </w:rPr>
        <w:t xml:space="preserve"> </w:t>
      </w:r>
      <w:r w:rsidR="00CC6BD5" w:rsidRPr="00FC4E24">
        <w:rPr>
          <w:rFonts w:ascii="Arial" w:hAnsi="Arial" w:cs="Arial"/>
          <w:sz w:val="24"/>
          <w:szCs w:val="24"/>
        </w:rPr>
        <w:t>dietary patterns are</w:t>
      </w:r>
      <w:r w:rsidR="006F2C92" w:rsidRPr="00FC4E24">
        <w:rPr>
          <w:rFonts w:ascii="Arial" w:hAnsi="Arial" w:cs="Arial"/>
          <w:sz w:val="24"/>
          <w:szCs w:val="24"/>
        </w:rPr>
        <w:t xml:space="preserve"> associated with educational attainment in children </w:t>
      </w:r>
      <w:r w:rsidR="00F8346C" w:rsidRPr="00FC4E24">
        <w:rPr>
          <w:rFonts w:ascii="Arial" w:hAnsi="Arial" w:cs="Arial"/>
          <w:sz w:val="24"/>
          <w:szCs w:val="24"/>
        </w:rPr>
        <w:fldChar w:fldCharType="begin">
          <w:fldData xml:space="preserve">PEVuZE5vdGU+PENpdGU+PEF1dGhvcj5GZWluc3RlaW48L0F1dGhvcj48WWVhcj4yMDA4PC9ZZWFy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PEVuZE5vdGU+PENpdGU+PEF1dGhvcj5GZWluc3RlaW48L0F1dGhvcj48WWVhcj4yMDA4PC9ZZWFy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F8346C" w:rsidRPr="00FC4E24">
        <w:rPr>
          <w:rFonts w:ascii="Arial" w:hAnsi="Arial" w:cs="Arial"/>
          <w:sz w:val="24"/>
          <w:szCs w:val="24"/>
        </w:rPr>
      </w:r>
      <w:r w:rsidR="00F8346C" w:rsidRPr="00FC4E24">
        <w:rPr>
          <w:rFonts w:ascii="Arial" w:hAnsi="Arial" w:cs="Arial"/>
          <w:sz w:val="24"/>
          <w:szCs w:val="24"/>
        </w:rPr>
        <w:fldChar w:fldCharType="separate"/>
      </w:r>
      <w:r w:rsidR="002C4A66" w:rsidRPr="00FC4E24">
        <w:rPr>
          <w:rFonts w:ascii="Arial" w:hAnsi="Arial" w:cs="Arial"/>
          <w:noProof/>
          <w:sz w:val="24"/>
          <w:szCs w:val="24"/>
        </w:rPr>
        <w:t>(</w:t>
      </w:r>
      <w:hyperlink w:anchor="_ENREF_184" w:tooltip="Feinstein, 2008 #12098" w:history="1">
        <w:r w:rsidR="00660E3F" w:rsidRPr="00FC4E24">
          <w:rPr>
            <w:rFonts w:ascii="Arial" w:hAnsi="Arial" w:cs="Arial"/>
            <w:noProof/>
            <w:sz w:val="24"/>
            <w:szCs w:val="24"/>
          </w:rPr>
          <w:t>184</w:t>
        </w:r>
      </w:hyperlink>
      <w:r w:rsidR="002C4A66" w:rsidRPr="00FC4E24">
        <w:rPr>
          <w:rFonts w:ascii="Arial" w:hAnsi="Arial" w:cs="Arial"/>
          <w:noProof/>
          <w:sz w:val="24"/>
          <w:szCs w:val="24"/>
        </w:rPr>
        <w:t>)</w:t>
      </w:r>
      <w:r w:rsidR="00F8346C" w:rsidRPr="00FC4E24">
        <w:rPr>
          <w:rFonts w:ascii="Arial" w:hAnsi="Arial" w:cs="Arial"/>
          <w:sz w:val="24"/>
          <w:szCs w:val="24"/>
        </w:rPr>
        <w:fldChar w:fldCharType="end"/>
      </w:r>
      <w:r w:rsidR="004F4154" w:rsidRPr="00FC4E24">
        <w:rPr>
          <w:rFonts w:ascii="Arial" w:hAnsi="Arial" w:cs="Arial"/>
          <w:sz w:val="24"/>
          <w:szCs w:val="24"/>
        </w:rPr>
        <w:t>;</w:t>
      </w:r>
      <w:r w:rsidR="00CC6BD5" w:rsidRPr="00FC4E24">
        <w:rPr>
          <w:rFonts w:ascii="Arial" w:hAnsi="Arial" w:cs="Arial"/>
          <w:sz w:val="24"/>
          <w:szCs w:val="24"/>
        </w:rPr>
        <w:t xml:space="preserve"> and dietary patterns of pregnant women with lifetime eating disorders were similar to those of healthy controls </w:t>
      </w:r>
      <w:r w:rsidR="00F8346C" w:rsidRPr="00FC4E24">
        <w:rPr>
          <w:rFonts w:ascii="Arial" w:hAnsi="Arial" w:cs="Arial"/>
          <w:sz w:val="24"/>
          <w:szCs w:val="24"/>
        </w:rPr>
        <w:fldChar w:fldCharType="begin">
          <w:fldData xml:space="preserve">PEVuZE5vdGU+PENpdGU+PEF1dGhvcj5NaWNhbGk8L0F1dGhvcj48WWVhcj4yMDEyPC9ZZWFyPjxS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==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PEVuZE5vdGU+PENpdGU+PEF1dGhvcj5NaWNhbGk8L0F1dGhvcj48WWVhcj4yMDEyPC9ZZWFyPjxS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==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F8346C" w:rsidRPr="00FC4E24">
        <w:rPr>
          <w:rFonts w:ascii="Arial" w:hAnsi="Arial" w:cs="Arial"/>
          <w:sz w:val="24"/>
          <w:szCs w:val="24"/>
        </w:rPr>
      </w:r>
      <w:r w:rsidR="00F8346C"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8" w:tooltip="Micali, 2012 #16714" w:history="1">
        <w:r w:rsidR="00660E3F" w:rsidRPr="00FC4E24">
          <w:rPr>
            <w:rFonts w:ascii="Arial" w:hAnsi="Arial" w:cs="Arial"/>
            <w:noProof/>
            <w:sz w:val="24"/>
            <w:szCs w:val="24"/>
          </w:rPr>
          <w:t>198</w:t>
        </w:r>
      </w:hyperlink>
      <w:r w:rsidR="002C4A66" w:rsidRPr="00FC4E24">
        <w:rPr>
          <w:rFonts w:ascii="Arial" w:hAnsi="Arial" w:cs="Arial"/>
          <w:noProof/>
          <w:sz w:val="24"/>
          <w:szCs w:val="24"/>
        </w:rPr>
        <w:t>)</w:t>
      </w:r>
      <w:r w:rsidR="00F8346C" w:rsidRPr="00FC4E24">
        <w:rPr>
          <w:rFonts w:ascii="Arial" w:hAnsi="Arial" w:cs="Arial"/>
          <w:sz w:val="24"/>
          <w:szCs w:val="24"/>
        </w:rPr>
        <w:fldChar w:fldCharType="end"/>
      </w:r>
      <w:r w:rsidR="006F2C92" w:rsidRPr="00FC4E24">
        <w:rPr>
          <w:rFonts w:ascii="Arial" w:hAnsi="Arial" w:cs="Arial"/>
          <w:sz w:val="24"/>
          <w:szCs w:val="24"/>
        </w:rPr>
        <w:t xml:space="preserve">.  </w:t>
      </w:r>
      <w:r w:rsidR="00516896" w:rsidRPr="00FC4E24">
        <w:rPr>
          <w:rFonts w:ascii="Arial" w:hAnsi="Arial" w:cs="Arial"/>
          <w:sz w:val="24"/>
          <w:szCs w:val="24"/>
        </w:rPr>
        <w:t xml:space="preserve">This dataset was also used to explore whether dietary patterns derived from PCA were stable in women at </w:t>
      </w:r>
      <w:r w:rsidR="004F4154" w:rsidRPr="00FC4E24">
        <w:rPr>
          <w:rFonts w:ascii="Arial" w:hAnsi="Arial" w:cs="Arial"/>
          <w:sz w:val="24"/>
          <w:szCs w:val="24"/>
        </w:rPr>
        <w:t>pregnancy and then four</w:t>
      </w:r>
      <w:r w:rsidR="002877B1" w:rsidRPr="00FC4E24">
        <w:rPr>
          <w:rFonts w:ascii="Arial" w:hAnsi="Arial" w:cs="Arial"/>
          <w:sz w:val="24"/>
          <w:szCs w:val="24"/>
        </w:rPr>
        <w:t xml:space="preserve"> years post-</w:t>
      </w:r>
      <w:r w:rsidR="00516896" w:rsidRPr="00FC4E24">
        <w:rPr>
          <w:rFonts w:ascii="Arial" w:hAnsi="Arial" w:cs="Arial"/>
          <w:sz w:val="24"/>
          <w:szCs w:val="24"/>
        </w:rPr>
        <w:t xml:space="preserve">partum </w:t>
      </w:r>
      <w:r w:rsidR="0058496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&lt;EndNote&gt;&lt;Cite&gt;&lt;Author&gt;Northstone&lt;/Author&gt;&lt;Year&gt;2008&lt;/Year&gt;&lt;RecNum&gt;16757&lt;/RecNum&gt;&lt;DisplayText&gt;(199)&lt;/DisplayText&gt;&lt;record&gt;&lt;rec-number&gt;16757&lt;/rec-number&gt;&lt;foreign-keys&gt;&lt;key app="EN" db-id="x5xts5rewe0r9peewz9xeer4t20pea5f2wa2" timestamp="1483896011"&gt;16757&lt;/key&gt;&lt;/foreign-keys&gt;&lt;ref-type name="Journal Article"&gt;17&lt;/ref-type&gt;&lt;contributors&gt;&lt;authors&gt;&lt;author&gt;Northstone, K.&lt;/author&gt;&lt;author&gt;Emmett, P. M.&lt;/author&gt;&lt;/authors&gt;&lt;/contributors&gt;&lt;auth-address&gt;Department of Social Medicine, University of Bristol, Bristol, UK. Kate.Northstone@bristol.ac.uk&lt;/auth-address&gt;&lt;titles&gt;&lt;title&gt;A comparison of methods to assess changes in dietary patterns from pregnancy to 4 years post-partum obtained using principal components analysis&lt;/title&gt;&lt;secondary-title&gt;Br J Nutr&lt;/secondary-title&gt;&lt;/titles&gt;&lt;periodical&gt;&lt;full-title&gt;Br J Nutr&lt;/full-title&gt;&lt;abbr-1&gt;The British journal of nutrition&lt;/abbr-1&gt;&lt;/periodical&gt;&lt;pages&gt;1099-106&lt;/pages&gt;&lt;volume&gt;99&lt;/volume&gt;&lt;number&gt;5&lt;/number&gt;&lt;keywords&gt;&lt;keyword&gt;Adult&lt;/keyword&gt;&lt;keyword&gt;Diet/statistics &amp;amp; numerical data&lt;/keyword&gt;&lt;keyword&gt;Educational Status&lt;/keyword&gt;&lt;keyword&gt;England&lt;/keyword&gt;&lt;keyword&gt;Epidemiologic Methods&lt;/keyword&gt;&lt;keyword&gt;*Feeding Behavior&lt;/keyword&gt;&lt;keyword&gt;Female&lt;/keyword&gt;&lt;keyword&gt;Humans&lt;/keyword&gt;&lt;keyword&gt;Maternal Age&lt;/keyword&gt;&lt;keyword&gt;*Maternal Nutritional Physiological Phenomena&lt;/keyword&gt;&lt;keyword&gt;Postpartum Period&lt;/keyword&gt;&lt;keyword&gt;Pregnancy&lt;/keyword&gt;&lt;keyword&gt;Prenatal Nutritional Physiological Phenomena&lt;/keyword&gt;&lt;keyword&gt;Young Adult&lt;/keyword&gt;&lt;/keywords&gt;&lt;dates&gt;&lt;year&gt;2008&lt;/year&gt;&lt;pub-dates&gt;&lt;date&gt;May&lt;/date&gt;&lt;/pub-dates&gt;&lt;/dates&gt;&lt;isbn&gt;0007-1145 (Print)&amp;#xD;0007-1145 (Linking)&lt;/isbn&gt;&lt;accession-num&gt;17916275&lt;/accession-num&gt;&lt;urls&gt;&lt;related-urls&gt;&lt;url&gt;https://www.ncbi.nlm.nih.gov/pubmed/17916275&lt;/url&gt;&lt;/related-urls&gt;&lt;/urls&gt;&lt;custom2&gt;PMC2493053&lt;/custom2&gt;&lt;electronic-resource-num&gt;10.1017/S0007114507842802&lt;/electronic-resource-num&gt;&lt;/record&gt;&lt;/Cite&gt;&lt;/EndNote&gt;</w:instrText>
      </w:r>
      <w:r w:rsidR="0058496B"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9" w:tooltip="Northstone, 2008 #16757" w:history="1">
        <w:r w:rsidR="00660E3F" w:rsidRPr="00FC4E24">
          <w:rPr>
            <w:rFonts w:ascii="Arial" w:hAnsi="Arial" w:cs="Arial"/>
            <w:noProof/>
            <w:sz w:val="24"/>
            <w:szCs w:val="24"/>
          </w:rPr>
          <w:t>199</w:t>
        </w:r>
      </w:hyperlink>
      <w:r w:rsidR="002C4A66" w:rsidRPr="00FC4E24">
        <w:rPr>
          <w:rFonts w:ascii="Arial" w:hAnsi="Arial" w:cs="Arial"/>
          <w:noProof/>
          <w:sz w:val="24"/>
          <w:szCs w:val="24"/>
        </w:rPr>
        <w:t>)</w:t>
      </w:r>
      <w:r w:rsidR="0058496B" w:rsidRPr="00FC4E24">
        <w:rPr>
          <w:rFonts w:ascii="Arial" w:hAnsi="Arial" w:cs="Arial"/>
          <w:sz w:val="24"/>
          <w:szCs w:val="24"/>
        </w:rPr>
        <w:fldChar w:fldCharType="end"/>
      </w:r>
      <w:r w:rsidR="00516896" w:rsidRPr="00FC4E24">
        <w:rPr>
          <w:rFonts w:ascii="Arial" w:hAnsi="Arial" w:cs="Arial"/>
          <w:sz w:val="24"/>
          <w:szCs w:val="24"/>
        </w:rPr>
        <w:t xml:space="preserve">.  </w:t>
      </w:r>
    </w:p>
    <w:p w14:paraId="00F9CFBF" w14:textId="1172A494" w:rsidR="006F7D95" w:rsidRPr="00FC4E24" w:rsidRDefault="00CA32E7" w:rsidP="00517D0B">
      <w:pPr>
        <w:spacing w:line="360" w:lineRule="auto"/>
        <w:jc w:val="both"/>
        <w:rPr>
          <w:rFonts w:ascii="Arial" w:hAnsi="Arial" w:cs="Arial"/>
          <w:sz w:val="24"/>
          <w:szCs w:val="24"/>
        </w:rPr>
      </w:pPr>
      <w:r w:rsidRPr="00FC4E24">
        <w:rPr>
          <w:rFonts w:ascii="Arial" w:hAnsi="Arial" w:cs="Arial"/>
          <w:sz w:val="24"/>
          <w:szCs w:val="24"/>
        </w:rPr>
        <w:t>Longitudinal changes in die</w:t>
      </w:r>
      <w:r w:rsidR="00A3790F" w:rsidRPr="00FC4E24">
        <w:rPr>
          <w:rFonts w:ascii="Arial" w:hAnsi="Arial" w:cs="Arial"/>
          <w:sz w:val="24"/>
          <w:szCs w:val="24"/>
        </w:rPr>
        <w:t>tary patterns during adult life from</w:t>
      </w:r>
      <w:r w:rsidR="004F4154" w:rsidRPr="00FC4E24">
        <w:rPr>
          <w:rFonts w:ascii="Arial" w:hAnsi="Arial" w:cs="Arial"/>
          <w:sz w:val="24"/>
          <w:szCs w:val="24"/>
        </w:rPr>
        <w:t xml:space="preserve"> </w:t>
      </w:r>
      <w:r w:rsidRPr="00FC4E24">
        <w:rPr>
          <w:rFonts w:ascii="Arial" w:hAnsi="Arial" w:cs="Arial"/>
          <w:sz w:val="24"/>
          <w:szCs w:val="24"/>
        </w:rPr>
        <w:t>1989</w:t>
      </w:r>
      <w:r w:rsidR="00A3790F" w:rsidRPr="00FC4E24">
        <w:rPr>
          <w:rFonts w:ascii="Arial" w:hAnsi="Arial" w:cs="Arial"/>
          <w:sz w:val="24"/>
          <w:szCs w:val="24"/>
        </w:rPr>
        <w:t>-</w:t>
      </w:r>
      <w:r w:rsidRPr="00FC4E24">
        <w:rPr>
          <w:rFonts w:ascii="Arial" w:hAnsi="Arial" w:cs="Arial"/>
          <w:sz w:val="24"/>
          <w:szCs w:val="24"/>
        </w:rPr>
        <w:t>1999 were explored using factor analyses</w:t>
      </w:r>
      <w:r w:rsidR="00393E05" w:rsidRPr="00FC4E24">
        <w:rPr>
          <w:rFonts w:ascii="Arial" w:hAnsi="Arial" w:cs="Arial"/>
          <w:sz w:val="24"/>
          <w:szCs w:val="24"/>
        </w:rPr>
        <w:t>,</w:t>
      </w:r>
      <w:r w:rsidRPr="00FC4E24">
        <w:rPr>
          <w:rFonts w:ascii="Arial" w:hAnsi="Arial" w:cs="Arial"/>
          <w:sz w:val="24"/>
          <w:szCs w:val="24"/>
        </w:rPr>
        <w:t xml:space="preserve"> which identified three dietary patterns for women and two for men.  Scores for each pattern were found to change significantly over three time points in men and women </w:t>
      </w:r>
      <w:r w:rsidR="00A97FCC"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&lt;EndNote&gt;&lt;Cite&gt;&lt;Author&gt;Mishra&lt;/Author&gt;&lt;Year&gt;2006&lt;/Year&gt;&lt;RecNum&gt;16769&lt;/RecNum&gt;&lt;DisplayText&gt;(200)&lt;/DisplayText&gt;&lt;record&gt;&lt;rec-number&gt;16769&lt;/rec-number&gt;&lt;foreign-keys&gt;&lt;key app="EN" db-id="x5xts5rewe0r9peewz9xeer4t20pea5f2wa2" timestamp="1483897678"&gt;16769&lt;/key&gt;&lt;/foreign-keys&gt;&lt;ref-type name="Journal Article"&gt;17&lt;/ref-type&gt;&lt;contributors&gt;&lt;authors&gt;&lt;author&gt;Mishra, G. D.&lt;/author&gt;&lt;author&gt;McNaughton, S. A.&lt;/author&gt;&lt;author&gt;Bramwell, G. D.&lt;/author&gt;&lt;author&gt;Wadsworth, M. E.&lt;/author&gt;&lt;/authors&gt;&lt;/contributors&gt;&lt;auth-address&gt;MRC Human Nutrition Research, Elsie Widdowson Laboratory, Fulbourn Road, Cambridge CB1 9NL, UK. g.mishra@nshd.mrc.ac.uk&lt;/auth-address&gt;&lt;titles&gt;&lt;title&gt;Longitudinal changes in dietary patterns during adult life&lt;/title&gt;&lt;secondary-title&gt;Br J Nutr&lt;/secondary-title&gt;&lt;/titles&gt;&lt;periodical&gt;&lt;full-title&gt;Br J Nutr&lt;/full-title&gt;&lt;abbr-1&gt;The British journal of nutrition&lt;/abbr-1&gt;&lt;/periodical&gt;&lt;pages&gt;735-44&lt;/pages&gt;&lt;volume&gt;96&lt;/volume&gt;&lt;number&gt;4&lt;/number&gt;&lt;keywords&gt;&lt;keyword&gt;Adult&lt;/keyword&gt;&lt;keyword&gt;Aging/*psychology&lt;/keyword&gt;&lt;keyword&gt;Body Mass Index&lt;/keyword&gt;&lt;keyword&gt;Diet/statistics &amp;amp; numerical data&lt;/keyword&gt;&lt;keyword&gt;Diet Records&lt;/keyword&gt;&lt;keyword&gt;Diet Surveys&lt;/keyword&gt;&lt;keyword&gt;Educational Status&lt;/keyword&gt;&lt;keyword&gt;*Feeding Behavior&lt;/keyword&gt;&lt;keyword&gt;Female&lt;/keyword&gt;&lt;keyword&gt;Humans&lt;/keyword&gt;&lt;keyword&gt;Longitudinal Studies&lt;/keyword&gt;&lt;keyword&gt;Male&lt;/keyword&gt;&lt;keyword&gt;Social Class&lt;/keyword&gt;&lt;/keywords&gt;&lt;dates&gt;&lt;year&gt;2006&lt;/year&gt;&lt;pub-dates&gt;&lt;date&gt;Oct&lt;/date&gt;&lt;/pub-dates&gt;&lt;/dates&gt;&lt;isbn&gt;0007-1145 (Print)&amp;#xD;0007-1145 (Linking)&lt;/isbn&gt;&lt;accession-num&gt;17010234&lt;/accession-num&gt;&lt;urls&gt;&lt;related-urls&gt;&lt;url&gt;https://www.ncbi.nlm.nih.gov/pubmed/17010234&lt;/url&gt;&lt;/related-urls&gt;&lt;/urls&gt;&lt;/record&gt;&lt;/Cite&gt;&lt;/EndNote&gt;</w:instrText>
      </w:r>
      <w:r w:rsidR="00A97FCC"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0" w:tooltip="Mishra, 2006 #16769" w:history="1">
        <w:r w:rsidR="00660E3F" w:rsidRPr="00FC4E24">
          <w:rPr>
            <w:rFonts w:ascii="Arial" w:hAnsi="Arial" w:cs="Arial"/>
            <w:noProof/>
            <w:sz w:val="24"/>
            <w:szCs w:val="24"/>
          </w:rPr>
          <w:t>200</w:t>
        </w:r>
      </w:hyperlink>
      <w:r w:rsidR="002C4A66" w:rsidRPr="00FC4E24">
        <w:rPr>
          <w:rFonts w:ascii="Arial" w:hAnsi="Arial" w:cs="Arial"/>
          <w:noProof/>
          <w:sz w:val="24"/>
          <w:szCs w:val="24"/>
        </w:rPr>
        <w:t>)</w:t>
      </w:r>
      <w:r w:rsidR="00A97FCC" w:rsidRPr="00FC4E24">
        <w:rPr>
          <w:rFonts w:ascii="Arial" w:hAnsi="Arial" w:cs="Arial"/>
          <w:sz w:val="24"/>
          <w:szCs w:val="24"/>
        </w:rPr>
        <w:fldChar w:fldCharType="end"/>
      </w:r>
      <w:r w:rsidRPr="00FC4E24">
        <w:rPr>
          <w:rFonts w:ascii="Arial" w:hAnsi="Arial" w:cs="Arial"/>
          <w:sz w:val="24"/>
          <w:szCs w:val="24"/>
        </w:rPr>
        <w:t xml:space="preserve">.  Data from the British Prospective Cohort were analysed to examine the association between dietary patterns from childhood through to adulthood and breast density </w:t>
      </w:r>
      <w:r w:rsidR="00A97FCC" w:rsidRPr="00FC4E24">
        <w:rPr>
          <w:rFonts w:ascii="Arial" w:hAnsi="Arial" w:cs="Arial"/>
          <w:sz w:val="24"/>
          <w:szCs w:val="24"/>
        </w:rPr>
        <w:fldChar w:fldCharType="begin">
          <w:fldData xml:space="preserve">PEVuZE5vdGU+PENpdGU+PEF1dGhvcj5NaXNocmE8L0F1dGhvcj48WWVhcj4yMDExPC9ZZWFyPjxS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==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PEVuZE5vdGU+PENpdGU+PEF1dGhvcj5NaXNocmE8L0F1dGhvcj48WWVhcj4yMDExPC9ZZWFyPjxS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==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A97FCC" w:rsidRPr="00FC4E24">
        <w:rPr>
          <w:rFonts w:ascii="Arial" w:hAnsi="Arial" w:cs="Arial"/>
          <w:sz w:val="24"/>
          <w:szCs w:val="24"/>
        </w:rPr>
      </w:r>
      <w:r w:rsidR="00A97FCC"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1" w:tooltip="Mishra, 2011 #16784" w:history="1">
        <w:r w:rsidR="00660E3F" w:rsidRPr="00FC4E24">
          <w:rPr>
            <w:rFonts w:ascii="Arial" w:hAnsi="Arial" w:cs="Arial"/>
            <w:noProof/>
            <w:sz w:val="24"/>
            <w:szCs w:val="24"/>
          </w:rPr>
          <w:t>201</w:t>
        </w:r>
      </w:hyperlink>
      <w:r w:rsidR="002C4A66" w:rsidRPr="00FC4E24">
        <w:rPr>
          <w:rFonts w:ascii="Arial" w:hAnsi="Arial" w:cs="Arial"/>
          <w:noProof/>
          <w:sz w:val="24"/>
          <w:szCs w:val="24"/>
        </w:rPr>
        <w:t>)</w:t>
      </w:r>
      <w:r w:rsidR="00A97FCC" w:rsidRPr="00FC4E24">
        <w:rPr>
          <w:rFonts w:ascii="Arial" w:hAnsi="Arial" w:cs="Arial"/>
          <w:sz w:val="24"/>
          <w:szCs w:val="24"/>
        </w:rPr>
        <w:fldChar w:fldCharType="end"/>
      </w:r>
      <w:r w:rsidRPr="00FC4E24">
        <w:rPr>
          <w:rFonts w:ascii="Arial" w:hAnsi="Arial" w:cs="Arial"/>
          <w:sz w:val="24"/>
          <w:szCs w:val="24"/>
        </w:rPr>
        <w:t xml:space="preserve">.  A study in a sample of adults aged </w:t>
      </w:r>
      <w:r w:rsidR="00393E05" w:rsidRPr="00FC4E24">
        <w:rPr>
          <w:rFonts w:ascii="Arial" w:hAnsi="Arial" w:cs="Arial"/>
          <w:sz w:val="24"/>
          <w:szCs w:val="24"/>
        </w:rPr>
        <w:t>≥</w:t>
      </w:r>
      <w:r w:rsidRPr="00FC4E24">
        <w:rPr>
          <w:rFonts w:ascii="Arial" w:hAnsi="Arial" w:cs="Arial"/>
          <w:sz w:val="24"/>
          <w:szCs w:val="24"/>
        </w:rPr>
        <w:t>65</w:t>
      </w:r>
      <w:r w:rsidR="00393E05" w:rsidRPr="00FC4E24">
        <w:rPr>
          <w:rFonts w:ascii="Arial" w:hAnsi="Arial" w:cs="Arial"/>
          <w:sz w:val="24"/>
          <w:szCs w:val="24"/>
        </w:rPr>
        <w:t xml:space="preserve">  years</w:t>
      </w:r>
      <w:r w:rsidRPr="00FC4E24">
        <w:rPr>
          <w:rFonts w:ascii="Arial" w:hAnsi="Arial" w:cs="Arial"/>
          <w:sz w:val="24"/>
          <w:szCs w:val="24"/>
        </w:rPr>
        <w:t xml:space="preserve"> explored </w:t>
      </w:r>
      <w:r w:rsidR="004F4154" w:rsidRPr="00FC4E24">
        <w:rPr>
          <w:rFonts w:ascii="Arial" w:hAnsi="Arial" w:cs="Arial"/>
          <w:sz w:val="24"/>
          <w:szCs w:val="24"/>
        </w:rPr>
        <w:t>data-driven</w:t>
      </w:r>
      <w:r w:rsidRPr="00FC4E24">
        <w:rPr>
          <w:rFonts w:ascii="Arial" w:hAnsi="Arial" w:cs="Arial"/>
          <w:sz w:val="24"/>
          <w:szCs w:val="24"/>
        </w:rPr>
        <w:t xml:space="preserve"> dietary patterns to examine their association with mortality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&lt;EndNote&gt;&lt;Cite&gt;&lt;Author&gt;Hamer&lt;/Author&gt;&lt;Year&gt;2010&lt;/Year&gt;&lt;RecNum&gt;16718&lt;/RecNum&gt;&lt;DisplayText&gt;(202)&lt;/DisplayText&gt;&lt;record&gt;&lt;rec-number&gt;16718&lt;/rec-number&gt;&lt;foreign-keys&gt;&lt;key app="EN" db-id="x5xts5rewe0r9peewz9xeer4t20pea5f2wa2" timestamp="1483891958"&gt;16718&lt;/key&gt;&lt;/foreign-keys&gt;&lt;ref-type name="Journal Article"&gt;17&lt;/ref-type&gt;&lt;contributors&gt;&lt;authors&gt;&lt;author&gt;Hamer, M.&lt;/author&gt;&lt;author&gt;McNaughton, S. A.&lt;/author&gt;&lt;author&gt;Bates, C. J.&lt;/author&gt;&lt;author&gt;Mishra, G. D.&lt;/author&gt;&lt;/authors&gt;&lt;/contributors&gt;&lt;auth-address&gt;Department of Epidemiology and Public Health, University College London, London, UK. m.hamer@ucl.ac.uk&lt;/auth-address&gt;&lt;titles&gt;&lt;title&gt;Dietary patterns, assessed from a weighed food record, and survival among elderly participants from the United Kingdom&lt;/title&gt;&lt;secondary-title&gt;Eur J Clin Nutr&lt;/secondary-title&gt;&lt;/titles&gt;&lt;periodical&gt;&lt;full-title&gt;Eur J Clin Nutr&lt;/full-title&gt;&lt;abbr-1&gt;European journal of clinical nutrition&lt;/abbr-1&gt;&lt;/periodical&gt;&lt;pages&gt;853-61&lt;/pages&gt;&lt;volume&gt;64&lt;/volume&gt;&lt;number&gt;8&lt;/number&gt;&lt;keywords&gt;&lt;keyword&gt;Aged&lt;/keyword&gt;&lt;keyword&gt;Aged, 80 and over&lt;/keyword&gt;&lt;keyword&gt;Diet/statistics &amp;amp; numerical data&lt;/keyword&gt;&lt;keyword&gt;*Diet Records&lt;/keyword&gt;&lt;keyword&gt;*Diet, Mediterranean&lt;/keyword&gt;&lt;keyword&gt;Energy Intake&lt;/keyword&gt;&lt;keyword&gt;Female&lt;/keyword&gt;&lt;keyword&gt;Humans&lt;/keyword&gt;&lt;keyword&gt;*Longevity&lt;/keyword&gt;&lt;keyword&gt;Male&lt;/keyword&gt;&lt;keyword&gt;*Mortality&lt;/keyword&gt;&lt;keyword&gt;Proportional Hazards Models&lt;/keyword&gt;&lt;keyword&gt;Risk Factors&lt;/keyword&gt;&lt;keyword&gt;Survival Analysis&lt;/keyword&gt;&lt;keyword&gt;United Kingdom&lt;/keyword&gt;&lt;/keywords&gt;&lt;dates&gt;&lt;year&gt;2010&lt;/year&gt;&lt;pub-dates&gt;&lt;date&gt;Aug&lt;/date&gt;&lt;/pub-dates&gt;&lt;/dates&gt;&lt;isbn&gt;1476-5640 (Electronic)&amp;#xD;0954-3007 (Linking)&lt;/isbn&gt;&lt;accession-num&gt;20517326&lt;/accession-num&gt;&lt;urls&gt;&lt;related-urls&gt;&lt;url&gt;https://www.ncbi.nlm.nih.gov/pubmed/20517326&lt;/url&gt;&lt;/related-urls&gt;&lt;/urls&gt;&lt;custom2&gt;PMC3398131&lt;/custom2&gt;&lt;electronic-resource-num&gt;10.1038/ejcn.2010.93&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2" w:tooltip="Hamer, 2010 #16718" w:history="1">
        <w:r w:rsidR="00660E3F" w:rsidRPr="00FC4E24">
          <w:rPr>
            <w:rFonts w:ascii="Arial" w:hAnsi="Arial" w:cs="Arial"/>
            <w:noProof/>
            <w:sz w:val="24"/>
            <w:szCs w:val="24"/>
          </w:rPr>
          <w:t>202</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Dietary patterns in older adults were also explored in data from the Hertfordshire Cohort Study where PCA identified two dietary patterns, a ‘prudent’ and ‘traditional’ diet </w:t>
      </w:r>
      <w:r w:rsidRPr="00FC4E24">
        <w:rPr>
          <w:rFonts w:ascii="Arial" w:hAnsi="Arial" w:cs="Arial"/>
          <w:sz w:val="24"/>
          <w:szCs w:val="24"/>
        </w:rPr>
        <w:fldChar w:fldCharType="begin">
          <w:fldData xml:space="preserve">PEVuZE5vdGU+PENpdGU+PEF1dGhvcj5Sb2JpbnNvbjwvQXV0aG9yPjxZZWFyPjIwMDk8L1llYXI+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PEVuZE5vdGU+PENpdGU+PEF1dGhvcj5Sb2JpbnNvbjwvQXV0aG9yPjxZZWFyPjIwMDk8L1llYXI+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3" w:tooltip="Robinson, 2009 #16744" w:history="1">
        <w:r w:rsidR="00660E3F" w:rsidRPr="00FC4E24">
          <w:rPr>
            <w:rFonts w:ascii="Arial" w:hAnsi="Arial" w:cs="Arial"/>
            <w:noProof/>
            <w:sz w:val="24"/>
            <w:szCs w:val="24"/>
          </w:rPr>
          <w:t>203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BA7744" w:rsidRPr="00FC4E24">
        <w:rPr>
          <w:rFonts w:ascii="Arial" w:hAnsi="Arial" w:cs="Arial"/>
          <w:sz w:val="24"/>
          <w:szCs w:val="24"/>
        </w:rPr>
        <w:t xml:space="preserve">A study examining the association between dietary patterns and adult lung </w:t>
      </w:r>
      <w:r w:rsidR="00BA7744" w:rsidRPr="00FC4E24">
        <w:rPr>
          <w:rFonts w:ascii="Arial" w:hAnsi="Arial" w:cs="Arial"/>
          <w:sz w:val="24"/>
          <w:szCs w:val="24"/>
        </w:rPr>
        <w:lastRenderedPageBreak/>
        <w:t>function and COPD</w:t>
      </w:r>
      <w:r w:rsidR="00577D4A" w:rsidRPr="00FC4E24">
        <w:rPr>
          <w:rFonts w:ascii="Arial" w:hAnsi="Arial" w:cs="Arial"/>
          <w:sz w:val="24"/>
          <w:szCs w:val="24"/>
        </w:rPr>
        <w:t xml:space="preserve"> concluded that a ‘prudent’ diet may </w:t>
      </w:r>
      <w:r w:rsidRPr="00FC4E24">
        <w:rPr>
          <w:rFonts w:ascii="Arial" w:hAnsi="Arial" w:cs="Arial"/>
          <w:sz w:val="24"/>
          <w:szCs w:val="24"/>
        </w:rPr>
        <w:t xml:space="preserve">protect against impaired lung function and COPD </w:t>
      </w:r>
      <w:r w:rsidR="00A97FCC"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&lt;EndNote&gt;&lt;Cite&gt;&lt;Author&gt;Shaheen&lt;/Author&gt;&lt;Year&gt;2010&lt;/Year&gt;&lt;RecNum&gt;16786&lt;/RecNum&gt;&lt;DisplayText&gt;(204)&lt;/DisplayText&gt;&lt;record&gt;&lt;rec-number&gt;16786&lt;/rec-number&gt;&lt;foreign-keys&gt;&lt;key app="EN" db-id="x5xts5rewe0r9peewz9xeer4t20pea5f2wa2" timestamp="1483899198"&gt;16786&lt;/key&gt;&lt;/foreign-keys&gt;&lt;ref-type name="Journal Article"&gt;17&lt;/ref-type&gt;&lt;contributors&gt;&lt;authors&gt;&lt;author&gt;Shaheen, S. O.&lt;/author&gt;&lt;author&gt;Jameson, K. A.&lt;/author&gt;&lt;author&gt;Syddall, H. E.&lt;/author&gt;&lt;author&gt;Aihie Sayer, A.&lt;/author&gt;&lt;author&gt;Dennison, E. M.&lt;/author&gt;&lt;author&gt;Cooper, C.&lt;/author&gt;&lt;author&gt;Robinson, S. M.&lt;/author&gt;&lt;author&gt;Hertfordshire Cohort Study, Group&lt;/author&gt;&lt;/authors&gt;&lt;/contributors&gt;&lt;auth-address&gt;Respiratory Epidemiology and Public Health Group, National Heart and Lung Institute, Imperial College London, London, UK. s.shaheen@qmul.ac.uk&lt;/auth-address&gt;&lt;titles&gt;&lt;title&gt;The relationship of dietary patterns with adult lung function and COPD&lt;/title&gt;&lt;secondary-title&gt;Eur Respir J&lt;/secondary-title&gt;&lt;/titles&gt;&lt;periodical&gt;&lt;full-title&gt;Eur Respir J&lt;/full-title&gt;&lt;abbr-1&gt;The European respiratory journal&lt;/abbr-1&gt;&lt;/periodical&gt;&lt;pages&gt;277-84&lt;/pages&gt;&lt;volume&gt;36&lt;/volume&gt;&lt;number&gt;2&lt;/number&gt;&lt;keywords&gt;&lt;keyword&gt;Adult&lt;/keyword&gt;&lt;keyword&gt;Aged&lt;/keyword&gt;&lt;keyword&gt;*Diet&lt;/keyword&gt;&lt;keyword&gt;Female&lt;/keyword&gt;&lt;keyword&gt;Humans&lt;/keyword&gt;&lt;keyword&gt;Lung/*pathology&lt;/keyword&gt;&lt;keyword&gt;Lung Diseases/etiology&lt;/keyword&gt;&lt;keyword&gt;Male&lt;/keyword&gt;&lt;keyword&gt;Middle Aged&lt;/keyword&gt;&lt;keyword&gt;Oxidative Stress&lt;/keyword&gt;&lt;keyword&gt;Principal Component Analysis&lt;/keyword&gt;&lt;keyword&gt;Pulmonary Disease, Chronic Obstructive/*diagnosis/etiology/*pathology&lt;/keyword&gt;&lt;keyword&gt;Smoking&lt;/keyword&gt;&lt;keyword&gt;Spirometry/methods&lt;/keyword&gt;&lt;keyword&gt;Surveys and Questionnaires&lt;/keyword&gt;&lt;/keywords&gt;&lt;dates&gt;&lt;year&gt;2010&lt;/year&gt;&lt;pub-dates&gt;&lt;date&gt;Aug&lt;/date&gt;&lt;/pub-dates&gt;&lt;/dates&gt;&lt;isbn&gt;1399-3003 (Electronic)&amp;#xD;0903-1936 (Linking)&lt;/isbn&gt;&lt;accession-num&gt;20075056&lt;/accession-num&gt;&lt;urls&gt;&lt;related-urls&gt;&lt;url&gt;https://www.ncbi.nlm.nih.gov/pubmed/20075056&lt;/url&gt;&lt;/related-urls&gt;&lt;/urls&gt;&lt;electronic-resource-num&gt;10.1183/09031936.00114709&lt;/electronic-resource-num&gt;&lt;/record&gt;&lt;/Cite&gt;&lt;/EndNote&gt;</w:instrText>
      </w:r>
      <w:r w:rsidR="00A97FCC"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4" w:tooltip="Shaheen, 2010 #16786" w:history="1">
        <w:r w:rsidR="00660E3F" w:rsidRPr="00FC4E24">
          <w:rPr>
            <w:rFonts w:ascii="Arial" w:hAnsi="Arial" w:cs="Arial"/>
            <w:noProof/>
            <w:sz w:val="24"/>
            <w:szCs w:val="24"/>
          </w:rPr>
          <w:t>204</w:t>
        </w:r>
      </w:hyperlink>
      <w:r w:rsidR="002C4A66" w:rsidRPr="00FC4E24">
        <w:rPr>
          <w:rFonts w:ascii="Arial" w:hAnsi="Arial" w:cs="Arial"/>
          <w:noProof/>
          <w:sz w:val="24"/>
          <w:szCs w:val="24"/>
        </w:rPr>
        <w:t>)</w:t>
      </w:r>
      <w:r w:rsidR="00A97FCC" w:rsidRPr="00FC4E24">
        <w:rPr>
          <w:rFonts w:ascii="Arial" w:hAnsi="Arial" w:cs="Arial"/>
          <w:sz w:val="24"/>
          <w:szCs w:val="24"/>
        </w:rPr>
        <w:fldChar w:fldCharType="end"/>
      </w:r>
      <w:r w:rsidRPr="00FC4E24">
        <w:rPr>
          <w:rFonts w:ascii="Arial" w:hAnsi="Arial" w:cs="Arial"/>
          <w:sz w:val="24"/>
          <w:szCs w:val="24"/>
        </w:rPr>
        <w:t xml:space="preserve">.  </w:t>
      </w:r>
    </w:p>
    <w:p w14:paraId="3FCAC4A7" w14:textId="1D0CF6CC" w:rsidR="006F2C92" w:rsidRPr="00FC4E24" w:rsidRDefault="006F2C92" w:rsidP="00517D0B">
      <w:pPr>
        <w:spacing w:line="360" w:lineRule="auto"/>
        <w:jc w:val="both"/>
        <w:rPr>
          <w:rFonts w:ascii="Arial" w:hAnsi="Arial" w:cs="Arial"/>
          <w:sz w:val="24"/>
          <w:szCs w:val="24"/>
        </w:rPr>
      </w:pPr>
      <w:r w:rsidRPr="00FC4E24">
        <w:rPr>
          <w:rFonts w:ascii="Arial" w:hAnsi="Arial" w:cs="Arial"/>
          <w:sz w:val="24"/>
          <w:szCs w:val="24"/>
        </w:rPr>
        <w:t xml:space="preserve">Further dietary patterns analyses studies in UK cohorts </w:t>
      </w:r>
      <w:r w:rsidR="00393E05" w:rsidRPr="00FC4E24">
        <w:rPr>
          <w:rFonts w:ascii="Arial" w:hAnsi="Arial" w:cs="Arial"/>
          <w:sz w:val="24"/>
          <w:szCs w:val="24"/>
        </w:rPr>
        <w:t>c</w:t>
      </w:r>
      <w:r w:rsidRPr="00FC4E24">
        <w:rPr>
          <w:rFonts w:ascii="Arial" w:hAnsi="Arial" w:cs="Arial"/>
          <w:sz w:val="24"/>
          <w:szCs w:val="24"/>
        </w:rPr>
        <w:t xml:space="preserve">ould add to this body of evidence and provide further insight into </w:t>
      </w:r>
      <w:r w:rsidR="00393E05" w:rsidRPr="00FC4E24">
        <w:rPr>
          <w:rFonts w:ascii="Arial" w:hAnsi="Arial" w:cs="Arial"/>
          <w:sz w:val="24"/>
          <w:szCs w:val="24"/>
        </w:rPr>
        <w:t xml:space="preserve">UK </w:t>
      </w:r>
      <w:r w:rsidRPr="00FC4E24">
        <w:rPr>
          <w:rFonts w:ascii="Arial" w:hAnsi="Arial" w:cs="Arial"/>
          <w:sz w:val="24"/>
          <w:szCs w:val="24"/>
        </w:rPr>
        <w:t xml:space="preserve">dietary patterns and how these patterns are distributed in the population.  </w:t>
      </w:r>
      <w:r w:rsidR="00A40698" w:rsidRPr="00FC4E24">
        <w:rPr>
          <w:rFonts w:ascii="Arial" w:hAnsi="Arial" w:cs="Arial"/>
          <w:sz w:val="24"/>
          <w:szCs w:val="24"/>
        </w:rPr>
        <w:t>In particul</w:t>
      </w:r>
      <w:r w:rsidR="008802E3" w:rsidRPr="00FC4E24">
        <w:rPr>
          <w:rFonts w:ascii="Arial" w:hAnsi="Arial" w:cs="Arial"/>
          <w:sz w:val="24"/>
          <w:szCs w:val="24"/>
        </w:rPr>
        <w:t xml:space="preserve">ar, there is a need for studies examining the association between </w:t>
      </w:r>
      <w:r w:rsidR="004F4154" w:rsidRPr="00FC4E24">
        <w:rPr>
          <w:rFonts w:ascii="Arial" w:hAnsi="Arial" w:cs="Arial"/>
          <w:sz w:val="24"/>
          <w:szCs w:val="24"/>
        </w:rPr>
        <w:t>data-driven</w:t>
      </w:r>
      <w:r w:rsidR="00CE7106" w:rsidRPr="00FC4E24">
        <w:rPr>
          <w:rFonts w:ascii="Arial" w:hAnsi="Arial" w:cs="Arial"/>
          <w:sz w:val="24"/>
          <w:szCs w:val="24"/>
        </w:rPr>
        <w:t xml:space="preserve"> dietary patterns and </w:t>
      </w:r>
      <w:r w:rsidR="008802E3" w:rsidRPr="00FC4E24">
        <w:rPr>
          <w:rFonts w:ascii="Arial" w:hAnsi="Arial" w:cs="Arial"/>
          <w:sz w:val="24"/>
          <w:szCs w:val="24"/>
        </w:rPr>
        <w:t>long term health outcomes (in prospective or longitudinal datasets) and</w:t>
      </w:r>
      <w:r w:rsidR="00A40698" w:rsidRPr="00FC4E24">
        <w:rPr>
          <w:rFonts w:ascii="Arial" w:hAnsi="Arial" w:cs="Arial"/>
          <w:sz w:val="24"/>
          <w:szCs w:val="24"/>
        </w:rPr>
        <w:t xml:space="preserve"> </w:t>
      </w:r>
      <w:r w:rsidR="008802E3" w:rsidRPr="00FC4E24">
        <w:rPr>
          <w:rFonts w:ascii="Arial" w:hAnsi="Arial" w:cs="Arial"/>
          <w:sz w:val="24"/>
          <w:szCs w:val="24"/>
        </w:rPr>
        <w:t xml:space="preserve">biomarkers, </w:t>
      </w:r>
      <w:r w:rsidR="00A40698" w:rsidRPr="00FC4E24">
        <w:rPr>
          <w:rFonts w:ascii="Arial" w:hAnsi="Arial" w:cs="Arial"/>
          <w:sz w:val="24"/>
          <w:szCs w:val="24"/>
        </w:rPr>
        <w:t>nutrient intakes or th</w:t>
      </w:r>
      <w:r w:rsidR="008802E3" w:rsidRPr="00FC4E24">
        <w:rPr>
          <w:rFonts w:ascii="Arial" w:hAnsi="Arial" w:cs="Arial"/>
          <w:sz w:val="24"/>
          <w:szCs w:val="24"/>
        </w:rPr>
        <w:t xml:space="preserve">eoretically defined diets (in cross sectional studies). </w:t>
      </w:r>
    </w:p>
    <w:p w14:paraId="70BBD320" w14:textId="49528CC4" w:rsidR="00BC55B3" w:rsidRPr="00FC4E24" w:rsidRDefault="004F4154" w:rsidP="000273AD">
      <w:pPr>
        <w:pStyle w:val="ListParagraph"/>
        <w:numPr>
          <w:ilvl w:val="2"/>
          <w:numId w:val="32"/>
        </w:numPr>
        <w:spacing w:line="360" w:lineRule="auto"/>
        <w:jc w:val="both"/>
        <w:rPr>
          <w:rFonts w:ascii="Arial" w:hAnsi="Arial" w:cs="Arial"/>
          <w:b/>
          <w:sz w:val="24"/>
          <w:szCs w:val="24"/>
        </w:rPr>
      </w:pPr>
      <w:r w:rsidRPr="00FC4E24">
        <w:rPr>
          <w:rFonts w:ascii="Arial" w:hAnsi="Arial" w:cs="Arial"/>
          <w:b/>
          <w:sz w:val="24"/>
          <w:szCs w:val="24"/>
        </w:rPr>
        <w:t>Theoretically-derived</w:t>
      </w:r>
      <w:r w:rsidR="00C324E1" w:rsidRPr="00FC4E24">
        <w:rPr>
          <w:rFonts w:ascii="Arial" w:hAnsi="Arial" w:cs="Arial"/>
          <w:b/>
          <w:sz w:val="24"/>
          <w:szCs w:val="24"/>
        </w:rPr>
        <w:t xml:space="preserve"> dietary patterns relating to diet quality</w:t>
      </w:r>
      <w:r w:rsidR="006C6316" w:rsidRPr="00FC4E24">
        <w:rPr>
          <w:rFonts w:ascii="Arial" w:hAnsi="Arial" w:cs="Arial"/>
          <w:b/>
          <w:sz w:val="24"/>
          <w:szCs w:val="24"/>
        </w:rPr>
        <w:t>: an overview</w:t>
      </w:r>
    </w:p>
    <w:p w14:paraId="3A137045" w14:textId="68587644" w:rsidR="003A6415" w:rsidRPr="00FC4E24" w:rsidRDefault="003A6415" w:rsidP="00517D0B">
      <w:pPr>
        <w:spacing w:line="360" w:lineRule="auto"/>
        <w:jc w:val="both"/>
        <w:rPr>
          <w:rFonts w:ascii="Arial" w:hAnsi="Arial" w:cs="Arial"/>
          <w:sz w:val="24"/>
          <w:szCs w:val="24"/>
          <w:shd w:val="clear" w:color="auto" w:fill="FFFFFF"/>
        </w:rPr>
      </w:pPr>
      <w:r w:rsidRPr="00FC4E24">
        <w:rPr>
          <w:rFonts w:ascii="Arial" w:hAnsi="Arial" w:cs="Arial"/>
          <w:sz w:val="24"/>
          <w:szCs w:val="24"/>
        </w:rPr>
        <w:t xml:space="preserve">This section provides an overview of literature relating to </w:t>
      </w:r>
      <w:r w:rsidR="004F4154" w:rsidRPr="00FC4E24">
        <w:rPr>
          <w:rFonts w:ascii="Arial" w:hAnsi="Arial" w:cs="Arial"/>
          <w:sz w:val="24"/>
          <w:szCs w:val="24"/>
        </w:rPr>
        <w:t>theoretically-derived</w:t>
      </w:r>
      <w:r w:rsidRPr="00FC4E24">
        <w:rPr>
          <w:rFonts w:ascii="Arial" w:hAnsi="Arial" w:cs="Arial"/>
          <w:sz w:val="24"/>
          <w:szCs w:val="24"/>
        </w:rPr>
        <w:t xml:space="preserve"> </w:t>
      </w:r>
      <w:r w:rsidR="00C324E1" w:rsidRPr="00FC4E24">
        <w:rPr>
          <w:rFonts w:ascii="Arial" w:hAnsi="Arial" w:cs="Arial"/>
          <w:sz w:val="24"/>
          <w:szCs w:val="24"/>
        </w:rPr>
        <w:t xml:space="preserve">dietary patterns relating to </w:t>
      </w:r>
      <w:r w:rsidRPr="00FC4E24">
        <w:rPr>
          <w:rFonts w:ascii="Arial" w:hAnsi="Arial" w:cs="Arial"/>
          <w:sz w:val="24"/>
          <w:szCs w:val="24"/>
        </w:rPr>
        <w:t>‘diet quality’</w:t>
      </w:r>
      <w:r w:rsidR="00F74590" w:rsidRPr="00FC4E24">
        <w:rPr>
          <w:rFonts w:ascii="Arial" w:hAnsi="Arial" w:cs="Arial"/>
          <w:sz w:val="24"/>
          <w:szCs w:val="24"/>
        </w:rPr>
        <w:t xml:space="preserve"> or</w:t>
      </w:r>
      <w:r w:rsidRPr="00FC4E24">
        <w:rPr>
          <w:rFonts w:ascii="Arial" w:hAnsi="Arial" w:cs="Arial"/>
          <w:sz w:val="24"/>
          <w:szCs w:val="24"/>
        </w:rPr>
        <w:t xml:space="preserve"> ‘healthy eating’</w:t>
      </w:r>
      <w:r w:rsidR="00C324E1" w:rsidRPr="00FC4E24">
        <w:rPr>
          <w:rFonts w:ascii="Arial" w:hAnsi="Arial" w:cs="Arial"/>
          <w:sz w:val="24"/>
          <w:szCs w:val="24"/>
        </w:rPr>
        <w:t>.</w:t>
      </w:r>
      <w:r w:rsidR="00F74590" w:rsidRPr="00FC4E24">
        <w:rPr>
          <w:rFonts w:ascii="Arial" w:hAnsi="Arial" w:cs="Arial"/>
          <w:sz w:val="24"/>
          <w:szCs w:val="24"/>
        </w:rPr>
        <w:t xml:space="preserve">  This method of </w:t>
      </w:r>
      <w:r w:rsidR="00C324E1" w:rsidRPr="00FC4E24">
        <w:rPr>
          <w:rFonts w:ascii="Arial" w:hAnsi="Arial" w:cs="Arial"/>
          <w:sz w:val="24"/>
          <w:szCs w:val="24"/>
        </w:rPr>
        <w:t xml:space="preserve">dietary patterns </w:t>
      </w:r>
      <w:r w:rsidR="00F74590" w:rsidRPr="00FC4E24">
        <w:rPr>
          <w:rFonts w:ascii="Arial" w:hAnsi="Arial" w:cs="Arial"/>
          <w:sz w:val="24"/>
          <w:szCs w:val="24"/>
        </w:rPr>
        <w:t xml:space="preserve">analysis </w:t>
      </w:r>
      <w:r w:rsidR="00C324E1" w:rsidRPr="00FC4E24">
        <w:rPr>
          <w:rFonts w:ascii="Arial" w:hAnsi="Arial" w:cs="Arial"/>
          <w:sz w:val="24"/>
          <w:szCs w:val="24"/>
        </w:rPr>
        <w:t>is used to devel</w:t>
      </w:r>
      <w:r w:rsidR="00810AD8" w:rsidRPr="00FC4E24">
        <w:rPr>
          <w:rFonts w:ascii="Arial" w:hAnsi="Arial" w:cs="Arial"/>
          <w:sz w:val="24"/>
          <w:szCs w:val="24"/>
        </w:rPr>
        <w:t>op standard composite measures, scores or indices</w:t>
      </w:r>
      <w:r w:rsidR="00F74590" w:rsidRPr="00FC4E24">
        <w:rPr>
          <w:rFonts w:ascii="Arial" w:hAnsi="Arial" w:cs="Arial"/>
          <w:sz w:val="24"/>
          <w:szCs w:val="24"/>
        </w:rPr>
        <w:t xml:space="preserve">, based on existing nutrition knowledge, </w:t>
      </w:r>
      <w:r w:rsidR="00810AD8" w:rsidRPr="00FC4E24">
        <w:rPr>
          <w:rFonts w:ascii="Arial" w:hAnsi="Arial" w:cs="Arial"/>
          <w:sz w:val="24"/>
          <w:szCs w:val="24"/>
        </w:rPr>
        <w:t>against which the diets of individuals and populations can be assessed.</w:t>
      </w:r>
      <w:r w:rsidR="004F4154" w:rsidRPr="00FC4E24">
        <w:rPr>
          <w:rFonts w:ascii="Arial" w:hAnsi="Arial" w:cs="Arial"/>
          <w:sz w:val="24"/>
          <w:szCs w:val="24"/>
        </w:rPr>
        <w:t xml:space="preserve">  </w:t>
      </w:r>
      <w:r w:rsidR="00810AD8" w:rsidRPr="00FC4E24">
        <w:rPr>
          <w:rFonts w:ascii="Arial" w:hAnsi="Arial" w:cs="Arial"/>
          <w:sz w:val="24"/>
          <w:szCs w:val="24"/>
        </w:rPr>
        <w:t xml:space="preserve">There are </w:t>
      </w:r>
      <w:r w:rsidR="004F4154" w:rsidRPr="00FC4E24">
        <w:rPr>
          <w:rFonts w:ascii="Arial" w:hAnsi="Arial" w:cs="Arial"/>
          <w:sz w:val="24"/>
          <w:szCs w:val="24"/>
        </w:rPr>
        <w:t>only two</w:t>
      </w:r>
      <w:r w:rsidR="00921309" w:rsidRPr="00FC4E24">
        <w:rPr>
          <w:rFonts w:ascii="Arial" w:hAnsi="Arial" w:cs="Arial"/>
          <w:sz w:val="24"/>
          <w:szCs w:val="24"/>
        </w:rPr>
        <w:t xml:space="preserve"> such tools that have been developed in the UK for use in adults,</w:t>
      </w:r>
      <w:r w:rsidR="00C324E1" w:rsidRPr="00FC4E24">
        <w:rPr>
          <w:rFonts w:ascii="Arial" w:hAnsi="Arial" w:cs="Arial"/>
          <w:sz w:val="24"/>
          <w:szCs w:val="24"/>
        </w:rPr>
        <w:t xml:space="preserve"> therefore the majority of the literature </w:t>
      </w:r>
      <w:r w:rsidR="00810AD8" w:rsidRPr="00FC4E24">
        <w:rPr>
          <w:rFonts w:ascii="Arial" w:hAnsi="Arial" w:cs="Arial"/>
          <w:sz w:val="24"/>
          <w:szCs w:val="24"/>
        </w:rPr>
        <w:t xml:space="preserve">in this area </w:t>
      </w:r>
      <w:r w:rsidR="00C324E1" w:rsidRPr="00FC4E24">
        <w:rPr>
          <w:rFonts w:ascii="Arial" w:hAnsi="Arial" w:cs="Arial"/>
          <w:sz w:val="24"/>
          <w:szCs w:val="24"/>
        </w:rPr>
        <w:t xml:space="preserve">comes from the U.S. and Europe. </w:t>
      </w:r>
      <w:r w:rsidR="00921309" w:rsidRPr="00FC4E24">
        <w:rPr>
          <w:rFonts w:ascii="Arial" w:hAnsi="Arial" w:cs="Arial"/>
          <w:sz w:val="24"/>
          <w:szCs w:val="24"/>
          <w:shd w:val="clear" w:color="auto" w:fill="FFFFFF"/>
        </w:rPr>
        <w:t xml:space="preserve">A number of studies in the UK have adapted scores and indices developed in the U.S. and Europe to investigate associations between diet quality and health outcomes in the UK or to validate dietary assessment tools </w:t>
      </w:r>
      <w:r w:rsidR="00921309" w:rsidRPr="00FC4E24">
        <w:rPr>
          <w:rFonts w:ascii="Arial" w:hAnsi="Arial" w:cs="Arial"/>
          <w:sz w:val="24"/>
          <w:szCs w:val="24"/>
          <w:shd w:val="clear" w:color="auto" w:fill="FFFFFF"/>
        </w:rPr>
        <w:fldChar w:fldCharType="begin">
          <w:fldData xml:space="preserve">PEVuZE5vdGU+PENpdGU+PEF1dGhvcj5DbGVnaG9ybjwvQXV0aG9yPjxZZWFyPjIwMTY8L1llYXI+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==
</w:fldData>
        </w:fldChar>
      </w:r>
      <w:r w:rsidR="002C4A66" w:rsidRPr="00FC4E24">
        <w:rPr>
          <w:rFonts w:ascii="Arial" w:hAnsi="Arial" w:cs="Arial"/>
          <w:sz w:val="24"/>
          <w:szCs w:val="24"/>
          <w:shd w:val="clear" w:color="auto" w:fill="FFFFFF"/>
        </w:rPr>
        <w:instrText xml:space="preserve"> ADDIN EN.CITE </w:instrText>
      </w:r>
      <w:r w:rsidR="002C4A66" w:rsidRPr="00FC4E24">
        <w:rPr>
          <w:rFonts w:ascii="Arial" w:hAnsi="Arial" w:cs="Arial"/>
          <w:sz w:val="24"/>
          <w:szCs w:val="24"/>
          <w:shd w:val="clear" w:color="auto" w:fill="FFFFFF"/>
        </w:rPr>
        <w:fldChar w:fldCharType="begin">
          <w:fldData xml:space="preserve">PEVuZE5vdGU+PENpdGU+PEF1dGhvcj5DbGVnaG9ybjwvQXV0aG9yPjxZZWFyPjIwMTY8L1llYXI+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==
</w:fldData>
        </w:fldChar>
      </w:r>
      <w:r w:rsidR="002C4A66" w:rsidRPr="00FC4E24">
        <w:rPr>
          <w:rFonts w:ascii="Arial" w:hAnsi="Arial" w:cs="Arial"/>
          <w:sz w:val="24"/>
          <w:szCs w:val="24"/>
          <w:shd w:val="clear" w:color="auto" w:fill="FFFFFF"/>
        </w:rPr>
        <w:instrText xml:space="preserve"> ADDIN EN.CITE.DATA </w:instrText>
      </w:r>
      <w:r w:rsidR="002C4A66" w:rsidRPr="00FC4E24">
        <w:rPr>
          <w:rFonts w:ascii="Arial" w:hAnsi="Arial" w:cs="Arial"/>
          <w:sz w:val="24"/>
          <w:szCs w:val="24"/>
          <w:shd w:val="clear" w:color="auto" w:fill="FFFFFF"/>
        </w:rPr>
      </w:r>
      <w:r w:rsidR="002C4A66" w:rsidRPr="00FC4E24">
        <w:rPr>
          <w:rFonts w:ascii="Arial" w:hAnsi="Arial" w:cs="Arial"/>
          <w:sz w:val="24"/>
          <w:szCs w:val="24"/>
          <w:shd w:val="clear" w:color="auto" w:fill="FFFFFF"/>
        </w:rPr>
        <w:fldChar w:fldCharType="end"/>
      </w:r>
      <w:r w:rsidR="00921309" w:rsidRPr="00FC4E24">
        <w:rPr>
          <w:rFonts w:ascii="Arial" w:hAnsi="Arial" w:cs="Arial"/>
          <w:sz w:val="24"/>
          <w:szCs w:val="24"/>
          <w:shd w:val="clear" w:color="auto" w:fill="FFFFFF"/>
        </w:rPr>
      </w:r>
      <w:r w:rsidR="00921309"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05" w:tooltip="Cleghorn, 2016 #15394" w:history="1">
        <w:r w:rsidR="00660E3F" w:rsidRPr="00FC4E24">
          <w:rPr>
            <w:rFonts w:ascii="Arial" w:hAnsi="Arial" w:cs="Arial"/>
            <w:noProof/>
            <w:sz w:val="24"/>
            <w:szCs w:val="24"/>
            <w:shd w:val="clear" w:color="auto" w:fill="FFFFFF"/>
          </w:rPr>
          <w:t>205-207</w:t>
        </w:r>
      </w:hyperlink>
      <w:r w:rsidR="002C4A66" w:rsidRPr="00FC4E24">
        <w:rPr>
          <w:rFonts w:ascii="Arial" w:hAnsi="Arial" w:cs="Arial"/>
          <w:noProof/>
          <w:sz w:val="24"/>
          <w:szCs w:val="24"/>
          <w:shd w:val="clear" w:color="auto" w:fill="FFFFFF"/>
        </w:rPr>
        <w:t>)</w:t>
      </w:r>
      <w:r w:rsidR="00921309" w:rsidRPr="00FC4E24">
        <w:rPr>
          <w:rFonts w:ascii="Arial" w:hAnsi="Arial" w:cs="Arial"/>
          <w:sz w:val="24"/>
          <w:szCs w:val="24"/>
          <w:shd w:val="clear" w:color="auto" w:fill="FFFFFF"/>
        </w:rPr>
        <w:fldChar w:fldCharType="end"/>
      </w:r>
      <w:r w:rsidR="00921309" w:rsidRPr="00FC4E24">
        <w:rPr>
          <w:rFonts w:ascii="Arial" w:hAnsi="Arial" w:cs="Arial"/>
          <w:sz w:val="24"/>
          <w:szCs w:val="24"/>
          <w:shd w:val="clear" w:color="auto" w:fill="FFFFFF"/>
        </w:rPr>
        <w:t xml:space="preserve">.  </w:t>
      </w:r>
    </w:p>
    <w:p w14:paraId="11AA66A2" w14:textId="37A7B8CB" w:rsidR="00C324E1" w:rsidRPr="00FC4E24" w:rsidRDefault="00F12089" w:rsidP="000273AD">
      <w:pPr>
        <w:pStyle w:val="ListParagraph"/>
        <w:numPr>
          <w:ilvl w:val="3"/>
          <w:numId w:val="32"/>
        </w:numPr>
        <w:spacing w:line="360" w:lineRule="auto"/>
        <w:jc w:val="both"/>
        <w:rPr>
          <w:rFonts w:ascii="Arial" w:hAnsi="Arial" w:cs="Arial"/>
          <w:i/>
          <w:sz w:val="24"/>
          <w:szCs w:val="24"/>
        </w:rPr>
      </w:pPr>
      <w:r w:rsidRPr="00FC4E24">
        <w:rPr>
          <w:rFonts w:ascii="Arial" w:hAnsi="Arial" w:cs="Arial"/>
          <w:i/>
          <w:sz w:val="24"/>
          <w:szCs w:val="24"/>
        </w:rPr>
        <w:t>D</w:t>
      </w:r>
      <w:r w:rsidR="001761EA" w:rsidRPr="00FC4E24">
        <w:rPr>
          <w:rFonts w:ascii="Arial" w:hAnsi="Arial" w:cs="Arial"/>
          <w:i/>
          <w:sz w:val="24"/>
          <w:szCs w:val="24"/>
        </w:rPr>
        <w:t xml:space="preserve">iet quality </w:t>
      </w:r>
      <w:r w:rsidRPr="00FC4E24">
        <w:rPr>
          <w:rFonts w:ascii="Arial" w:hAnsi="Arial" w:cs="Arial"/>
          <w:i/>
          <w:sz w:val="24"/>
          <w:szCs w:val="24"/>
        </w:rPr>
        <w:t xml:space="preserve">scores and indices </w:t>
      </w:r>
      <w:r w:rsidR="00BC3C47" w:rsidRPr="00FC4E24">
        <w:rPr>
          <w:rFonts w:ascii="Arial" w:hAnsi="Arial" w:cs="Arial"/>
          <w:i/>
          <w:sz w:val="24"/>
          <w:szCs w:val="24"/>
        </w:rPr>
        <w:t>in the U.S and Europe</w:t>
      </w:r>
    </w:p>
    <w:p w14:paraId="4F13FE7C" w14:textId="27A56A9B" w:rsidR="00DE55FB" w:rsidRPr="00FC4E24" w:rsidRDefault="001611ED" w:rsidP="00517D0B">
      <w:pPr>
        <w:spacing w:line="360" w:lineRule="auto"/>
        <w:jc w:val="both"/>
        <w:rPr>
          <w:rFonts w:ascii="Arial" w:hAnsi="Arial" w:cs="Arial"/>
          <w:sz w:val="24"/>
          <w:szCs w:val="24"/>
        </w:rPr>
      </w:pPr>
      <w:r w:rsidRPr="00FC4E24">
        <w:rPr>
          <w:rFonts w:ascii="Arial" w:hAnsi="Arial" w:cs="Arial"/>
          <w:sz w:val="24"/>
          <w:szCs w:val="24"/>
        </w:rPr>
        <w:t xml:space="preserve">A systematic </w:t>
      </w:r>
      <w:r w:rsidR="00D70CB6" w:rsidRPr="00FC4E24">
        <w:rPr>
          <w:rFonts w:ascii="Arial" w:hAnsi="Arial" w:cs="Arial"/>
          <w:sz w:val="24"/>
          <w:szCs w:val="24"/>
        </w:rPr>
        <w:t xml:space="preserve">review </w:t>
      </w:r>
      <w:r w:rsidR="00A37432" w:rsidRPr="00FC4E24">
        <w:rPr>
          <w:rFonts w:ascii="Arial" w:hAnsi="Arial" w:cs="Arial"/>
          <w:sz w:val="24"/>
          <w:szCs w:val="24"/>
        </w:rPr>
        <w:t xml:space="preserve">conducted </w:t>
      </w:r>
      <w:r w:rsidR="0059439A" w:rsidRPr="00FC4E24">
        <w:rPr>
          <w:rFonts w:ascii="Arial" w:hAnsi="Arial" w:cs="Arial"/>
          <w:sz w:val="24"/>
          <w:szCs w:val="24"/>
        </w:rPr>
        <w:t xml:space="preserve">in 2009 </w:t>
      </w:r>
      <w:r w:rsidR="0098466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&lt;EndNote&gt;&lt;Cite&gt;&lt;Author&gt;Wirt&lt;/Author&gt;&lt;Year&gt;2009&lt;/Year&gt;&lt;RecNum&gt;14203&lt;/RecNum&gt;&lt;DisplayText&gt;(177)&lt;/DisplayText&gt;&lt;record&gt;&lt;rec-number&gt;14203&lt;/rec-number&gt;&lt;foreign-keys&gt;&lt;key app="EN" db-id="x5xts5rewe0r9peewz9xeer4t20pea5f2wa2" timestamp="1439473146"&gt;14203&lt;/key&gt;&lt;/foreign-keys&gt;&lt;ref-type name="Journal Article"&gt;17&lt;/ref-type&gt;&lt;contributors&gt;&lt;authors&gt;&lt;author&gt;Wirt, A.&lt;/author&gt;&lt;author&gt;Collins, C. E.&lt;/author&gt;&lt;/authors&gt;&lt;/contributors&gt;&lt;auth-address&gt;School of Health Sciences, HA12 Hunter Building, University Drive, University of Newcastle, Callaghan, New South Wales 2308, Australia.&lt;/auth-address&gt;&lt;titles&gt;&lt;title&gt;Diet quality--what is it and does it matter?&lt;/title&gt;&lt;secondary-title&gt;Public Health Nutr&lt;/secondary-title&gt;&lt;/titles&gt;&lt;periodical&gt;&lt;full-title&gt;Public Health Nutr&lt;/full-title&gt;&lt;abbr-1&gt;Public health nutrition&lt;/abbr-1&gt;&lt;/periodical&gt;&lt;pages&gt;2473-92&lt;/pages&gt;&lt;volume&gt;12&lt;/volume&gt;&lt;number&gt;12&lt;/number&gt;&lt;keywords&gt;&lt;keyword&gt;Biological Markers&lt;/keyword&gt;&lt;keyword&gt;Cardiovascular Diseases/epidemiology/mortality&lt;/keyword&gt;&lt;keyword&gt;Cause of Death&lt;/keyword&gt;&lt;keyword&gt;Diet/*standards&lt;/keyword&gt;&lt;keyword&gt;Humans&lt;/keyword&gt;&lt;keyword&gt;Morbidity&lt;/keyword&gt;&lt;keyword&gt;Mortality&lt;/keyword&gt;&lt;keyword&gt;Neoplasms/epidemiology/mortality&lt;/keyword&gt;&lt;keyword&gt;*Nutrition Assessment&lt;/keyword&gt;&lt;keyword&gt;Nutrition Policy&lt;/keyword&gt;&lt;keyword&gt;Public Health/*standards&lt;/keyword&gt;&lt;/keywords&gt;&lt;dates&gt;&lt;year&gt;2009&lt;/year&gt;&lt;pub-dates&gt;&lt;date&gt;Dec&lt;/date&gt;&lt;/pub-dates&gt;&lt;/dates&gt;&lt;isbn&gt;1475-2727 (Electronic)&amp;#xD;1368-9800 (Linking)&lt;/isbn&gt;&lt;accession-num&gt;19335941&lt;/accession-num&gt;&lt;urls&gt;&lt;related-urls&gt;&lt;url&gt;http://www.ncbi.nlm.nih.gov/pubmed/19335941&lt;/url&gt;&lt;/related-urls&gt;&lt;/urls&gt;&lt;electronic-resource-num&gt;10.1017/S136898000900531X&lt;/electronic-resource-num&gt;&lt;/record&gt;&lt;/Cite&gt;&lt;/EndNote&gt;</w:instrText>
      </w:r>
      <w:r w:rsidR="0098466B"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7" w:tooltip="Wirt, 2009 #14203" w:history="1">
        <w:r w:rsidR="00660E3F" w:rsidRPr="00FC4E24">
          <w:rPr>
            <w:rFonts w:ascii="Arial" w:hAnsi="Arial" w:cs="Arial"/>
            <w:noProof/>
            <w:sz w:val="24"/>
            <w:szCs w:val="24"/>
          </w:rPr>
          <w:t>177</w:t>
        </w:r>
      </w:hyperlink>
      <w:r w:rsidR="002C4A66" w:rsidRPr="00FC4E24">
        <w:rPr>
          <w:rFonts w:ascii="Arial" w:hAnsi="Arial" w:cs="Arial"/>
          <w:noProof/>
          <w:sz w:val="24"/>
          <w:szCs w:val="24"/>
        </w:rPr>
        <w:t>)</w:t>
      </w:r>
      <w:r w:rsidR="0098466B" w:rsidRPr="00FC4E24">
        <w:rPr>
          <w:rFonts w:ascii="Arial" w:hAnsi="Arial" w:cs="Arial"/>
          <w:sz w:val="24"/>
          <w:szCs w:val="24"/>
        </w:rPr>
        <w:fldChar w:fldCharType="end"/>
      </w:r>
      <w:r w:rsidR="00D70CB6" w:rsidRPr="00FC4E24">
        <w:rPr>
          <w:rFonts w:ascii="Arial" w:hAnsi="Arial" w:cs="Arial"/>
          <w:sz w:val="24"/>
          <w:szCs w:val="24"/>
        </w:rPr>
        <w:t xml:space="preserve"> </w:t>
      </w:r>
      <w:r w:rsidRPr="00FC4E24">
        <w:rPr>
          <w:rFonts w:ascii="Arial" w:hAnsi="Arial" w:cs="Arial"/>
          <w:sz w:val="24"/>
          <w:szCs w:val="24"/>
        </w:rPr>
        <w:t xml:space="preserve">identified 25 indices of </w:t>
      </w:r>
      <w:r w:rsidR="0059439A" w:rsidRPr="00FC4E24">
        <w:rPr>
          <w:rFonts w:ascii="Arial" w:hAnsi="Arial" w:cs="Arial"/>
          <w:sz w:val="24"/>
          <w:szCs w:val="24"/>
        </w:rPr>
        <w:t>‘</w:t>
      </w:r>
      <w:r w:rsidRPr="00FC4E24">
        <w:rPr>
          <w:rFonts w:ascii="Arial" w:hAnsi="Arial" w:cs="Arial"/>
          <w:sz w:val="24"/>
          <w:szCs w:val="24"/>
        </w:rPr>
        <w:t>diet quality</w:t>
      </w:r>
      <w:r w:rsidR="0059439A" w:rsidRPr="00FC4E24">
        <w:rPr>
          <w:rFonts w:ascii="Arial" w:hAnsi="Arial" w:cs="Arial"/>
          <w:sz w:val="24"/>
          <w:szCs w:val="24"/>
        </w:rPr>
        <w:t>’</w:t>
      </w:r>
      <w:r w:rsidR="00905DA3" w:rsidRPr="00FC4E24">
        <w:rPr>
          <w:rFonts w:ascii="Arial" w:hAnsi="Arial" w:cs="Arial"/>
          <w:sz w:val="24"/>
          <w:szCs w:val="24"/>
        </w:rPr>
        <w:t xml:space="preserve"> that had been developed </w:t>
      </w:r>
      <w:r w:rsidR="00A37432" w:rsidRPr="00FC4E24">
        <w:rPr>
          <w:rFonts w:ascii="Arial" w:hAnsi="Arial" w:cs="Arial"/>
          <w:sz w:val="24"/>
          <w:szCs w:val="24"/>
        </w:rPr>
        <w:t>up</w:t>
      </w:r>
      <w:r w:rsidR="00905DA3" w:rsidRPr="00FC4E24">
        <w:rPr>
          <w:rFonts w:ascii="Arial" w:hAnsi="Arial" w:cs="Arial"/>
          <w:sz w:val="24"/>
          <w:szCs w:val="24"/>
        </w:rPr>
        <w:t xml:space="preserve"> to 2007</w:t>
      </w:r>
      <w:r w:rsidR="006507DD" w:rsidRPr="00FC4E24">
        <w:rPr>
          <w:rFonts w:ascii="Arial" w:hAnsi="Arial" w:cs="Arial"/>
          <w:sz w:val="24"/>
          <w:szCs w:val="24"/>
        </w:rPr>
        <w:t xml:space="preserve"> and included the results of a systematic review published in 1994</w:t>
      </w:r>
      <w:r w:rsidR="00905DA3" w:rsidRPr="00FC4E24">
        <w:rPr>
          <w:rFonts w:ascii="Arial" w:hAnsi="Arial" w:cs="Arial"/>
          <w:sz w:val="24"/>
          <w:szCs w:val="24"/>
        </w:rPr>
        <w:t xml:space="preserve"> </w:t>
      </w:r>
      <w:r w:rsidR="00905DA3"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&lt;EndNote&gt;&lt;Cite&gt;&lt;Author&gt;Kant&lt;/Author&gt;&lt;Year&gt;1996&lt;/Year&gt;&lt;RecNum&gt;13959&lt;/RecNum&gt;&lt;DisplayText&gt;(155)&lt;/DisplayText&gt;&lt;record&gt;&lt;rec-number&gt;13959&lt;/rec-number&gt;&lt;foreign-keys&gt;&lt;key app="EN" db-id="x5xts5rewe0r9peewz9xeer4t20pea5f2wa2" timestamp="1386670805"&gt;13959&lt;/key&gt;&lt;/foreign-keys&gt;&lt;ref-type name="Journal Article"&gt;17&lt;/ref-type&gt;&lt;contributors&gt;&lt;authors&gt;&lt;author&gt;Kant, A. K.&lt;/author&gt;&lt;/authors&gt;&lt;/contributors&gt;&lt;auth-address&gt;Department of Family, Nutrition, and Exercise Sciences, Queens College of the City University of New York, Flushing 11367, USA.&lt;/auth-address&gt;&lt;titles&gt;&lt;title&gt;Indexes of overall diet quality: a review&lt;/title&gt;&lt;secondary-title&gt;J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Association&lt;/abbr-1&gt;&lt;/alt-periodical&gt;&lt;pages&gt;785-91&lt;/pages&gt;&lt;volume&gt;96&lt;/volume&gt;&lt;number&gt;8&lt;/number&gt;&lt;edition&gt;1996/08/01&lt;/edition&gt;&lt;keywords&gt;&lt;keyword&gt;Cardiovascular Diseases/epidemiology&lt;/keyword&gt;&lt;keyword&gt;Diet/*standards&lt;/keyword&gt;&lt;keyword&gt;Humans&lt;/keyword&gt;&lt;keyword&gt;Medline&lt;/keyword&gt;&lt;keyword&gt;Mortality&lt;/keyword&gt;&lt;keyword&gt;Neoplasms/epidemiology&lt;/keyword&gt;&lt;keyword&gt;*Nutrition Assessment&lt;/keyword&gt;&lt;keyword&gt;Risk Factors&lt;/keyword&gt;&lt;/keywords&gt;&lt;dates&gt;&lt;year&gt;1996&lt;/year&gt;&lt;pub-dates&gt;&lt;date&gt;Aug&lt;/date&gt;&lt;/pub-dates&gt;&lt;/dates&gt;&lt;isbn&gt;0002-8223 (Print)&amp;#xD;0002-8223 (Linking)&lt;/isbn&gt;&lt;accession-num&gt;8683010&lt;/accession-num&gt;&lt;work-type&gt;Review&lt;/work-type&gt;&lt;urls&gt;&lt;related-urls&gt;&lt;url&gt;http://www.ncbi.nlm.nih.gov/pubmed/8683010&lt;/url&gt;&lt;/related-urls&gt;&lt;/urls&gt;&lt;electronic-resource-num&gt;10.1016/S0002-8223(96)00217-9&lt;/electronic-resource-num&gt;&lt;language&gt;eng&lt;/language&gt;&lt;/record&gt;&lt;/Cite&gt;&lt;/EndNote&gt;</w:instrText>
      </w:r>
      <w:r w:rsidR="00905DA3"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5" w:tooltip="Kant, 1996 #13959" w:history="1">
        <w:r w:rsidR="00660E3F" w:rsidRPr="00FC4E24">
          <w:rPr>
            <w:rFonts w:ascii="Arial" w:hAnsi="Arial" w:cs="Arial"/>
            <w:noProof/>
            <w:sz w:val="24"/>
            <w:szCs w:val="24"/>
          </w:rPr>
          <w:t>155</w:t>
        </w:r>
      </w:hyperlink>
      <w:r w:rsidR="002C4A66" w:rsidRPr="00FC4E24">
        <w:rPr>
          <w:rFonts w:ascii="Arial" w:hAnsi="Arial" w:cs="Arial"/>
          <w:noProof/>
          <w:sz w:val="24"/>
          <w:szCs w:val="24"/>
        </w:rPr>
        <w:t>)</w:t>
      </w:r>
      <w:r w:rsidR="00905DA3" w:rsidRPr="00FC4E24">
        <w:rPr>
          <w:rFonts w:ascii="Arial" w:hAnsi="Arial" w:cs="Arial"/>
          <w:sz w:val="24"/>
          <w:szCs w:val="24"/>
        </w:rPr>
        <w:fldChar w:fldCharType="end"/>
      </w:r>
      <w:r w:rsidR="00905DA3" w:rsidRPr="00FC4E24">
        <w:rPr>
          <w:rFonts w:ascii="Arial" w:hAnsi="Arial" w:cs="Arial"/>
          <w:sz w:val="24"/>
          <w:szCs w:val="24"/>
        </w:rPr>
        <w:t xml:space="preserve">.  Studies were included where the theoretically defined dietary patterns or measure of diet quality were developed </w:t>
      </w:r>
      <w:r w:rsidR="00905DA3" w:rsidRPr="00FC4E24">
        <w:rPr>
          <w:rFonts w:ascii="Arial" w:hAnsi="Arial" w:cs="Arial"/>
          <w:i/>
          <w:sz w:val="24"/>
          <w:szCs w:val="24"/>
        </w:rPr>
        <w:t xml:space="preserve">a priori </w:t>
      </w:r>
      <w:r w:rsidR="00905DA3" w:rsidRPr="00FC4E24">
        <w:rPr>
          <w:rFonts w:ascii="Arial" w:hAnsi="Arial" w:cs="Arial"/>
          <w:sz w:val="24"/>
          <w:szCs w:val="24"/>
        </w:rPr>
        <w:t xml:space="preserve">and based on current nutritional evidence </w:t>
      </w:r>
      <w:r w:rsidR="00905DA3"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&lt;EndNote&gt;&lt;Cite&gt;&lt;Author&gt;Wirt&lt;/Author&gt;&lt;Year&gt;2009&lt;/Year&gt;&lt;RecNum&gt;14203&lt;/RecNum&gt;&lt;DisplayText&gt;(177)&lt;/DisplayText&gt;&lt;record&gt;&lt;rec-number&gt;14203&lt;/rec-number&gt;&lt;foreign-keys&gt;&lt;key app="EN" db-id="x5xts5rewe0r9peewz9xeer4t20pea5f2wa2" timestamp="1439473146"&gt;14203&lt;/key&gt;&lt;/foreign-keys&gt;&lt;ref-type name="Journal Article"&gt;17&lt;/ref-type&gt;&lt;contributors&gt;&lt;authors&gt;&lt;author&gt;Wirt, A.&lt;/author&gt;&lt;author&gt;Collins, C. E.&lt;/author&gt;&lt;/authors&gt;&lt;/contributors&gt;&lt;auth-address&gt;School of Health Sciences, HA12 Hunter Building, University Drive, University of Newcastle, Callaghan, New South Wales 2308, Australia.&lt;/auth-address&gt;&lt;titles&gt;&lt;title&gt;Diet quality--what is it and does it matter?&lt;/title&gt;&lt;secondary-title&gt;Public Health Nutr&lt;/secondary-title&gt;&lt;/titles&gt;&lt;periodical&gt;&lt;full-title&gt;Public Health Nutr&lt;/full-title&gt;&lt;abbr-1&gt;Public health nutrition&lt;/abbr-1&gt;&lt;/periodical&gt;&lt;pages&gt;2473-92&lt;/pages&gt;&lt;volume&gt;12&lt;/volume&gt;&lt;number&gt;12&lt;/number&gt;&lt;keywords&gt;&lt;keyword&gt;Biological Markers&lt;/keyword&gt;&lt;keyword&gt;Cardiovascular Diseases/epidemiology/mortality&lt;/keyword&gt;&lt;keyword&gt;Cause of Death&lt;/keyword&gt;&lt;keyword&gt;Diet/*standards&lt;/keyword&gt;&lt;keyword&gt;Humans&lt;/keyword&gt;&lt;keyword&gt;Morbidity&lt;/keyword&gt;&lt;keyword&gt;Mortality&lt;/keyword&gt;&lt;keyword&gt;Neoplasms/epidemiology/mortality&lt;/keyword&gt;&lt;keyword&gt;*Nutrition Assessment&lt;/keyword&gt;&lt;keyword&gt;Nutrition Policy&lt;/keyword&gt;&lt;keyword&gt;Public Health/*standards&lt;/keyword&gt;&lt;/keywords&gt;&lt;dates&gt;&lt;year&gt;2009&lt;/year&gt;&lt;pub-dates&gt;&lt;date&gt;Dec&lt;/date&gt;&lt;/pub-dates&gt;&lt;/dates&gt;&lt;isbn&gt;1475-2727 (Electronic)&amp;#xD;1368-9800 (Linking)&lt;/isbn&gt;&lt;accession-num&gt;19335941&lt;/accession-num&gt;&lt;urls&gt;&lt;related-urls&gt;&lt;url&gt;http://www.ncbi.nlm.nih.gov/pubmed/19335941&lt;/url&gt;&lt;/related-urls&gt;&lt;/urls&gt;&lt;electronic-resource-num&gt;10.1017/S136898000900531X&lt;/electronic-resource-num&gt;&lt;/record&gt;&lt;/Cite&gt;&lt;/EndNote&gt;</w:instrText>
      </w:r>
      <w:r w:rsidR="00905DA3"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7" w:tooltip="Wirt, 2009 #14203" w:history="1">
        <w:r w:rsidR="00660E3F" w:rsidRPr="00FC4E24">
          <w:rPr>
            <w:rFonts w:ascii="Arial" w:hAnsi="Arial" w:cs="Arial"/>
            <w:noProof/>
            <w:sz w:val="24"/>
            <w:szCs w:val="24"/>
          </w:rPr>
          <w:t>177</w:t>
        </w:r>
      </w:hyperlink>
      <w:r w:rsidR="002C4A66" w:rsidRPr="00FC4E24">
        <w:rPr>
          <w:rFonts w:ascii="Arial" w:hAnsi="Arial" w:cs="Arial"/>
          <w:noProof/>
          <w:sz w:val="24"/>
          <w:szCs w:val="24"/>
        </w:rPr>
        <w:t>)</w:t>
      </w:r>
      <w:r w:rsidR="00905DA3" w:rsidRPr="00FC4E24">
        <w:rPr>
          <w:rFonts w:ascii="Arial" w:hAnsi="Arial" w:cs="Arial"/>
          <w:sz w:val="24"/>
          <w:szCs w:val="24"/>
        </w:rPr>
        <w:fldChar w:fldCharType="end"/>
      </w:r>
      <w:r w:rsidR="004F4154" w:rsidRPr="00FC4E24">
        <w:rPr>
          <w:rFonts w:ascii="Arial" w:hAnsi="Arial" w:cs="Arial"/>
          <w:sz w:val="24"/>
          <w:szCs w:val="24"/>
        </w:rPr>
        <w:t>,</w:t>
      </w:r>
      <w:r w:rsidR="00732CF9" w:rsidRPr="00FC4E24">
        <w:rPr>
          <w:rFonts w:ascii="Arial" w:hAnsi="Arial" w:cs="Arial"/>
          <w:sz w:val="24"/>
          <w:szCs w:val="24"/>
        </w:rPr>
        <w:t xml:space="preserve"> and</w:t>
      </w:r>
      <w:r w:rsidR="008872E4" w:rsidRPr="00FC4E24">
        <w:rPr>
          <w:rFonts w:ascii="Arial" w:hAnsi="Arial" w:cs="Arial"/>
          <w:sz w:val="24"/>
          <w:szCs w:val="24"/>
        </w:rPr>
        <w:t xml:space="preserve"> excluded those indices developed </w:t>
      </w:r>
      <w:r w:rsidR="008872E4" w:rsidRPr="00FC4E24">
        <w:rPr>
          <w:rFonts w:ascii="Arial" w:hAnsi="Arial" w:cs="Arial"/>
          <w:i/>
          <w:sz w:val="24"/>
          <w:szCs w:val="24"/>
        </w:rPr>
        <w:t>a posteriori</w:t>
      </w:r>
      <w:r w:rsidR="008872E4" w:rsidRPr="00FC4E24">
        <w:rPr>
          <w:rFonts w:ascii="Arial" w:hAnsi="Arial" w:cs="Arial"/>
          <w:sz w:val="24"/>
          <w:szCs w:val="24"/>
        </w:rPr>
        <w:t xml:space="preserve"> from food consumption data generated using statistical methods such as factor or cluster analysis</w:t>
      </w:r>
      <w:r w:rsidR="00726D9E" w:rsidRPr="00FC4E24">
        <w:rPr>
          <w:rFonts w:ascii="Arial" w:hAnsi="Arial" w:cs="Arial"/>
          <w:sz w:val="24"/>
          <w:szCs w:val="24"/>
        </w:rPr>
        <w:t xml:space="preserve">. </w:t>
      </w:r>
      <w:r w:rsidR="00732CF9" w:rsidRPr="00FC4E24">
        <w:rPr>
          <w:rFonts w:ascii="Arial" w:hAnsi="Arial" w:cs="Arial"/>
          <w:sz w:val="24"/>
          <w:szCs w:val="24"/>
        </w:rPr>
        <w:t>The review included ‘dietary variety’ in its definition of dietary quality.  Tools specifically and exclusively intended to measure dietary diversity or variety were not included in the review of tools</w:t>
      </w:r>
      <w:r w:rsidR="00A37432" w:rsidRPr="00FC4E24">
        <w:rPr>
          <w:rFonts w:ascii="Arial" w:hAnsi="Arial" w:cs="Arial"/>
          <w:sz w:val="24"/>
          <w:szCs w:val="24"/>
        </w:rPr>
        <w:t xml:space="preserve"> </w:t>
      </w:r>
      <w:r w:rsidR="008F1831" w:rsidRPr="00FC4E24">
        <w:rPr>
          <w:rFonts w:ascii="Arial" w:hAnsi="Arial" w:cs="Arial"/>
          <w:sz w:val="24"/>
          <w:szCs w:val="24"/>
        </w:rPr>
        <w:t xml:space="preserve">in </w:t>
      </w:r>
      <w:r w:rsidR="00732CF9" w:rsidRPr="00FC4E24">
        <w:rPr>
          <w:rFonts w:ascii="Arial" w:hAnsi="Arial" w:cs="Arial"/>
          <w:sz w:val="24"/>
          <w:szCs w:val="24"/>
        </w:rPr>
        <w:t>this thesis</w:t>
      </w:r>
      <w:r w:rsidR="00A37432" w:rsidRPr="00FC4E24">
        <w:rPr>
          <w:rFonts w:ascii="Arial" w:hAnsi="Arial" w:cs="Arial"/>
          <w:sz w:val="24"/>
          <w:szCs w:val="24"/>
        </w:rPr>
        <w:t>,</w:t>
      </w:r>
      <w:r w:rsidR="00732CF9" w:rsidRPr="00FC4E24">
        <w:rPr>
          <w:rFonts w:ascii="Arial" w:hAnsi="Arial" w:cs="Arial"/>
          <w:sz w:val="24"/>
          <w:szCs w:val="24"/>
        </w:rPr>
        <w:t xml:space="preserve"> </w:t>
      </w:r>
      <w:r w:rsidR="00A37432" w:rsidRPr="00FC4E24">
        <w:rPr>
          <w:rFonts w:ascii="Arial" w:hAnsi="Arial" w:cs="Arial"/>
          <w:sz w:val="24"/>
          <w:szCs w:val="24"/>
        </w:rPr>
        <w:t xml:space="preserve">because </w:t>
      </w:r>
      <w:r w:rsidR="00732CF9" w:rsidRPr="00FC4E24">
        <w:rPr>
          <w:rFonts w:ascii="Arial" w:hAnsi="Arial" w:cs="Arial"/>
          <w:sz w:val="24"/>
          <w:szCs w:val="24"/>
        </w:rPr>
        <w:t xml:space="preserve">the evidence for dietary diversity </w:t>
      </w:r>
      <w:r w:rsidR="00A37432" w:rsidRPr="00FC4E24">
        <w:rPr>
          <w:rFonts w:ascii="Arial" w:hAnsi="Arial" w:cs="Arial"/>
          <w:sz w:val="24"/>
          <w:szCs w:val="24"/>
        </w:rPr>
        <w:t xml:space="preserve">as </w:t>
      </w:r>
      <w:r w:rsidR="004D0644" w:rsidRPr="00FC4E24">
        <w:rPr>
          <w:rFonts w:ascii="Arial" w:hAnsi="Arial" w:cs="Arial"/>
          <w:sz w:val="24"/>
          <w:szCs w:val="24"/>
        </w:rPr>
        <w:t>an indicator</w:t>
      </w:r>
      <w:r w:rsidR="00732CF9" w:rsidRPr="00FC4E24">
        <w:rPr>
          <w:rFonts w:ascii="Arial" w:hAnsi="Arial" w:cs="Arial"/>
          <w:sz w:val="24"/>
          <w:szCs w:val="24"/>
        </w:rPr>
        <w:t xml:space="preserve"> of dietary quality or positive dietary related health outcomes is </w:t>
      </w:r>
      <w:r w:rsidR="00A37432" w:rsidRPr="00FC4E24">
        <w:rPr>
          <w:rFonts w:ascii="Arial" w:hAnsi="Arial" w:cs="Arial"/>
          <w:sz w:val="24"/>
          <w:szCs w:val="24"/>
        </w:rPr>
        <w:t>in</w:t>
      </w:r>
      <w:r w:rsidR="00732CF9" w:rsidRPr="00FC4E24">
        <w:rPr>
          <w:rFonts w:ascii="Arial" w:hAnsi="Arial" w:cs="Arial"/>
          <w:sz w:val="24"/>
          <w:szCs w:val="24"/>
        </w:rPr>
        <w:t>c</w:t>
      </w:r>
      <w:r w:rsidR="0069510D" w:rsidRPr="00FC4E24">
        <w:rPr>
          <w:rFonts w:ascii="Arial" w:hAnsi="Arial" w:cs="Arial"/>
          <w:sz w:val="24"/>
          <w:szCs w:val="24"/>
        </w:rPr>
        <w:t>onclusive</w:t>
      </w:r>
      <w:r w:rsidR="004F4154" w:rsidRPr="00FC4E24">
        <w:rPr>
          <w:rFonts w:ascii="Arial" w:hAnsi="Arial" w:cs="Arial"/>
          <w:sz w:val="24"/>
          <w:szCs w:val="24"/>
        </w:rPr>
        <w:t>,</w:t>
      </w:r>
      <w:r w:rsidR="0069510D" w:rsidRPr="00FC4E24">
        <w:rPr>
          <w:rFonts w:ascii="Arial" w:hAnsi="Arial" w:cs="Arial"/>
          <w:sz w:val="24"/>
          <w:szCs w:val="24"/>
        </w:rPr>
        <w:t xml:space="preserve"> particularly in Organisation for Economic Cooperation and Development (OECD)</w:t>
      </w:r>
      <w:r w:rsidR="004D0644" w:rsidRPr="00FC4E24">
        <w:rPr>
          <w:rFonts w:ascii="Arial" w:hAnsi="Arial" w:cs="Arial"/>
          <w:sz w:val="24"/>
          <w:szCs w:val="24"/>
        </w:rPr>
        <w:t xml:space="preserve"> countries</w:t>
      </w:r>
      <w:r w:rsidR="00732CF9" w:rsidRPr="00FC4E24">
        <w:rPr>
          <w:rFonts w:ascii="Arial" w:hAnsi="Arial" w:cs="Arial"/>
          <w:sz w:val="24"/>
          <w:szCs w:val="24"/>
        </w:rPr>
        <w:t xml:space="preserve"> </w:t>
      </w:r>
      <w:r w:rsidR="00732CF9" w:rsidRPr="00FC4E24">
        <w:rPr>
          <w:rFonts w:ascii="Arial" w:hAnsi="Arial" w:cs="Arial"/>
          <w:sz w:val="24"/>
          <w:szCs w:val="24"/>
        </w:rPr>
        <w:fldChar w:fldCharType="begin">
          <w:fldData xml:space="preserve">PEVuZE5vdGU+PENpdGU+PEF1dGhvcj5EcmV3bm93c2tpPC9BdXRob3I+PFllYXI+MTk5NjwvWWVh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PEVuZE5vdGU+PENpdGU+PEF1dGhvcj5EcmV3bm93c2tpPC9BdXRob3I+PFllYXI+MTk5NjwvWWVh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732CF9" w:rsidRPr="00FC4E24">
        <w:rPr>
          <w:rFonts w:ascii="Arial" w:hAnsi="Arial" w:cs="Arial"/>
          <w:sz w:val="24"/>
          <w:szCs w:val="24"/>
        </w:rPr>
      </w:r>
      <w:r w:rsidR="00732CF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9" w:tooltip="Drewnowski, 1996 #16522" w:history="1">
        <w:r w:rsidR="00660E3F" w:rsidRPr="00FC4E24">
          <w:rPr>
            <w:rFonts w:ascii="Arial" w:hAnsi="Arial" w:cs="Arial"/>
            <w:noProof/>
            <w:sz w:val="24"/>
            <w:szCs w:val="24"/>
          </w:rPr>
          <w:t>179</w:t>
        </w:r>
      </w:hyperlink>
      <w:r w:rsidR="002C4A66" w:rsidRPr="00FC4E24">
        <w:rPr>
          <w:rFonts w:ascii="Arial" w:hAnsi="Arial" w:cs="Arial"/>
          <w:noProof/>
          <w:sz w:val="24"/>
          <w:szCs w:val="24"/>
        </w:rPr>
        <w:t xml:space="preserve">, </w:t>
      </w:r>
      <w:hyperlink w:anchor="_ENREF_208" w:tooltip="Kennedy, 2004 #16521" w:history="1">
        <w:r w:rsidR="00660E3F" w:rsidRPr="00FC4E24">
          <w:rPr>
            <w:rFonts w:ascii="Arial" w:hAnsi="Arial" w:cs="Arial"/>
            <w:noProof/>
            <w:sz w:val="24"/>
            <w:szCs w:val="24"/>
          </w:rPr>
          <w:t>208</w:t>
        </w:r>
      </w:hyperlink>
      <w:r w:rsidR="002C4A66" w:rsidRPr="00FC4E24">
        <w:rPr>
          <w:rFonts w:ascii="Arial" w:hAnsi="Arial" w:cs="Arial"/>
          <w:noProof/>
          <w:sz w:val="24"/>
          <w:szCs w:val="24"/>
        </w:rPr>
        <w:t>)</w:t>
      </w:r>
      <w:r w:rsidR="00732CF9" w:rsidRPr="00FC4E24">
        <w:rPr>
          <w:rFonts w:ascii="Arial" w:hAnsi="Arial" w:cs="Arial"/>
          <w:sz w:val="24"/>
          <w:szCs w:val="24"/>
        </w:rPr>
        <w:fldChar w:fldCharType="end"/>
      </w:r>
      <w:r w:rsidR="00732CF9" w:rsidRPr="00FC4E24">
        <w:rPr>
          <w:rFonts w:ascii="Arial" w:hAnsi="Arial" w:cs="Arial"/>
          <w:sz w:val="24"/>
          <w:szCs w:val="24"/>
        </w:rPr>
        <w:t xml:space="preserve">.  </w:t>
      </w:r>
    </w:p>
    <w:p w14:paraId="28AE5DD8" w14:textId="0EF7F7A1" w:rsidR="001611ED" w:rsidRPr="00FC4E24" w:rsidRDefault="00372FBC" w:rsidP="00517D0B">
      <w:pPr>
        <w:spacing w:line="360" w:lineRule="auto"/>
        <w:jc w:val="both"/>
        <w:rPr>
          <w:rFonts w:ascii="Arial" w:hAnsi="Arial" w:cs="Arial"/>
          <w:sz w:val="24"/>
          <w:szCs w:val="24"/>
        </w:rPr>
      </w:pPr>
      <w:r w:rsidRPr="00FC4E24">
        <w:rPr>
          <w:rFonts w:ascii="Arial" w:hAnsi="Arial" w:cs="Arial"/>
          <w:sz w:val="24"/>
          <w:szCs w:val="24"/>
        </w:rPr>
        <w:lastRenderedPageBreak/>
        <w:t>Some of t</w:t>
      </w:r>
      <w:r w:rsidR="00FD7519" w:rsidRPr="00FC4E24">
        <w:rPr>
          <w:rFonts w:ascii="Arial" w:hAnsi="Arial" w:cs="Arial"/>
          <w:sz w:val="24"/>
          <w:szCs w:val="24"/>
        </w:rPr>
        <w:t xml:space="preserve">he most frequently cited, revised </w:t>
      </w:r>
      <w:r w:rsidR="001611ED" w:rsidRPr="00FC4E24">
        <w:rPr>
          <w:rFonts w:ascii="Arial" w:hAnsi="Arial" w:cs="Arial"/>
          <w:sz w:val="24"/>
          <w:szCs w:val="24"/>
        </w:rPr>
        <w:t xml:space="preserve">and adapted indices </w:t>
      </w:r>
      <w:r w:rsidRPr="00FC4E24">
        <w:rPr>
          <w:rFonts w:ascii="Arial" w:hAnsi="Arial" w:cs="Arial"/>
          <w:sz w:val="24"/>
          <w:szCs w:val="24"/>
        </w:rPr>
        <w:t xml:space="preserve">of this nature </w:t>
      </w:r>
      <w:r w:rsidR="001611ED" w:rsidRPr="00FC4E24">
        <w:rPr>
          <w:rFonts w:ascii="Arial" w:hAnsi="Arial" w:cs="Arial"/>
          <w:sz w:val="24"/>
          <w:szCs w:val="24"/>
        </w:rPr>
        <w:t>include</w:t>
      </w:r>
      <w:r w:rsidR="00A37432" w:rsidRPr="00FC4E24">
        <w:rPr>
          <w:rFonts w:ascii="Arial" w:hAnsi="Arial" w:cs="Arial"/>
          <w:sz w:val="24"/>
          <w:szCs w:val="24"/>
        </w:rPr>
        <w:t>:</w:t>
      </w:r>
      <w:r w:rsidR="001611ED" w:rsidRPr="00FC4E24">
        <w:rPr>
          <w:rFonts w:ascii="Arial" w:hAnsi="Arial" w:cs="Arial"/>
          <w:sz w:val="24"/>
          <w:szCs w:val="24"/>
        </w:rPr>
        <w:t xml:space="preserve"> the Healthy Eating Index</w:t>
      </w:r>
      <w:r w:rsidR="0069510D" w:rsidRPr="00FC4E24">
        <w:rPr>
          <w:rFonts w:ascii="Arial" w:hAnsi="Arial" w:cs="Arial"/>
          <w:sz w:val="24"/>
          <w:szCs w:val="24"/>
        </w:rPr>
        <w:t xml:space="preserve"> (HEI)</w:t>
      </w:r>
      <w:r w:rsidR="001611ED" w:rsidRPr="00FC4E24">
        <w:rPr>
          <w:rFonts w:ascii="Arial" w:hAnsi="Arial" w:cs="Arial"/>
          <w:sz w:val="24"/>
          <w:szCs w:val="24"/>
        </w:rPr>
        <w:t xml:space="preserve"> </w:t>
      </w:r>
      <w:r w:rsidR="0098466B" w:rsidRPr="00FC4E24">
        <w:rPr>
          <w:rFonts w:ascii="Arial" w:hAnsi="Arial" w:cs="Arial"/>
          <w:sz w:val="24"/>
          <w:szCs w:val="24"/>
        </w:rPr>
        <w:fldChar w:fldCharType="begin">
          <w:fldData xml:space="preserve">PEVuZE5vdGU+PENpdGU+PEF1dGhvcj5LZW5uZWR5PC9BdXRob3I+PFllYXI+MTk5NTwvWWVhcj48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PEVuZE5vdGU+PENpdGU+PEF1dGhvcj5LZW5uZWR5PC9BdXRob3I+PFllYXI+MTk5NTwvWWVhcj48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98466B" w:rsidRPr="00FC4E24">
        <w:rPr>
          <w:rFonts w:ascii="Arial" w:hAnsi="Arial" w:cs="Arial"/>
          <w:sz w:val="24"/>
          <w:szCs w:val="24"/>
        </w:rPr>
      </w:r>
      <w:r w:rsidR="0098466B"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3" w:tooltip="Kennedy, 1995 #14204" w:history="1">
        <w:r w:rsidR="00660E3F" w:rsidRPr="00FC4E24">
          <w:rPr>
            <w:rFonts w:ascii="Arial" w:hAnsi="Arial" w:cs="Arial"/>
            <w:noProof/>
            <w:sz w:val="24"/>
            <w:szCs w:val="24"/>
          </w:rPr>
          <w:t>173</w:t>
        </w:r>
      </w:hyperlink>
      <w:r w:rsidR="002C4A66" w:rsidRPr="00FC4E24">
        <w:rPr>
          <w:rFonts w:ascii="Arial" w:hAnsi="Arial" w:cs="Arial"/>
          <w:noProof/>
          <w:sz w:val="24"/>
          <w:szCs w:val="24"/>
        </w:rPr>
        <w:t xml:space="preserve">, </w:t>
      </w:r>
      <w:hyperlink w:anchor="_ENREF_209" w:tooltip="Miller, 2011 #15096" w:history="1">
        <w:r w:rsidR="00660E3F" w:rsidRPr="00FC4E24">
          <w:rPr>
            <w:rFonts w:ascii="Arial" w:hAnsi="Arial" w:cs="Arial"/>
            <w:noProof/>
            <w:sz w:val="24"/>
            <w:szCs w:val="24"/>
          </w:rPr>
          <w:t>209</w:t>
        </w:r>
      </w:hyperlink>
      <w:r w:rsidR="002C4A66" w:rsidRPr="00FC4E24">
        <w:rPr>
          <w:rFonts w:ascii="Arial" w:hAnsi="Arial" w:cs="Arial"/>
          <w:noProof/>
          <w:sz w:val="24"/>
          <w:szCs w:val="24"/>
        </w:rPr>
        <w:t>)</w:t>
      </w:r>
      <w:r w:rsidR="0098466B" w:rsidRPr="00FC4E24">
        <w:rPr>
          <w:rFonts w:ascii="Arial" w:hAnsi="Arial" w:cs="Arial"/>
          <w:sz w:val="24"/>
          <w:szCs w:val="24"/>
        </w:rPr>
        <w:fldChar w:fldCharType="end"/>
      </w:r>
      <w:r w:rsidR="001611ED" w:rsidRPr="00FC4E24">
        <w:rPr>
          <w:rFonts w:ascii="Arial" w:hAnsi="Arial" w:cs="Arial"/>
          <w:sz w:val="24"/>
          <w:szCs w:val="24"/>
        </w:rPr>
        <w:t xml:space="preserve"> and the Diet Quality Index </w:t>
      </w:r>
      <w:r w:rsidR="00726D9E" w:rsidRPr="00FC4E24">
        <w:rPr>
          <w:rFonts w:ascii="Arial" w:hAnsi="Arial" w:cs="Arial"/>
          <w:sz w:val="24"/>
          <w:szCs w:val="24"/>
        </w:rPr>
        <w:t xml:space="preserve">(DQI) </w:t>
      </w:r>
      <w:r w:rsidR="00FD7519" w:rsidRPr="00FC4E24">
        <w:rPr>
          <w:rFonts w:ascii="Arial" w:hAnsi="Arial" w:cs="Arial"/>
          <w:sz w:val="24"/>
          <w:szCs w:val="24"/>
        </w:rPr>
        <w:fldChar w:fldCharType="begin">
          <w:fldData xml:space="preserve">PEVuZE5vdGU+PENpdGU+PEF1dGhvcj5QYXR0ZXJzb248L0F1dGhvcj48WWVhcj4xOTk0PC9ZZWFy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PEVuZE5vdGU+PENpdGU+PEF1dGhvcj5QYXR0ZXJzb248L0F1dGhvcj48WWVhcj4xOTk0PC9ZZWFy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FD7519" w:rsidRPr="00FC4E24">
        <w:rPr>
          <w:rFonts w:ascii="Arial" w:hAnsi="Arial" w:cs="Arial"/>
          <w:sz w:val="24"/>
          <w:szCs w:val="24"/>
        </w:rPr>
      </w:r>
      <w:r w:rsidR="00FD7519"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0" w:tooltip="Patterson, 1994 #14626" w:history="1">
        <w:r w:rsidR="00660E3F" w:rsidRPr="00FC4E24">
          <w:rPr>
            <w:rFonts w:ascii="Arial" w:hAnsi="Arial" w:cs="Arial"/>
            <w:noProof/>
            <w:sz w:val="24"/>
            <w:szCs w:val="24"/>
          </w:rPr>
          <w:t>210</w:t>
        </w:r>
      </w:hyperlink>
      <w:r w:rsidR="002C4A66" w:rsidRPr="00FC4E24">
        <w:rPr>
          <w:rFonts w:ascii="Arial" w:hAnsi="Arial" w:cs="Arial"/>
          <w:noProof/>
          <w:sz w:val="24"/>
          <w:szCs w:val="24"/>
        </w:rPr>
        <w:t xml:space="preserve">, </w:t>
      </w:r>
      <w:hyperlink w:anchor="_ENREF_211" w:tooltip="Seymour, 2003 #14300" w:history="1">
        <w:r w:rsidR="00660E3F" w:rsidRPr="00FC4E24">
          <w:rPr>
            <w:rFonts w:ascii="Arial" w:hAnsi="Arial" w:cs="Arial"/>
            <w:noProof/>
            <w:sz w:val="24"/>
            <w:szCs w:val="24"/>
          </w:rPr>
          <w:t>211</w:t>
        </w:r>
      </w:hyperlink>
      <w:r w:rsidR="002C4A66" w:rsidRPr="00FC4E24">
        <w:rPr>
          <w:rFonts w:ascii="Arial" w:hAnsi="Arial" w:cs="Arial"/>
          <w:noProof/>
          <w:sz w:val="24"/>
          <w:szCs w:val="24"/>
        </w:rPr>
        <w:t>)</w:t>
      </w:r>
      <w:r w:rsidR="00FD7519" w:rsidRPr="00FC4E24">
        <w:rPr>
          <w:rFonts w:ascii="Arial" w:hAnsi="Arial" w:cs="Arial"/>
          <w:sz w:val="24"/>
          <w:szCs w:val="24"/>
        </w:rPr>
        <w:fldChar w:fldCharType="end"/>
      </w:r>
      <w:r w:rsidR="00FD7519" w:rsidRPr="00FC4E24">
        <w:rPr>
          <w:rFonts w:ascii="Arial" w:hAnsi="Arial" w:cs="Arial"/>
          <w:sz w:val="24"/>
          <w:szCs w:val="24"/>
        </w:rPr>
        <w:t xml:space="preserve"> </w:t>
      </w:r>
      <w:r w:rsidR="001611ED" w:rsidRPr="00FC4E24">
        <w:rPr>
          <w:rFonts w:ascii="Arial" w:hAnsi="Arial" w:cs="Arial"/>
          <w:sz w:val="24"/>
          <w:szCs w:val="24"/>
        </w:rPr>
        <w:t>both developed from data from the U.S</w:t>
      </w:r>
      <w:r w:rsidR="00A37432" w:rsidRPr="00FC4E24">
        <w:rPr>
          <w:rFonts w:ascii="Arial" w:hAnsi="Arial" w:cs="Arial"/>
          <w:sz w:val="24"/>
          <w:szCs w:val="24"/>
        </w:rPr>
        <w:t>;</w:t>
      </w:r>
      <w:r w:rsidR="001611ED" w:rsidRPr="00FC4E24">
        <w:rPr>
          <w:rFonts w:ascii="Arial" w:hAnsi="Arial" w:cs="Arial"/>
          <w:sz w:val="24"/>
          <w:szCs w:val="24"/>
        </w:rPr>
        <w:t xml:space="preserve"> the Healthy Diet Indicator</w:t>
      </w:r>
      <w:r w:rsidR="00CB0D46" w:rsidRPr="00FC4E24">
        <w:rPr>
          <w:rFonts w:ascii="Arial" w:hAnsi="Arial" w:cs="Arial"/>
          <w:sz w:val="24"/>
          <w:szCs w:val="24"/>
        </w:rPr>
        <w:t xml:space="preserve"> (HDI)</w:t>
      </w:r>
      <w:r w:rsidR="001611ED" w:rsidRPr="00FC4E24">
        <w:rPr>
          <w:rFonts w:ascii="Arial" w:hAnsi="Arial" w:cs="Arial"/>
          <w:sz w:val="24"/>
          <w:szCs w:val="24"/>
        </w:rPr>
        <w:t xml:space="preserve"> </w:t>
      </w:r>
      <w:r w:rsidR="0098466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&lt;EndNote&gt;&lt;Cite&gt;&lt;Author&gt;Huijbregts&lt;/Author&gt;&lt;Year&gt;1997&lt;/Year&gt;&lt;RecNum&gt;14206&lt;/RecNum&gt;&lt;DisplayText&gt;(212)&lt;/DisplayText&gt;&lt;record&gt;&lt;rec-number&gt;14206&lt;/rec-number&gt;&lt;foreign-keys&gt;&lt;key app="EN" db-id="x5xts5rewe0r9peewz9xeer4t20pea5f2wa2" timestamp="1439474141"&gt;14206&lt;/key&gt;&lt;/foreign-keys&gt;&lt;ref-type name="Journal Article"&gt;17&lt;/ref-type&gt;&lt;contributors&gt;&lt;authors&gt;&lt;author&gt;Huijbregts, P.&lt;/author&gt;&lt;author&gt;Feskens, E.&lt;/author&gt;&lt;author&gt;Rasanen, L.&lt;/author&gt;&lt;author&gt;Fidanza, F.&lt;/author&gt;&lt;author&gt;Nissinen, A.&lt;/author&gt;&lt;author&gt;Menotti, A.&lt;/author&gt;&lt;author&gt;Kromhout, D.&lt;/author&gt;&lt;/authors&gt;&lt;/contributors&gt;&lt;auth-address&gt;Department of Chronic Diseases and Environmental Epidemiology, National Institute of Public Health and the Environment, Bilthoven, Netherlands.&lt;/auth-address&gt;&lt;titles&gt;&lt;title&gt;Dietary pattern and 20 year mortality in elderly men in Finland, Italy, and The Netherlands: longitudinal cohort study&lt;/title&gt;&lt;secondary-title&gt;BMJ&lt;/secondary-title&gt;&lt;/titles&gt;&lt;periodical&gt;&lt;full-title&gt;BMJ&lt;/full-title&gt;&lt;abbr-1&gt;Bmj&lt;/abbr-1&gt;&lt;/periodical&gt;&lt;pages&gt;13-7&lt;/pages&gt;&lt;volume&gt;315&lt;/volume&gt;&lt;number&gt;7099&lt;/number&gt;&lt;keywords&gt;&lt;keyword&gt;Aged&lt;/keyword&gt;&lt;keyword&gt;Alcohol Drinking&lt;/keyword&gt;&lt;keyword&gt;Data Collection&lt;/keyword&gt;&lt;keyword&gt;*Diet&lt;/keyword&gt;&lt;keyword&gt;Energy Intake&lt;/keyword&gt;&lt;keyword&gt;Finland/epidemiology&lt;/keyword&gt;&lt;keyword&gt;Humans&lt;/keyword&gt;&lt;keyword&gt;Italy/epidemiology&lt;/keyword&gt;&lt;keyword&gt;Longitudinal Studies&lt;/keyword&gt;&lt;keyword&gt;Male&lt;/keyword&gt;&lt;keyword&gt;Middle Aged&lt;/keyword&gt;&lt;keyword&gt;*Mortality&lt;/keyword&gt;&lt;keyword&gt;Netherlands/epidemiology&lt;/keyword&gt;&lt;keyword&gt;Smoking/adverse effects&lt;/keyword&gt;&lt;/keywords&gt;&lt;dates&gt;&lt;year&gt;1997&lt;/year&gt;&lt;pub-dates&gt;&lt;date&gt;Jul 5&lt;/date&gt;&lt;/pub-dates&gt;&lt;/dates&gt;&lt;isbn&gt;0959-8138 (Print)&amp;#xD;0959-535X (Linking)&lt;/isbn&gt;&lt;accession-num&gt;9233319&lt;/accession-num&gt;&lt;urls&gt;&lt;related-urls&gt;&lt;url&gt;http://www.ncbi.nlm.nih.gov/pubmed/9233319&lt;/url&gt;&lt;/related-urls&gt;&lt;/urls&gt;&lt;custom2&gt;PMC2127011&lt;/custom2&gt;&lt;/record&gt;&lt;/Cite&gt;&lt;/EndNote&gt;</w:instrText>
      </w:r>
      <w:r w:rsidR="0098466B"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2" w:tooltip="Huijbregts, 1997 #15189" w:history="1">
        <w:r w:rsidR="00660E3F" w:rsidRPr="00FC4E24">
          <w:rPr>
            <w:rFonts w:ascii="Arial" w:hAnsi="Arial" w:cs="Arial"/>
            <w:noProof/>
            <w:sz w:val="24"/>
            <w:szCs w:val="24"/>
          </w:rPr>
          <w:t>212</w:t>
        </w:r>
      </w:hyperlink>
      <w:r w:rsidR="002C4A66" w:rsidRPr="00FC4E24">
        <w:rPr>
          <w:rFonts w:ascii="Arial" w:hAnsi="Arial" w:cs="Arial"/>
          <w:noProof/>
          <w:sz w:val="24"/>
          <w:szCs w:val="24"/>
        </w:rPr>
        <w:t>)</w:t>
      </w:r>
      <w:r w:rsidR="0098466B" w:rsidRPr="00FC4E24">
        <w:rPr>
          <w:rFonts w:ascii="Arial" w:hAnsi="Arial" w:cs="Arial"/>
          <w:sz w:val="24"/>
          <w:szCs w:val="24"/>
        </w:rPr>
        <w:fldChar w:fldCharType="end"/>
      </w:r>
      <w:r w:rsidR="001611ED" w:rsidRPr="00FC4E24">
        <w:rPr>
          <w:rFonts w:ascii="Arial" w:hAnsi="Arial" w:cs="Arial"/>
          <w:sz w:val="24"/>
          <w:szCs w:val="24"/>
        </w:rPr>
        <w:t xml:space="preserve"> developed from data from Italy, Finland and the Netherlands</w:t>
      </w:r>
      <w:r w:rsidR="00A37432" w:rsidRPr="00FC4E24">
        <w:rPr>
          <w:rFonts w:ascii="Arial" w:hAnsi="Arial" w:cs="Arial"/>
          <w:sz w:val="24"/>
          <w:szCs w:val="24"/>
        </w:rPr>
        <w:t>;</w:t>
      </w:r>
      <w:r w:rsidR="001611ED" w:rsidRPr="00FC4E24">
        <w:rPr>
          <w:rFonts w:ascii="Arial" w:hAnsi="Arial" w:cs="Arial"/>
          <w:sz w:val="24"/>
          <w:szCs w:val="24"/>
        </w:rPr>
        <w:t xml:space="preserve"> and the </w:t>
      </w:r>
      <w:r w:rsidR="00456829" w:rsidRPr="00FC4E24">
        <w:rPr>
          <w:rFonts w:ascii="Arial" w:hAnsi="Arial" w:cs="Arial"/>
          <w:sz w:val="24"/>
          <w:szCs w:val="24"/>
        </w:rPr>
        <w:t xml:space="preserve">Mediterranean </w:t>
      </w:r>
      <w:r w:rsidR="001611ED" w:rsidRPr="00FC4E24">
        <w:rPr>
          <w:rFonts w:ascii="Arial" w:hAnsi="Arial" w:cs="Arial"/>
          <w:sz w:val="24"/>
          <w:szCs w:val="24"/>
        </w:rPr>
        <w:t>Diet Score</w:t>
      </w:r>
      <w:r w:rsidR="00726D9E" w:rsidRPr="00FC4E24">
        <w:rPr>
          <w:rFonts w:ascii="Arial" w:hAnsi="Arial" w:cs="Arial"/>
          <w:sz w:val="24"/>
          <w:szCs w:val="24"/>
        </w:rPr>
        <w:t xml:space="preserve"> (</w:t>
      </w:r>
      <w:r w:rsidR="00456829" w:rsidRPr="00FC4E24">
        <w:rPr>
          <w:rFonts w:ascii="Arial" w:hAnsi="Arial" w:cs="Arial"/>
          <w:sz w:val="24"/>
          <w:szCs w:val="24"/>
        </w:rPr>
        <w:t>MDS</w:t>
      </w:r>
      <w:r w:rsidR="00726D9E" w:rsidRPr="00FC4E24">
        <w:rPr>
          <w:rFonts w:ascii="Arial" w:hAnsi="Arial" w:cs="Arial"/>
          <w:sz w:val="24"/>
          <w:szCs w:val="24"/>
        </w:rPr>
        <w:t>)</w:t>
      </w:r>
      <w:r w:rsidR="001611ED" w:rsidRPr="00FC4E24">
        <w:rPr>
          <w:rFonts w:ascii="Arial" w:hAnsi="Arial" w:cs="Arial"/>
          <w:sz w:val="24"/>
          <w:szCs w:val="24"/>
        </w:rPr>
        <w:t xml:space="preserve"> </w:t>
      </w:r>
      <w:r w:rsidR="00456829" w:rsidRPr="00FC4E24">
        <w:rPr>
          <w:rFonts w:ascii="Arial" w:hAnsi="Arial" w:cs="Arial"/>
          <w:sz w:val="24"/>
          <w:szCs w:val="24"/>
        </w:rPr>
        <w:t xml:space="preserve">developed from data from an elderly sample </w:t>
      </w:r>
      <w:r w:rsidR="00456829" w:rsidRPr="00FC4E24">
        <w:rPr>
          <w:rFonts w:ascii="Arial" w:hAnsi="Arial" w:cs="Arial"/>
          <w:sz w:val="24"/>
          <w:szCs w:val="24"/>
        </w:rPr>
        <w:fldChar w:fldCharType="begin">
          <w:fldData xml:space="preserve">PEVuZE5vdGU+PENpdGU+PEF1dGhvcj5UcmljaG9wb3Vsb3U8L0F1dGhvcj48WWVhcj4xOTk1PC9Z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PEVuZE5vdGU+PENpdGU+PEF1dGhvcj5UcmljaG9wb3Vsb3U8L0F1dGhvcj48WWVhcj4xOTk1PC9Z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456829" w:rsidRPr="00FC4E24">
        <w:rPr>
          <w:rFonts w:ascii="Arial" w:hAnsi="Arial" w:cs="Arial"/>
          <w:sz w:val="24"/>
          <w:szCs w:val="24"/>
        </w:rPr>
      </w:r>
      <w:r w:rsidR="00456829"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4" w:tooltip="Trichopoulou, 2003 #12774" w:history="1">
        <w:r w:rsidR="00660E3F" w:rsidRPr="00FC4E24">
          <w:rPr>
            <w:rFonts w:ascii="Arial" w:hAnsi="Arial" w:cs="Arial"/>
            <w:noProof/>
            <w:sz w:val="24"/>
            <w:szCs w:val="24"/>
          </w:rPr>
          <w:t>174</w:t>
        </w:r>
      </w:hyperlink>
      <w:r w:rsidR="002C4A66" w:rsidRPr="00FC4E24">
        <w:rPr>
          <w:rFonts w:ascii="Arial" w:hAnsi="Arial" w:cs="Arial"/>
          <w:noProof/>
          <w:sz w:val="24"/>
          <w:szCs w:val="24"/>
        </w:rPr>
        <w:t xml:space="preserve">, </w:t>
      </w:r>
      <w:hyperlink w:anchor="_ENREF_213" w:tooltip="Trichopoulou, 1995 #15099" w:history="1">
        <w:r w:rsidR="00660E3F" w:rsidRPr="00FC4E24">
          <w:rPr>
            <w:rFonts w:ascii="Arial" w:hAnsi="Arial" w:cs="Arial"/>
            <w:noProof/>
            <w:sz w:val="24"/>
            <w:szCs w:val="24"/>
          </w:rPr>
          <w:t>213</w:t>
        </w:r>
      </w:hyperlink>
      <w:r w:rsidR="002C4A66" w:rsidRPr="00FC4E24">
        <w:rPr>
          <w:rFonts w:ascii="Arial" w:hAnsi="Arial" w:cs="Arial"/>
          <w:noProof/>
          <w:sz w:val="24"/>
          <w:szCs w:val="24"/>
        </w:rPr>
        <w:t xml:space="preserve">, </w:t>
      </w:r>
      <w:hyperlink w:anchor="_ENREF_214" w:tooltip="Lagiou, 2006 #15123" w:history="1">
        <w:r w:rsidR="00660E3F" w:rsidRPr="00FC4E24">
          <w:rPr>
            <w:rFonts w:ascii="Arial" w:hAnsi="Arial" w:cs="Arial"/>
            <w:noProof/>
            <w:sz w:val="24"/>
            <w:szCs w:val="24"/>
          </w:rPr>
          <w:t>214</w:t>
        </w:r>
      </w:hyperlink>
      <w:r w:rsidR="002C4A66" w:rsidRPr="00FC4E24">
        <w:rPr>
          <w:rFonts w:ascii="Arial" w:hAnsi="Arial" w:cs="Arial"/>
          <w:noProof/>
          <w:sz w:val="24"/>
          <w:szCs w:val="24"/>
        </w:rPr>
        <w:t>)</w:t>
      </w:r>
      <w:r w:rsidR="00456829" w:rsidRPr="00FC4E24">
        <w:rPr>
          <w:rFonts w:ascii="Arial" w:hAnsi="Arial" w:cs="Arial"/>
          <w:sz w:val="24"/>
          <w:szCs w:val="24"/>
        </w:rPr>
        <w:fldChar w:fldCharType="end"/>
      </w:r>
      <w:r w:rsidR="00D70CB6" w:rsidRPr="00FC4E24">
        <w:rPr>
          <w:rFonts w:ascii="Arial" w:hAnsi="Arial" w:cs="Arial"/>
          <w:sz w:val="24"/>
          <w:szCs w:val="24"/>
        </w:rPr>
        <w:t xml:space="preserve">.  </w:t>
      </w:r>
      <w:r w:rsidR="00726D9E" w:rsidRPr="00FC4E24">
        <w:rPr>
          <w:rFonts w:ascii="Arial" w:hAnsi="Arial" w:cs="Arial"/>
          <w:sz w:val="24"/>
          <w:szCs w:val="24"/>
        </w:rPr>
        <w:t xml:space="preserve"> </w:t>
      </w:r>
      <w:r w:rsidR="001611ED" w:rsidRPr="00FC4E24">
        <w:rPr>
          <w:rFonts w:ascii="Arial" w:hAnsi="Arial" w:cs="Arial"/>
          <w:sz w:val="24"/>
          <w:szCs w:val="24"/>
        </w:rPr>
        <w:t>All four of these indices are made up of a combination of nutrient and food based parameters based on the appropriate dietary recommendations for that geographical area</w:t>
      </w:r>
      <w:r w:rsidR="00A37432" w:rsidRPr="00FC4E24">
        <w:rPr>
          <w:rFonts w:ascii="Arial" w:hAnsi="Arial" w:cs="Arial"/>
          <w:sz w:val="24"/>
          <w:szCs w:val="24"/>
        </w:rPr>
        <w:t>. I</w:t>
      </w:r>
      <w:r w:rsidR="001611ED" w:rsidRPr="00FC4E24">
        <w:rPr>
          <w:rFonts w:ascii="Arial" w:hAnsi="Arial" w:cs="Arial"/>
          <w:sz w:val="24"/>
          <w:szCs w:val="24"/>
        </w:rPr>
        <w:t>n the cas</w:t>
      </w:r>
      <w:r w:rsidR="00726D9E" w:rsidRPr="00FC4E24">
        <w:rPr>
          <w:rFonts w:ascii="Arial" w:hAnsi="Arial" w:cs="Arial"/>
          <w:sz w:val="24"/>
          <w:szCs w:val="24"/>
        </w:rPr>
        <w:t>e of the HDI</w:t>
      </w:r>
      <w:r w:rsidR="00A37432" w:rsidRPr="00FC4E24">
        <w:rPr>
          <w:rFonts w:ascii="Arial" w:hAnsi="Arial" w:cs="Arial"/>
          <w:sz w:val="24"/>
          <w:szCs w:val="24"/>
        </w:rPr>
        <w:t>,</w:t>
      </w:r>
      <w:r w:rsidR="00726D9E" w:rsidRPr="00FC4E24">
        <w:rPr>
          <w:rFonts w:ascii="Arial" w:hAnsi="Arial" w:cs="Arial"/>
          <w:sz w:val="24"/>
          <w:szCs w:val="24"/>
        </w:rPr>
        <w:t xml:space="preserve"> </w:t>
      </w:r>
      <w:r w:rsidR="001611ED" w:rsidRPr="00FC4E24">
        <w:rPr>
          <w:rFonts w:ascii="Arial" w:hAnsi="Arial" w:cs="Arial"/>
          <w:sz w:val="24"/>
          <w:szCs w:val="24"/>
        </w:rPr>
        <w:t xml:space="preserve">the indicator was based on the World Health Organisation’s </w:t>
      </w:r>
      <w:r w:rsidR="0069510D" w:rsidRPr="00FC4E24">
        <w:rPr>
          <w:rFonts w:ascii="Arial" w:hAnsi="Arial" w:cs="Arial"/>
          <w:sz w:val="24"/>
          <w:szCs w:val="24"/>
        </w:rPr>
        <w:t xml:space="preserve">(WHO) </w:t>
      </w:r>
      <w:r w:rsidR="001611ED" w:rsidRPr="00FC4E24">
        <w:rPr>
          <w:rFonts w:ascii="Arial" w:hAnsi="Arial" w:cs="Arial"/>
          <w:sz w:val="24"/>
          <w:szCs w:val="24"/>
        </w:rPr>
        <w:t xml:space="preserve">guidelines for the prevention of chronic diseases </w:t>
      </w:r>
      <w:r w:rsidR="0098466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&lt;EndNote&gt;&lt;Cite&gt;&lt;Author&gt;Organisation&lt;/Author&gt;&lt;Year&gt;1990&lt;/Year&gt;&lt;RecNum&gt;14219&lt;/RecNum&gt;&lt;DisplayText&gt;(215)&lt;/DisplayText&gt;&lt;record&gt;&lt;rec-number&gt;14219&lt;/rec-number&gt;&lt;foreign-keys&gt;&lt;key app="EN" db-id="x5xts5rewe0r9peewz9xeer4t20pea5f2wa2" timestamp="1439474966"&gt;14219&lt;/key&gt;&lt;/foreign-keys&gt;&lt;ref-type name="Journal Article"&gt;17&lt;/ref-type&gt;&lt;contributors&gt;&lt;authors&gt;&lt;author&gt;World Health Organisation,&lt;/author&gt;&lt;/authors&gt;&lt;/contributors&gt;&lt;titles&gt;&lt;title&gt;Diet, nutrition, and the prevention of chronic diseases. Report of a WHO Study Group&lt;/title&gt;&lt;secondary-title&gt;World Health Organ Tech Rep Ser&lt;/secondary-title&gt;&lt;/titles&gt;&lt;periodical&gt;&lt;full-title&gt;World Health Organ Tech Rep Ser&lt;/full-title&gt;&lt;abbr-1&gt;World Health Organization technical report series&lt;/abbr-1&gt;&lt;/periodical&gt;&lt;pages&gt;1-204&lt;/pages&gt;&lt;volume&gt;797&lt;/volume&gt;&lt;keywords&gt;&lt;keyword&gt;Cardiovascular Diseases/prevention &amp;amp; control&lt;/keyword&gt;&lt;keyword&gt;*Chronic Disease&lt;/keyword&gt;&lt;keyword&gt;Deficiency Diseases/prevention &amp;amp; control&lt;/keyword&gt;&lt;keyword&gt;*Diet&lt;/keyword&gt;&lt;keyword&gt;Digestive System Diseases/prevention &amp;amp; control&lt;/keyword&gt;&lt;keyword&gt;Food Contamination&lt;/keyword&gt;&lt;keyword&gt;Global Health&lt;/keyword&gt;&lt;keyword&gt;Humans&lt;/keyword&gt;&lt;keyword&gt;Neoplasms/prevention &amp;amp; control&lt;/keyword&gt;&lt;keyword&gt;*Nutritional Physiological Phenomena&lt;/keyword&gt;&lt;keyword&gt;Obesity/prevention &amp;amp; control&lt;/keyword&gt;&lt;keyword&gt;World Health Organization&lt;/keyword&gt;&lt;/keywords&gt;&lt;dates&gt;&lt;year&gt;1990&lt;/year&gt;&lt;/dates&gt;&lt;isbn&gt;0512-3054 (Print)&amp;#xD;0512-3054 (Linking)&lt;/isbn&gt;&lt;accession-num&gt;2124402&lt;/accession-num&gt;&lt;urls&gt;&lt;related-urls&gt;&lt;url&gt;http://www.ncbi.nlm.nih.gov/pubmed/2124402&lt;/url&gt;&lt;/related-urls&gt;&lt;/urls&gt;&lt;/record&gt;&lt;/Cite&gt;&lt;/EndNote&gt;</w:instrText>
      </w:r>
      <w:r w:rsidR="0098466B"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5" w:tooltip="World Health Organisation, 1990 #14219" w:history="1">
        <w:r w:rsidR="00660E3F" w:rsidRPr="00FC4E24">
          <w:rPr>
            <w:rFonts w:ascii="Arial" w:hAnsi="Arial" w:cs="Arial"/>
            <w:noProof/>
            <w:sz w:val="24"/>
            <w:szCs w:val="24"/>
          </w:rPr>
          <w:t>215</w:t>
        </w:r>
      </w:hyperlink>
      <w:r w:rsidR="002C4A66" w:rsidRPr="00FC4E24">
        <w:rPr>
          <w:rFonts w:ascii="Arial" w:hAnsi="Arial" w:cs="Arial"/>
          <w:noProof/>
          <w:sz w:val="24"/>
          <w:szCs w:val="24"/>
        </w:rPr>
        <w:t>)</w:t>
      </w:r>
      <w:r w:rsidR="0098466B" w:rsidRPr="00FC4E24">
        <w:rPr>
          <w:rFonts w:ascii="Arial" w:hAnsi="Arial" w:cs="Arial"/>
          <w:sz w:val="24"/>
          <w:szCs w:val="24"/>
        </w:rPr>
        <w:fldChar w:fldCharType="end"/>
      </w:r>
      <w:r w:rsidR="00F42A75" w:rsidRPr="00FC4E24">
        <w:rPr>
          <w:rFonts w:ascii="Arial" w:hAnsi="Arial" w:cs="Arial"/>
          <w:sz w:val="24"/>
          <w:szCs w:val="24"/>
        </w:rPr>
        <w:t xml:space="preserve"> and include</w:t>
      </w:r>
      <w:r w:rsidR="00717D51" w:rsidRPr="00FC4E24">
        <w:rPr>
          <w:rFonts w:ascii="Arial" w:hAnsi="Arial" w:cs="Arial"/>
          <w:sz w:val="24"/>
          <w:szCs w:val="24"/>
        </w:rPr>
        <w:t>s</w:t>
      </w:r>
      <w:r w:rsidR="008F3A76" w:rsidRPr="00FC4E24">
        <w:rPr>
          <w:rFonts w:ascii="Arial" w:hAnsi="Arial" w:cs="Arial"/>
          <w:sz w:val="24"/>
          <w:szCs w:val="24"/>
        </w:rPr>
        <w:t xml:space="preserve"> between 8</w:t>
      </w:r>
      <w:r w:rsidR="00A37432" w:rsidRPr="00FC4E24">
        <w:rPr>
          <w:rFonts w:ascii="Arial" w:hAnsi="Arial" w:cs="Arial"/>
          <w:sz w:val="24"/>
          <w:szCs w:val="24"/>
        </w:rPr>
        <w:t>-</w:t>
      </w:r>
      <w:r w:rsidR="008F3A76" w:rsidRPr="00FC4E24">
        <w:rPr>
          <w:rFonts w:ascii="Arial" w:hAnsi="Arial" w:cs="Arial"/>
          <w:sz w:val="24"/>
          <w:szCs w:val="24"/>
        </w:rPr>
        <w:t>10 items (adapted versions of the indices have added items)</w:t>
      </w:r>
      <w:r w:rsidR="00F42A75" w:rsidRPr="00FC4E24">
        <w:rPr>
          <w:rFonts w:ascii="Arial" w:hAnsi="Arial" w:cs="Arial"/>
          <w:sz w:val="24"/>
          <w:szCs w:val="24"/>
        </w:rPr>
        <w:t xml:space="preserve">.  </w:t>
      </w:r>
    </w:p>
    <w:p w14:paraId="78AE177F" w14:textId="05966FA8" w:rsidR="00C2241C" w:rsidRPr="00FC4E24" w:rsidRDefault="00AD40BC" w:rsidP="00517D0B">
      <w:pPr>
        <w:spacing w:line="360" w:lineRule="auto"/>
        <w:jc w:val="both"/>
        <w:rPr>
          <w:rFonts w:ascii="Arial" w:hAnsi="Arial" w:cs="Arial"/>
          <w:sz w:val="24"/>
          <w:szCs w:val="24"/>
        </w:rPr>
      </w:pPr>
      <w:r w:rsidRPr="00FC4E24">
        <w:rPr>
          <w:rFonts w:ascii="Arial" w:hAnsi="Arial" w:cs="Arial"/>
          <w:sz w:val="24"/>
          <w:szCs w:val="24"/>
        </w:rPr>
        <w:t>The DQI</w:t>
      </w:r>
      <w:r w:rsidR="00246E93" w:rsidRPr="00FC4E24">
        <w:rPr>
          <w:rFonts w:ascii="Arial" w:hAnsi="Arial" w:cs="Arial"/>
          <w:sz w:val="24"/>
          <w:szCs w:val="24"/>
        </w:rPr>
        <w:t xml:space="preserve"> was based on the U.S. dietary recommendations </w:t>
      </w:r>
      <w:r w:rsidR="00C40F6E" w:rsidRPr="00FC4E24">
        <w:rPr>
          <w:rFonts w:ascii="Arial" w:hAnsi="Arial" w:cs="Arial"/>
          <w:sz w:val="24"/>
          <w:szCs w:val="24"/>
        </w:rPr>
        <w:t xml:space="preserve">for reducing chronic disease risk </w:t>
      </w:r>
      <w:r w:rsidR="00246E93" w:rsidRPr="00FC4E24">
        <w:rPr>
          <w:rFonts w:ascii="Arial" w:hAnsi="Arial" w:cs="Arial"/>
          <w:sz w:val="24"/>
          <w:szCs w:val="24"/>
        </w:rPr>
        <w:t xml:space="preserve">published in 1989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&lt;EndNote&gt;&lt;Cite&gt;&lt;Author&gt;National Research Council&lt;/Author&gt;&lt;Year&gt;1989&lt;/Year&gt;&lt;RecNum&gt;15129&lt;/RecNum&gt;&lt;DisplayText&gt;(216)&lt;/DisplayText&gt;&lt;record&gt;&lt;rec-number&gt;15129&lt;/rec-number&gt;&lt;foreign-keys&gt;&lt;key app="EN" db-id="x5xts5rewe0r9peewz9xeer4t20pea5f2wa2" timestamp="1478532472"&gt;15129&lt;/key&gt;&lt;/foreign-keys&gt;&lt;ref-type name="Government Document"&gt;46&lt;/ref-type&gt;&lt;contributors&gt;&lt;authors&gt;&lt;author&gt;National Research Council,&lt;/author&gt;&lt;/authors&gt;&lt;secondary-authors&gt;&lt;author&gt;Committee on Diet and Health&lt;/author&gt;&lt;/secondary-authors&gt;&lt;/contributors&gt;&lt;titles&gt;&lt;title&gt;Diet and health: implications for reducing chronic disease risk&lt;/title&gt;&lt;/titles&gt;&lt;dates&gt;&lt;year&gt;1989&lt;/year&gt;&lt;/dates&gt;&lt;pub-location&gt;Washington DC&lt;/pub-location&gt;&lt;publisher&gt;National Academy of Sciences&lt;/publisher&gt;&lt;urls&gt;&lt;/urls&gt;&lt;/record&gt;&lt;/Cite&gt;&lt;/EndNote&gt;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6" w:tooltip="National Research Council, 1989 #15129" w:history="1">
        <w:r w:rsidR="00660E3F" w:rsidRPr="00FC4E24">
          <w:rPr>
            <w:rFonts w:ascii="Arial" w:hAnsi="Arial" w:cs="Arial"/>
            <w:noProof/>
            <w:sz w:val="24"/>
            <w:szCs w:val="24"/>
          </w:rPr>
          <w:t>216</w:t>
        </w:r>
      </w:hyperlink>
      <w:r w:rsidR="002C4A66" w:rsidRPr="00FC4E24">
        <w:rPr>
          <w:rFonts w:ascii="Arial" w:hAnsi="Arial" w:cs="Arial"/>
          <w:noProof/>
          <w:sz w:val="24"/>
          <w:szCs w:val="24"/>
        </w:rPr>
        <w:t>)</w:t>
      </w:r>
      <w:r w:rsidRPr="00FC4E24">
        <w:rPr>
          <w:rFonts w:ascii="Arial" w:hAnsi="Arial" w:cs="Arial"/>
          <w:sz w:val="24"/>
          <w:szCs w:val="24"/>
        </w:rPr>
        <w:fldChar w:fldCharType="end"/>
      </w:r>
      <w:r w:rsidR="00C40F6E" w:rsidRPr="00FC4E24">
        <w:rPr>
          <w:rFonts w:ascii="Arial" w:hAnsi="Arial" w:cs="Arial"/>
          <w:sz w:val="24"/>
          <w:szCs w:val="24"/>
        </w:rPr>
        <w:t xml:space="preserve"> </w:t>
      </w:r>
      <w:r w:rsidR="00246E93" w:rsidRPr="00FC4E24">
        <w:rPr>
          <w:rFonts w:ascii="Arial" w:hAnsi="Arial" w:cs="Arial"/>
          <w:sz w:val="24"/>
          <w:szCs w:val="24"/>
        </w:rPr>
        <w:t>and scores against a mixture of nutrients (total fat, satur</w:t>
      </w:r>
      <w:r w:rsidR="0069510D" w:rsidRPr="00FC4E24">
        <w:rPr>
          <w:rFonts w:ascii="Arial" w:hAnsi="Arial" w:cs="Arial"/>
          <w:sz w:val="24"/>
          <w:szCs w:val="24"/>
        </w:rPr>
        <w:t xml:space="preserve">ated fat, cholesterol, </w:t>
      </w:r>
      <w:r w:rsidR="00246E93" w:rsidRPr="00FC4E24">
        <w:rPr>
          <w:rFonts w:ascii="Arial" w:hAnsi="Arial" w:cs="Arial"/>
          <w:sz w:val="24"/>
          <w:szCs w:val="24"/>
        </w:rPr>
        <w:t xml:space="preserve">complex carbohydrates, protein, sodium, calcium) and food (portions of fruit and/or vegetables) </w:t>
      </w:r>
      <w:r w:rsidRPr="00FC4E24">
        <w:rPr>
          <w:rFonts w:ascii="Arial" w:hAnsi="Arial" w:cs="Arial"/>
          <w:sz w:val="24"/>
          <w:szCs w:val="24"/>
        </w:rPr>
        <w:fldChar w:fldCharType="begin">
          <w:fldData xml:space="preserve">PEVuZE5vdGU+PENpdGU+PEF1dGhvcj5QYXR0ZXJzb248L0F1dGhvcj48WWVhcj4xOTk0PC9ZZWFy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PEVuZE5vdGU+PENpdGU+PEF1dGhvcj5QYXR0ZXJzb248L0F1dGhvcj48WWVhcj4xOTk0PC9ZZWFy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0" w:tooltip="Patterson, 1994 #14626" w:history="1">
        <w:r w:rsidR="00660E3F" w:rsidRPr="00FC4E24">
          <w:rPr>
            <w:rFonts w:ascii="Arial" w:hAnsi="Arial" w:cs="Arial"/>
            <w:noProof/>
            <w:sz w:val="24"/>
            <w:szCs w:val="24"/>
          </w:rPr>
          <w:t>210</w:t>
        </w:r>
      </w:hyperlink>
      <w:r w:rsidR="002C4A66" w:rsidRPr="00FC4E24">
        <w:rPr>
          <w:rFonts w:ascii="Arial" w:hAnsi="Arial" w:cs="Arial"/>
          <w:noProof/>
          <w:sz w:val="24"/>
          <w:szCs w:val="24"/>
        </w:rPr>
        <w:t>)</w:t>
      </w:r>
      <w:r w:rsidRPr="00FC4E24">
        <w:rPr>
          <w:rFonts w:ascii="Arial" w:hAnsi="Arial" w:cs="Arial"/>
          <w:sz w:val="24"/>
          <w:szCs w:val="24"/>
        </w:rPr>
        <w:fldChar w:fldCharType="end"/>
      </w:r>
      <w:r w:rsidR="00246E93" w:rsidRPr="00FC4E24">
        <w:rPr>
          <w:rFonts w:ascii="Arial" w:hAnsi="Arial" w:cs="Arial"/>
          <w:sz w:val="24"/>
          <w:szCs w:val="24"/>
        </w:rPr>
        <w:t xml:space="preserve">.  </w:t>
      </w:r>
      <w:r w:rsidR="00C2241C" w:rsidRPr="00FC4E24">
        <w:rPr>
          <w:rFonts w:ascii="Arial" w:hAnsi="Arial" w:cs="Arial"/>
          <w:sz w:val="24"/>
          <w:szCs w:val="24"/>
        </w:rPr>
        <w:t xml:space="preserve">The tool has been shown to be predictive of short-term all-cause, </w:t>
      </w:r>
      <w:r w:rsidR="004F4154" w:rsidRPr="00FC4E24">
        <w:rPr>
          <w:rFonts w:ascii="Arial" w:hAnsi="Arial" w:cs="Arial"/>
          <w:sz w:val="24"/>
          <w:szCs w:val="24"/>
        </w:rPr>
        <w:t>all-circulatory disease and all-</w:t>
      </w:r>
      <w:r w:rsidR="00C2241C" w:rsidRPr="00FC4E24">
        <w:rPr>
          <w:rFonts w:ascii="Arial" w:hAnsi="Arial" w:cs="Arial"/>
          <w:sz w:val="24"/>
          <w:szCs w:val="24"/>
        </w:rPr>
        <w:t xml:space="preserve">cancer mortality in a large prospective cohort study in US adults </w:t>
      </w:r>
      <w:r w:rsidR="0098466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&lt;EndNote&gt;&lt;Cite&gt;&lt;Author&gt;Seymour&lt;/Author&gt;&lt;Year&gt;2003&lt;/Year&gt;&lt;RecNum&gt;14300&lt;/RecNum&gt;&lt;DisplayText&gt;(211)&lt;/DisplayText&gt;&lt;record&gt;&lt;rec-number&gt;14300&lt;/rec-number&gt;&lt;foreign-keys&gt;&lt;key app="EN" db-id="x5xts5rewe0r9peewz9xeer4t20pea5f2wa2" timestamp="1446200442"&gt;14300&lt;/key&gt;&lt;/foreign-keys&gt;&lt;ref-type name="Journal Article"&gt;17&lt;/ref-type&gt;&lt;contributors&gt;&lt;authors&gt;&lt;author&gt;Seymour, J. D.&lt;/author&gt;&lt;author&gt;Calle, E. E.&lt;/author&gt;&lt;author&gt;Flagg, E. W.&lt;/author&gt;&lt;author&gt;Coates, R. J.&lt;/author&gt;&lt;author&gt;Ford, E. S.&lt;/author&gt;&lt;author&gt;Thun, M. J.&lt;/author&gt;&lt;author&gt;American Cancer, Society&lt;/author&gt;&lt;/authors&gt;&lt;/contributors&gt;&lt;auth-address&gt;Epidemiology and Surveillance Research, American Cancer Society, Atlanta, GA, USA. zta4@cdc.gov&lt;/auth-address&gt;&lt;titles&gt;&lt;title&gt;Diet Quality Index as a predictor of short-term mortality in the American Cancer Society Cancer Prevention Study II Nutrition Cohort&lt;/title&gt;&lt;secondary-title&gt;Am J Epidemiol&lt;/secondary-title&gt;&lt;/titles&gt;&lt;periodical&gt;&lt;full-title&gt;Am J Epidemiol&lt;/full-title&gt;&lt;abbr-1&gt;American journal of epidemiology&lt;/abbr-1&gt;&lt;/periodical&gt;&lt;pages&gt;980-8&lt;/pages&gt;&lt;volume&gt;157&lt;/volume&gt;&lt;number&gt;11&lt;/number&gt;&lt;keywords&gt;&lt;keyword&gt;Aged&lt;/keyword&gt;&lt;keyword&gt;Cardiovascular Diseases/*mortality&lt;/keyword&gt;&lt;keyword&gt;Cohort Studies&lt;/keyword&gt;&lt;keyword&gt;*Diet&lt;/keyword&gt;&lt;keyword&gt;Female&lt;/keyword&gt;&lt;keyword&gt;Humans&lt;/keyword&gt;&lt;keyword&gt;Male&lt;/keyword&gt;&lt;keyword&gt;Middle Aged&lt;/keyword&gt;&lt;keyword&gt;Mortality&lt;/keyword&gt;&lt;keyword&gt;Multivariate Analysis&lt;/keyword&gt;&lt;keyword&gt;Neoplasms/*mortality&lt;/keyword&gt;&lt;keyword&gt;Nutritional Requirements&lt;/keyword&gt;&lt;keyword&gt;Proportional Hazards Models&lt;/keyword&gt;&lt;keyword&gt;Prospective Studies&lt;/keyword&gt;&lt;keyword&gt;Risk Factors&lt;/keyword&gt;&lt;keyword&gt;United States/epidemiology&lt;/keyword&gt;&lt;/keywords&gt;&lt;dates&gt;&lt;year&gt;2003&lt;/year&gt;&lt;pub-dates&gt;&lt;date&gt;Jun 1&lt;/date&gt;&lt;/pub-dates&gt;&lt;/dates&gt;&lt;isbn&gt;0002-9262 (Print)&amp;#xD;0002-9262 (Linking)&lt;/isbn&gt;&lt;accession-num&gt;12777361&lt;/accession-num&gt;&lt;urls&gt;&lt;related-urls&gt;&lt;url&gt;http://www.ncbi.nlm.nih.gov/pubmed/12777361&lt;/url&gt;&lt;/related-urls&gt;&lt;/urls&gt;&lt;/record&gt;&lt;/Cite&gt;&lt;/EndNote&gt;</w:instrText>
      </w:r>
      <w:r w:rsidR="0098466B"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1" w:tooltip="Seymour, 2003 #14300" w:history="1">
        <w:r w:rsidR="00660E3F" w:rsidRPr="00FC4E24">
          <w:rPr>
            <w:rFonts w:ascii="Arial" w:hAnsi="Arial" w:cs="Arial"/>
            <w:noProof/>
            <w:sz w:val="24"/>
            <w:szCs w:val="24"/>
          </w:rPr>
          <w:t>211</w:t>
        </w:r>
      </w:hyperlink>
      <w:r w:rsidR="002C4A66" w:rsidRPr="00FC4E24">
        <w:rPr>
          <w:rFonts w:ascii="Arial" w:hAnsi="Arial" w:cs="Arial"/>
          <w:noProof/>
          <w:sz w:val="24"/>
          <w:szCs w:val="24"/>
        </w:rPr>
        <w:t>)</w:t>
      </w:r>
      <w:r w:rsidR="0098466B" w:rsidRPr="00FC4E24">
        <w:rPr>
          <w:rFonts w:ascii="Arial" w:hAnsi="Arial" w:cs="Arial"/>
          <w:sz w:val="24"/>
          <w:szCs w:val="24"/>
        </w:rPr>
        <w:fldChar w:fldCharType="end"/>
      </w:r>
      <w:r w:rsidR="004F4154" w:rsidRPr="00FC4E24">
        <w:rPr>
          <w:rFonts w:ascii="Arial" w:hAnsi="Arial" w:cs="Arial"/>
          <w:sz w:val="24"/>
          <w:szCs w:val="24"/>
        </w:rPr>
        <w:t>,</w:t>
      </w:r>
      <w:r w:rsidR="00C84911" w:rsidRPr="00FC4E24">
        <w:rPr>
          <w:rFonts w:ascii="Arial" w:hAnsi="Arial" w:cs="Arial"/>
          <w:sz w:val="24"/>
          <w:szCs w:val="24"/>
        </w:rPr>
        <w:t xml:space="preserve"> and be associated with smaller weight gain in US adults over time </w:t>
      </w:r>
      <w:r w:rsidR="0098466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&lt;EndNote&gt;&lt;Cite&gt;&lt;Author&gt;Quatromoni&lt;/Author&gt;&lt;Year&gt;2006&lt;/Year&gt;&lt;RecNum&gt;14301&lt;/RecNum&gt;&lt;DisplayText&gt;(217)&lt;/DisplayText&gt;&lt;record&gt;&lt;rec-number&gt;14301&lt;/rec-number&gt;&lt;foreign-keys&gt;&lt;key app="EN" db-id="x5xts5rewe0r9peewz9xeer4t20pea5f2wa2" timestamp="1446200910"&gt;14301&lt;/key&gt;&lt;/foreign-keys&gt;&lt;ref-type name="Journal Article"&gt;17&lt;/ref-type&gt;&lt;contributors&gt;&lt;authors&gt;&lt;author&gt;Quatromoni, P. A.&lt;/author&gt;&lt;author&gt;Pencina, M.&lt;/author&gt;&lt;author&gt;Cobain, M. R.&lt;/author&gt;&lt;author&gt;Jacques, P. F.&lt;/author&gt;&lt;author&gt;D&amp;apos;Agostino, R. B.&lt;/author&gt;&lt;/authors&gt;&lt;/contributors&gt;&lt;auth-address&gt;Department of Health Sciences, Sargent College of Health and Rehabilitation Sciences, Boston University, 635 Commonwealth Avenue, Boston, MA 02215, USA. paulaq@bu.edu&lt;/auth-address&gt;&lt;titles&gt;&lt;title&gt;Dietary quality predicts adult weight gain: findings from the Framingham Offspring Study&lt;/title&gt;&lt;secondary-title&gt;Obesity (Silver Spring)&lt;/secondary-title&gt;&lt;/titles&gt;&lt;periodical&gt;&lt;full-title&gt;Obesity (Silver Spring)&lt;/full-title&gt;&lt;abbr-1&gt;Obesity&lt;/abbr-1&gt;&lt;/periodical&gt;&lt;pages&gt;1383-91&lt;/pages&gt;&lt;volume&gt;14&lt;/volume&gt;&lt;number&gt;8&lt;/number&gt;&lt;keywords&gt;&lt;keyword&gt;Body Weight/physiology&lt;/keyword&gt;&lt;keyword&gt;Cohort Studies&lt;/keyword&gt;&lt;keyword&gt;*Diet Records&lt;/keyword&gt;&lt;keyword&gt;Diet Surveys&lt;/keyword&gt;&lt;keyword&gt;Dietary Proteins/administration &amp;amp; dosage&lt;/keyword&gt;&lt;keyword&gt;Dietary Sucrose/administration &amp;amp; dosage&lt;/keyword&gt;&lt;keyword&gt;Energy Intake/physiology&lt;/keyword&gt;&lt;keyword&gt;Female&lt;/keyword&gt;&lt;keyword&gt;Food Habits&lt;/keyword&gt;&lt;keyword&gt;Humans&lt;/keyword&gt;&lt;keyword&gt;Longitudinal Studies&lt;/keyword&gt;&lt;keyword&gt;Male&lt;/keyword&gt;&lt;keyword&gt;Middle Aged&lt;/keyword&gt;&lt;keyword&gt;Multivariate Analysis&lt;/keyword&gt;&lt;keyword&gt;Sex Factors&lt;/keyword&gt;&lt;keyword&gt;Weight Gain/*physiology&lt;/keyword&gt;&lt;/keywords&gt;&lt;dates&gt;&lt;year&gt;2006&lt;/year&gt;&lt;pub-dates&gt;&lt;date&gt;Aug&lt;/date&gt;&lt;/pub-dates&gt;&lt;/dates&gt;&lt;isbn&gt;1930-7381 (Print)&amp;#xD;1930-7381 (Linking)&lt;/isbn&gt;&lt;accession-num&gt;16988081&lt;/accession-num&gt;&lt;urls&gt;&lt;related-urls&gt;&lt;url&gt;http://www.ncbi.nlm.nih.gov/pubmed/16988081&lt;/url&gt;&lt;/related-urls&gt;&lt;/urls&gt;&lt;electronic-resource-num&gt;10.1038/oby.2006.157&lt;/electronic-resource-num&gt;&lt;/record&gt;&lt;/Cite&gt;&lt;/EndNote&gt;</w:instrText>
      </w:r>
      <w:r w:rsidR="0098466B"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7" w:tooltip="Quatromoni, 2006 #14301" w:history="1">
        <w:r w:rsidR="00660E3F" w:rsidRPr="00FC4E24">
          <w:rPr>
            <w:rFonts w:ascii="Arial" w:hAnsi="Arial" w:cs="Arial"/>
            <w:noProof/>
            <w:sz w:val="24"/>
            <w:szCs w:val="24"/>
          </w:rPr>
          <w:t>217</w:t>
        </w:r>
      </w:hyperlink>
      <w:r w:rsidR="002C4A66" w:rsidRPr="00FC4E24">
        <w:rPr>
          <w:rFonts w:ascii="Arial" w:hAnsi="Arial" w:cs="Arial"/>
          <w:noProof/>
          <w:sz w:val="24"/>
          <w:szCs w:val="24"/>
        </w:rPr>
        <w:t>)</w:t>
      </w:r>
      <w:r w:rsidR="0098466B" w:rsidRPr="00FC4E24">
        <w:rPr>
          <w:rFonts w:ascii="Arial" w:hAnsi="Arial" w:cs="Arial"/>
          <w:sz w:val="24"/>
          <w:szCs w:val="24"/>
        </w:rPr>
        <w:fldChar w:fldCharType="end"/>
      </w:r>
      <w:r w:rsidR="00C84911" w:rsidRPr="00FC4E24">
        <w:rPr>
          <w:rFonts w:ascii="Arial" w:hAnsi="Arial" w:cs="Arial"/>
          <w:sz w:val="24"/>
          <w:szCs w:val="24"/>
        </w:rPr>
        <w:t xml:space="preserve">.   </w:t>
      </w:r>
      <w:r w:rsidR="00246E93" w:rsidRPr="00FC4E24">
        <w:rPr>
          <w:rFonts w:ascii="Arial" w:hAnsi="Arial" w:cs="Arial"/>
          <w:sz w:val="24"/>
          <w:szCs w:val="24"/>
        </w:rPr>
        <w:t xml:space="preserve">A revised version of the DQI </w:t>
      </w:r>
      <w:r w:rsidR="00717D51" w:rsidRPr="00FC4E24">
        <w:rPr>
          <w:rFonts w:ascii="Arial" w:hAnsi="Arial" w:cs="Arial"/>
          <w:sz w:val="24"/>
          <w:szCs w:val="24"/>
        </w:rPr>
        <w:t xml:space="preserve">(DQI-Revised) </w:t>
      </w:r>
      <w:r w:rsidR="00246E93" w:rsidRPr="00FC4E24">
        <w:rPr>
          <w:rFonts w:ascii="Arial" w:hAnsi="Arial" w:cs="Arial"/>
          <w:sz w:val="24"/>
          <w:szCs w:val="24"/>
        </w:rPr>
        <w:t xml:space="preserve">included fruit and </w:t>
      </w:r>
      <w:r w:rsidR="00C40F6E" w:rsidRPr="00FC4E24">
        <w:rPr>
          <w:rFonts w:ascii="Arial" w:hAnsi="Arial" w:cs="Arial"/>
          <w:sz w:val="24"/>
          <w:szCs w:val="24"/>
        </w:rPr>
        <w:t>vegetable consumption separately and included two items measuring ‘dietary diversity’ and ‘dietary moderation’</w:t>
      </w:r>
      <w:r w:rsidR="0069510D" w:rsidRPr="00FC4E24">
        <w:rPr>
          <w:rFonts w:ascii="Arial" w:hAnsi="Arial" w:cs="Arial"/>
          <w:sz w:val="24"/>
          <w:szCs w:val="24"/>
        </w:rPr>
        <w:t xml:space="preserve">.  The latter was </w:t>
      </w:r>
      <w:r w:rsidR="00C40F6E" w:rsidRPr="00FC4E24">
        <w:rPr>
          <w:rFonts w:ascii="Arial" w:hAnsi="Arial" w:cs="Arial"/>
          <w:sz w:val="24"/>
          <w:szCs w:val="24"/>
        </w:rPr>
        <w:t xml:space="preserve">a composite measure with combined scoring criteria for ranges of intake of added sugar, discretionary fat, sodium and alcohol </w:t>
      </w:r>
      <w:r w:rsidRPr="00FC4E24">
        <w:rPr>
          <w:rFonts w:ascii="Arial" w:hAnsi="Arial" w:cs="Arial"/>
          <w:sz w:val="24"/>
          <w:szCs w:val="24"/>
        </w:rPr>
        <w:fldChar w:fldCharType="begin">
          <w:fldData xml:space="preserve">PEVuZE5vdGU+PENpdGU+PEF1dGhvcj5OZXdieTwvQXV0aG9yPjxZZWFyPjIwMDM8L1llYXI+PFJl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PEVuZE5vdGU+PENpdGU+PEF1dGhvcj5OZXdieTwvQXV0aG9yPjxZZWFyPjIwMDM8L1llYXI+PFJl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8" w:tooltip="Newby, 2003 #14866" w:history="1">
        <w:r w:rsidR="00660E3F" w:rsidRPr="00FC4E24">
          <w:rPr>
            <w:rFonts w:ascii="Arial" w:hAnsi="Arial" w:cs="Arial"/>
            <w:noProof/>
            <w:sz w:val="24"/>
            <w:szCs w:val="24"/>
          </w:rPr>
          <w:t>218-220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3FD46538" w14:textId="62B4749F" w:rsidR="00AD40BC" w:rsidRPr="00FC4E24" w:rsidRDefault="00AD40BC" w:rsidP="00517D0B">
      <w:pPr>
        <w:spacing w:line="360" w:lineRule="auto"/>
        <w:jc w:val="both"/>
        <w:rPr>
          <w:rFonts w:ascii="Arial" w:hAnsi="Arial" w:cs="Arial"/>
          <w:sz w:val="24"/>
          <w:szCs w:val="24"/>
        </w:rPr>
      </w:pPr>
      <w:r w:rsidRPr="00FC4E24">
        <w:rPr>
          <w:rFonts w:ascii="Arial" w:hAnsi="Arial" w:cs="Arial"/>
          <w:sz w:val="24"/>
          <w:szCs w:val="24"/>
        </w:rPr>
        <w:t xml:space="preserve">The HDI includes a combination of nutrients (saturated fatty acids, polyunsaturated fatty acids, protein, complex carbohydrates, dietary fibre, monosaccharides and disaccharides, cholesterol) and foods (fruit and vegetables, pulses, nuts and seeds).  </w:t>
      </w:r>
      <w:r w:rsidR="001A072B" w:rsidRPr="00FC4E24">
        <w:rPr>
          <w:rFonts w:ascii="Arial" w:hAnsi="Arial" w:cs="Arial"/>
          <w:sz w:val="24"/>
          <w:szCs w:val="24"/>
        </w:rPr>
        <w:t>The HDI has been</w:t>
      </w:r>
      <w:r w:rsidR="00F347BB" w:rsidRPr="00FC4E24">
        <w:rPr>
          <w:rFonts w:ascii="Arial" w:hAnsi="Arial" w:cs="Arial"/>
          <w:sz w:val="24"/>
          <w:szCs w:val="24"/>
        </w:rPr>
        <w:t xml:space="preserve"> shown to be inversely associated with mortality </w:t>
      </w:r>
      <w:r w:rsidR="001A072B" w:rsidRPr="00FC4E24">
        <w:rPr>
          <w:rFonts w:ascii="Arial" w:hAnsi="Arial" w:cs="Arial"/>
          <w:sz w:val="24"/>
          <w:szCs w:val="24"/>
        </w:rPr>
        <w:t xml:space="preserve">and lower cognitive impairment in the elderly </w:t>
      </w:r>
      <w:r w:rsidR="001A072B" w:rsidRPr="00FC4E24">
        <w:rPr>
          <w:rFonts w:ascii="Arial" w:hAnsi="Arial" w:cs="Arial"/>
          <w:sz w:val="24"/>
          <w:szCs w:val="24"/>
        </w:rPr>
        <w:fldChar w:fldCharType="begin">
          <w:fldData xml:space="preserve">PEVuZE5vdGU+PENpdGU+PEF1dGhvcj5IdWlqYnJlZ3RzPC9BdXRob3I+PFllYXI+MTk5ODwvWWVh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PEVuZE5vdGU+PENpdGU+PEF1dGhvcj5IdWlqYnJlZ3RzPC9BdXRob3I+PFllYXI+MTk5ODwvWWVh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1A072B" w:rsidRPr="00FC4E24">
        <w:rPr>
          <w:rFonts w:ascii="Arial" w:hAnsi="Arial" w:cs="Arial"/>
          <w:sz w:val="24"/>
          <w:szCs w:val="24"/>
        </w:rPr>
      </w:r>
      <w:r w:rsidR="001A072B"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2" w:tooltip="Huijbregts, 1997 #15189" w:history="1">
        <w:r w:rsidR="00660E3F" w:rsidRPr="00FC4E24">
          <w:rPr>
            <w:rFonts w:ascii="Arial" w:hAnsi="Arial" w:cs="Arial"/>
            <w:noProof/>
            <w:sz w:val="24"/>
            <w:szCs w:val="24"/>
          </w:rPr>
          <w:t>212</w:t>
        </w:r>
      </w:hyperlink>
      <w:r w:rsidR="002C4A66" w:rsidRPr="00FC4E24">
        <w:rPr>
          <w:rFonts w:ascii="Arial" w:hAnsi="Arial" w:cs="Arial"/>
          <w:noProof/>
          <w:sz w:val="24"/>
          <w:szCs w:val="24"/>
        </w:rPr>
        <w:t xml:space="preserve">, </w:t>
      </w:r>
      <w:hyperlink w:anchor="_ENREF_221" w:tooltip="Huijbregts, 1998 #15196" w:history="1">
        <w:r w:rsidR="00660E3F" w:rsidRPr="00FC4E24">
          <w:rPr>
            <w:rFonts w:ascii="Arial" w:hAnsi="Arial" w:cs="Arial"/>
            <w:noProof/>
            <w:sz w:val="24"/>
            <w:szCs w:val="24"/>
          </w:rPr>
          <w:t>221</w:t>
        </w:r>
      </w:hyperlink>
      <w:r w:rsidR="002C4A66" w:rsidRPr="00FC4E24">
        <w:rPr>
          <w:rFonts w:ascii="Arial" w:hAnsi="Arial" w:cs="Arial"/>
          <w:noProof/>
          <w:sz w:val="24"/>
          <w:szCs w:val="24"/>
        </w:rPr>
        <w:t xml:space="preserve">, </w:t>
      </w:r>
      <w:hyperlink w:anchor="_ENREF_222" w:tooltip="Knoops, 2006 #15195" w:history="1">
        <w:r w:rsidR="00660E3F" w:rsidRPr="00FC4E24">
          <w:rPr>
            <w:rFonts w:ascii="Arial" w:hAnsi="Arial" w:cs="Arial"/>
            <w:noProof/>
            <w:sz w:val="24"/>
            <w:szCs w:val="24"/>
          </w:rPr>
          <w:t>222</w:t>
        </w:r>
      </w:hyperlink>
      <w:r w:rsidR="002C4A66" w:rsidRPr="00FC4E24">
        <w:rPr>
          <w:rFonts w:ascii="Arial" w:hAnsi="Arial" w:cs="Arial"/>
          <w:noProof/>
          <w:sz w:val="24"/>
          <w:szCs w:val="24"/>
        </w:rPr>
        <w:t>)</w:t>
      </w:r>
      <w:r w:rsidR="001A072B" w:rsidRPr="00FC4E24">
        <w:rPr>
          <w:rFonts w:ascii="Arial" w:hAnsi="Arial" w:cs="Arial"/>
          <w:sz w:val="24"/>
          <w:szCs w:val="24"/>
        </w:rPr>
        <w:fldChar w:fldCharType="end"/>
      </w:r>
      <w:r w:rsidR="001A072B" w:rsidRPr="00FC4E24">
        <w:rPr>
          <w:rFonts w:ascii="Arial" w:hAnsi="Arial" w:cs="Arial"/>
          <w:sz w:val="24"/>
          <w:szCs w:val="24"/>
        </w:rPr>
        <w:t xml:space="preserve">.  </w:t>
      </w:r>
      <w:r w:rsidR="00775C38" w:rsidRPr="00FC4E24">
        <w:rPr>
          <w:rFonts w:ascii="Arial" w:hAnsi="Arial" w:cs="Arial"/>
          <w:sz w:val="24"/>
          <w:szCs w:val="24"/>
        </w:rPr>
        <w:t xml:space="preserve">  </w:t>
      </w:r>
    </w:p>
    <w:p w14:paraId="476BBDF4" w14:textId="229DE7AA" w:rsidR="001A072B" w:rsidRPr="00FC4E24" w:rsidRDefault="001A072B" w:rsidP="00517D0B">
      <w:pPr>
        <w:spacing w:line="360" w:lineRule="auto"/>
        <w:jc w:val="both"/>
        <w:rPr>
          <w:rFonts w:ascii="Arial" w:hAnsi="Arial" w:cs="Arial"/>
          <w:sz w:val="24"/>
          <w:szCs w:val="24"/>
        </w:rPr>
      </w:pPr>
      <w:r w:rsidRPr="00FC4E24">
        <w:rPr>
          <w:rFonts w:ascii="Arial" w:hAnsi="Arial" w:cs="Arial"/>
          <w:sz w:val="24"/>
          <w:szCs w:val="24"/>
        </w:rPr>
        <w:t>The HEI</w:t>
      </w:r>
      <w:r w:rsidR="00817D50" w:rsidRPr="00FC4E24">
        <w:rPr>
          <w:rFonts w:ascii="Arial" w:hAnsi="Arial" w:cs="Arial"/>
          <w:sz w:val="24"/>
          <w:szCs w:val="24"/>
        </w:rPr>
        <w:t xml:space="preserve"> was developed to measure and monitor diet quality using a method that incorporated nutrient requirements and dietary guidelines into one measure </w:t>
      </w:r>
      <w:r w:rsidR="00B708B4" w:rsidRPr="00FC4E24">
        <w:rPr>
          <w:rFonts w:ascii="Arial" w:hAnsi="Arial" w:cs="Arial"/>
          <w:sz w:val="24"/>
          <w:szCs w:val="24"/>
        </w:rPr>
        <w:fldChar w:fldCharType="begin">
          <w:fldData xml:space="preserve">PEVuZE5vdGU+PENpdGU+PEF1dGhvcj5LZW5uZWR5PC9BdXRob3I+PFllYXI+MTk5NTwvWWVhcj48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PEVuZE5vdGU+PENpdGU+PEF1dGhvcj5LZW5uZWR5PC9BdXRob3I+PFllYXI+MTk5NTwvWWVhcj48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B708B4" w:rsidRPr="00FC4E24">
        <w:rPr>
          <w:rFonts w:ascii="Arial" w:hAnsi="Arial" w:cs="Arial"/>
          <w:sz w:val="24"/>
          <w:szCs w:val="24"/>
        </w:rPr>
      </w:r>
      <w:r w:rsidR="00B708B4"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3" w:tooltip="Kennedy, 1995 #14204" w:history="1">
        <w:r w:rsidR="00660E3F" w:rsidRPr="00FC4E24">
          <w:rPr>
            <w:rFonts w:ascii="Arial" w:hAnsi="Arial" w:cs="Arial"/>
            <w:noProof/>
            <w:sz w:val="24"/>
            <w:szCs w:val="24"/>
          </w:rPr>
          <w:t>173</w:t>
        </w:r>
      </w:hyperlink>
      <w:r w:rsidR="002C4A66" w:rsidRPr="00FC4E24">
        <w:rPr>
          <w:rFonts w:ascii="Arial" w:hAnsi="Arial" w:cs="Arial"/>
          <w:noProof/>
          <w:sz w:val="24"/>
          <w:szCs w:val="24"/>
        </w:rPr>
        <w:t>)</w:t>
      </w:r>
      <w:r w:rsidR="00B708B4" w:rsidRPr="00FC4E24">
        <w:rPr>
          <w:rFonts w:ascii="Arial" w:hAnsi="Arial" w:cs="Arial"/>
          <w:sz w:val="24"/>
          <w:szCs w:val="24"/>
        </w:rPr>
        <w:fldChar w:fldCharType="end"/>
      </w:r>
      <w:r w:rsidR="00817D50" w:rsidRPr="00FC4E24">
        <w:rPr>
          <w:rFonts w:ascii="Arial" w:hAnsi="Arial" w:cs="Arial"/>
          <w:sz w:val="24"/>
          <w:szCs w:val="24"/>
        </w:rPr>
        <w:t>.  Five of the scored components (grains, vegetables, fruits, milk, meat) are based on the 1992 US ‘Food Guide Pyramid’</w:t>
      </w:r>
      <w:r w:rsidR="004F4154" w:rsidRPr="00FC4E24">
        <w:rPr>
          <w:rFonts w:ascii="Arial" w:hAnsi="Arial" w:cs="Arial"/>
          <w:sz w:val="24"/>
          <w:szCs w:val="24"/>
        </w:rPr>
        <w:t>,</w:t>
      </w:r>
      <w:r w:rsidR="00817D50" w:rsidRPr="00FC4E24">
        <w:rPr>
          <w:rFonts w:ascii="Arial" w:hAnsi="Arial" w:cs="Arial"/>
          <w:sz w:val="24"/>
          <w:szCs w:val="24"/>
        </w:rPr>
        <w:t xml:space="preserve"> and five (total fat, saturated fat, cholesterol, sodium, dietary variety defined by</w:t>
      </w:r>
      <w:r w:rsidR="004F4154" w:rsidRPr="00FC4E24">
        <w:rPr>
          <w:rFonts w:ascii="Arial" w:hAnsi="Arial" w:cs="Arial"/>
          <w:sz w:val="24"/>
          <w:szCs w:val="24"/>
        </w:rPr>
        <w:t xml:space="preserve"> 16 kinds of food items over a three</w:t>
      </w:r>
      <w:r w:rsidR="00817D50" w:rsidRPr="00FC4E24">
        <w:rPr>
          <w:rFonts w:ascii="Arial" w:hAnsi="Arial" w:cs="Arial"/>
          <w:sz w:val="24"/>
          <w:szCs w:val="24"/>
        </w:rPr>
        <w:t xml:space="preserve"> day period) are based on the 1990 Dietary Guidelines for Americans </w:t>
      </w:r>
      <w:r w:rsidR="00B708B4"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&lt;EndNote&gt;&lt;Cite&gt;&lt;Author&gt;US Department of Agriculture/Health and Human Services&lt;/Author&gt;&lt;Year&gt;1990&lt;/Year&gt;&lt;RecNum&gt;15199&lt;/RecNum&gt;&lt;DisplayText&gt;(223)&lt;/DisplayText&gt;&lt;record&gt;&lt;rec-number&gt;15199&lt;/rec-number&gt;&lt;foreign-keys&gt;&lt;key app="EN" db-id="x5xts5rewe0r9peewz9xeer4t20pea5f2wa2" timestamp="1478536048"&gt;15199&lt;/key&gt;&lt;/foreign-keys&gt;&lt;ref-type name="Government Document"&gt;46&lt;/ref-type&gt;&lt;contributors&gt;&lt;authors&gt;&lt;author&gt;US Department of Agriculture/Health and Human Services, &lt;/author&gt;&lt;/authors&gt;&lt;/contributors&gt;&lt;titles&gt;&lt;title&gt;Nutrition and your health: Dietary Guidelines for Americans&lt;/title&gt;&lt;/titles&gt;&lt;dates&gt;&lt;year&gt;1990&lt;/year&gt;&lt;/dates&gt;&lt;pub-location&gt;Washington DC&lt;/pub-location&gt;&lt;urls&gt;&lt;/urls&gt;&lt;/record&gt;&lt;/Cite&gt;&lt;/EndNote&gt;</w:instrText>
      </w:r>
      <w:r w:rsidR="00B708B4"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3" w:tooltip="US Department of Agriculture/Health and Human Services, 1990 #15199" w:history="1">
        <w:r w:rsidR="00660E3F" w:rsidRPr="00FC4E24">
          <w:rPr>
            <w:rFonts w:ascii="Arial" w:hAnsi="Arial" w:cs="Arial"/>
            <w:noProof/>
            <w:sz w:val="24"/>
            <w:szCs w:val="24"/>
          </w:rPr>
          <w:t>223</w:t>
        </w:r>
      </w:hyperlink>
      <w:r w:rsidR="002C4A66" w:rsidRPr="00FC4E24">
        <w:rPr>
          <w:rFonts w:ascii="Arial" w:hAnsi="Arial" w:cs="Arial"/>
          <w:noProof/>
          <w:sz w:val="24"/>
          <w:szCs w:val="24"/>
        </w:rPr>
        <w:t>)</w:t>
      </w:r>
      <w:r w:rsidR="00B708B4" w:rsidRPr="00FC4E24">
        <w:rPr>
          <w:rFonts w:ascii="Arial" w:hAnsi="Arial" w:cs="Arial"/>
          <w:sz w:val="24"/>
          <w:szCs w:val="24"/>
        </w:rPr>
        <w:fldChar w:fldCharType="end"/>
      </w:r>
      <w:r w:rsidR="00817D50" w:rsidRPr="00FC4E24">
        <w:rPr>
          <w:rFonts w:ascii="Arial" w:hAnsi="Arial" w:cs="Arial"/>
          <w:sz w:val="24"/>
          <w:szCs w:val="24"/>
        </w:rPr>
        <w:t xml:space="preserve">.  </w:t>
      </w:r>
      <w:r w:rsidR="00864EC2" w:rsidRPr="00FC4E24">
        <w:rPr>
          <w:rFonts w:ascii="Arial" w:hAnsi="Arial" w:cs="Arial"/>
          <w:sz w:val="24"/>
          <w:szCs w:val="24"/>
        </w:rPr>
        <w:t xml:space="preserve">  </w:t>
      </w:r>
      <w:r w:rsidR="004E46EF" w:rsidRPr="00FC4E24">
        <w:rPr>
          <w:rFonts w:ascii="Arial" w:hAnsi="Arial" w:cs="Arial"/>
          <w:sz w:val="24"/>
          <w:szCs w:val="24"/>
        </w:rPr>
        <w:t xml:space="preserve">Studies have found the </w:t>
      </w:r>
      <w:r w:rsidR="004E46EF" w:rsidRPr="00FC4E24">
        <w:rPr>
          <w:rFonts w:ascii="Arial" w:hAnsi="Arial" w:cs="Arial"/>
          <w:sz w:val="24"/>
          <w:szCs w:val="24"/>
        </w:rPr>
        <w:lastRenderedPageBreak/>
        <w:t>HEI to be</w:t>
      </w:r>
      <w:r w:rsidR="00864EC2" w:rsidRPr="00FC4E24">
        <w:rPr>
          <w:rFonts w:ascii="Arial" w:hAnsi="Arial" w:cs="Arial"/>
          <w:sz w:val="24"/>
          <w:szCs w:val="24"/>
        </w:rPr>
        <w:t xml:space="preserve"> positively associated with </w:t>
      </w:r>
      <w:r w:rsidR="00F16623" w:rsidRPr="00FC4E24">
        <w:rPr>
          <w:rFonts w:ascii="Arial" w:hAnsi="Arial" w:cs="Arial"/>
          <w:sz w:val="24"/>
          <w:szCs w:val="24"/>
        </w:rPr>
        <w:t xml:space="preserve">a wider list of micronutrients </w:t>
      </w:r>
      <w:r w:rsidR="00F16623" w:rsidRPr="00FC4E24">
        <w:rPr>
          <w:rFonts w:ascii="Arial" w:hAnsi="Arial" w:cs="Arial"/>
          <w:sz w:val="24"/>
          <w:szCs w:val="24"/>
        </w:rPr>
        <w:fldChar w:fldCharType="begin">
          <w:fldData xml:space="preserve">PEVuZE5vdGU+PENpdGU+PEF1dGhvcj5LZW5uZWR5PC9BdXRob3I+PFllYXI+MTk5NTwvWWVhcj48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PEVuZE5vdGU+PENpdGU+PEF1dGhvcj5LZW5uZWR5PC9BdXRob3I+PFllYXI+MTk5NTwvWWVhcj48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F16623" w:rsidRPr="00FC4E24">
        <w:rPr>
          <w:rFonts w:ascii="Arial" w:hAnsi="Arial" w:cs="Arial"/>
          <w:sz w:val="24"/>
          <w:szCs w:val="24"/>
        </w:rPr>
      </w:r>
      <w:r w:rsidR="00F16623"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3" w:tooltip="Kennedy, 1995 #14204" w:history="1">
        <w:r w:rsidR="00660E3F" w:rsidRPr="00FC4E24">
          <w:rPr>
            <w:rFonts w:ascii="Arial" w:hAnsi="Arial" w:cs="Arial"/>
            <w:noProof/>
            <w:sz w:val="24"/>
            <w:szCs w:val="24"/>
          </w:rPr>
          <w:t>173</w:t>
        </w:r>
      </w:hyperlink>
      <w:r w:rsidR="002C4A66" w:rsidRPr="00FC4E24">
        <w:rPr>
          <w:rFonts w:ascii="Arial" w:hAnsi="Arial" w:cs="Arial"/>
          <w:noProof/>
          <w:sz w:val="24"/>
          <w:szCs w:val="24"/>
        </w:rPr>
        <w:t>)</w:t>
      </w:r>
      <w:r w:rsidR="00F16623" w:rsidRPr="00FC4E24">
        <w:rPr>
          <w:rFonts w:ascii="Arial" w:hAnsi="Arial" w:cs="Arial"/>
          <w:sz w:val="24"/>
          <w:szCs w:val="24"/>
        </w:rPr>
        <w:fldChar w:fldCharType="end"/>
      </w:r>
      <w:r w:rsidR="00F16623" w:rsidRPr="00FC4E24">
        <w:rPr>
          <w:rFonts w:ascii="Arial" w:hAnsi="Arial" w:cs="Arial"/>
          <w:sz w:val="24"/>
          <w:szCs w:val="24"/>
        </w:rPr>
        <w:t xml:space="preserve">, </w:t>
      </w:r>
      <w:r w:rsidR="00864EC2" w:rsidRPr="00FC4E24">
        <w:rPr>
          <w:rFonts w:ascii="Arial" w:hAnsi="Arial" w:cs="Arial"/>
          <w:sz w:val="24"/>
          <w:szCs w:val="24"/>
        </w:rPr>
        <w:t>greater dietary variety, higher intakes of fruit, lower intakes of fat and saturated fat and higher plasma concentrations of</w:t>
      </w:r>
      <w:r w:rsidR="001E19A4" w:rsidRPr="00FC4E24">
        <w:rPr>
          <w:rFonts w:ascii="Arial" w:hAnsi="Arial" w:cs="Arial"/>
          <w:sz w:val="24"/>
          <w:szCs w:val="24"/>
        </w:rPr>
        <w:t xml:space="preserve"> carotene, lutein and vitamin C</w:t>
      </w:r>
      <w:r w:rsidR="00864EC2" w:rsidRPr="00FC4E24">
        <w:rPr>
          <w:rFonts w:ascii="Arial" w:hAnsi="Arial" w:cs="Arial"/>
          <w:sz w:val="24"/>
          <w:szCs w:val="24"/>
        </w:rPr>
        <w:t xml:space="preserve"> </w:t>
      </w:r>
      <w:r w:rsidR="00B708B4"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&lt;EndNote&gt;&lt;Cite&gt;&lt;Author&gt;Hann&lt;/Author&gt;&lt;Year&gt;2001&lt;/Year&gt;&lt;RecNum&gt;15200&lt;/RecNum&gt;&lt;DisplayText&gt;(224)&lt;/DisplayText&gt;&lt;record&gt;&lt;rec-number&gt;15200&lt;/rec-number&gt;&lt;foreign-keys&gt;&lt;key app="EN" db-id="x5xts5rewe0r9peewz9xeer4t20pea5f2wa2" timestamp="1478536376"&gt;15200&lt;/key&gt;&lt;/foreign-keys&gt;&lt;ref-type name="Journal Article"&gt;17&lt;/ref-type&gt;&lt;contributors&gt;&lt;authors&gt;&lt;author&gt;Hann, C. S.&lt;/author&gt;&lt;author&gt;Rock, C. L.&lt;/author&gt;&lt;author&gt;King, I.&lt;/author&gt;&lt;author&gt;Drewnowski, A.&lt;/author&gt;&lt;/authors&gt;&lt;/contributors&gt;&lt;auth-address&gt;Loma Linda University Medical Center, Loma Linda, CA, USA.&lt;/auth-address&gt;&lt;titles&gt;&lt;title&gt;Validation of the Healthy Eating Index with use of plasma biomarkers in a clinical sample of women&lt;/title&gt;&lt;secondary-title&gt;Am J Clin Nutr&lt;/secondary-title&gt;&lt;/titles&gt;&lt;periodical&gt;&lt;full-title&gt;Am J Clin Nutr&lt;/full-title&gt;&lt;abbr-1&gt;The American journal of clinical nutrition&lt;/abbr-1&gt;&lt;/periodical&gt;&lt;pages&gt;479-86&lt;/pages&gt;&lt;volume&gt;74&lt;/volume&gt;&lt;number&gt;4&lt;/number&gt;&lt;keywords&gt;&lt;keyword&gt;Adult&lt;/keyword&gt;&lt;keyword&gt;Aged&lt;/keyword&gt;&lt;keyword&gt;Biomarkers/*blood&lt;/keyword&gt;&lt;keyword&gt;Chromatography, High Pressure Liquid&lt;/keyword&gt;&lt;keyword&gt;*Diet&lt;/keyword&gt;&lt;keyword&gt;Diet Surveys&lt;/keyword&gt;&lt;keyword&gt;Educational Status&lt;/keyword&gt;&lt;keyword&gt;Female&lt;/keyword&gt;&lt;keyword&gt;Humans&lt;/keyword&gt;&lt;keyword&gt;Income&lt;/keyword&gt;&lt;keyword&gt;Marital Status&lt;/keyword&gt;&lt;keyword&gt;Middle Aged&lt;/keyword&gt;&lt;/keywords&gt;&lt;dates&gt;&lt;year&gt;2001&lt;/year&gt;&lt;pub-dates&gt;&lt;date&gt;Oct&lt;/date&gt;&lt;/pub-dates&gt;&lt;/dates&gt;&lt;isbn&gt;0002-9165 (Print)&amp;#xD;0002-9165 (Linking)&lt;/isbn&gt;&lt;accession-num&gt;11566646&lt;/accession-num&gt;&lt;urls&gt;&lt;related-urls&gt;&lt;url&gt;https://www.ncbi.nlm.nih.gov/pubmed/11566646&lt;/url&gt;&lt;/related-urls&gt;&lt;/urls&gt;&lt;/record&gt;&lt;/Cite&gt;&lt;/EndNote&gt;</w:instrText>
      </w:r>
      <w:r w:rsidR="00B708B4"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4" w:tooltip="Hann, 2001 #15200" w:history="1">
        <w:r w:rsidR="00660E3F" w:rsidRPr="00FC4E24">
          <w:rPr>
            <w:rFonts w:ascii="Arial" w:hAnsi="Arial" w:cs="Arial"/>
            <w:noProof/>
            <w:sz w:val="24"/>
            <w:szCs w:val="24"/>
          </w:rPr>
          <w:t>224</w:t>
        </w:r>
      </w:hyperlink>
      <w:r w:rsidR="002C4A66" w:rsidRPr="00FC4E24">
        <w:rPr>
          <w:rFonts w:ascii="Arial" w:hAnsi="Arial" w:cs="Arial"/>
          <w:noProof/>
          <w:sz w:val="24"/>
          <w:szCs w:val="24"/>
        </w:rPr>
        <w:t>)</w:t>
      </w:r>
      <w:r w:rsidR="00B708B4" w:rsidRPr="00FC4E24">
        <w:rPr>
          <w:rFonts w:ascii="Arial" w:hAnsi="Arial" w:cs="Arial"/>
          <w:sz w:val="24"/>
          <w:szCs w:val="24"/>
        </w:rPr>
        <w:fldChar w:fldCharType="end"/>
      </w:r>
      <w:r w:rsidR="004E46EF" w:rsidRPr="00FC4E24">
        <w:rPr>
          <w:rFonts w:ascii="Arial" w:hAnsi="Arial" w:cs="Arial"/>
          <w:sz w:val="24"/>
          <w:szCs w:val="24"/>
        </w:rPr>
        <w:t xml:space="preserve"> and be positively associated with biomarkers of fruit and vegetables intake </w:t>
      </w:r>
      <w:r w:rsidR="00B708B4" w:rsidRPr="00FC4E24">
        <w:rPr>
          <w:rFonts w:ascii="Arial" w:hAnsi="Arial" w:cs="Arial"/>
          <w:sz w:val="24"/>
          <w:szCs w:val="24"/>
        </w:rPr>
        <w:fldChar w:fldCharType="begin">
          <w:fldData xml:space="preserve">PEVuZE5vdGU+PENpdGU+PEF1dGhvcj5XZWluc3RlaW48L0F1dGhvcj48WWVhcj4yMDA0PC9ZZWFy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PEVuZE5vdGU+PENpdGU+PEF1dGhvcj5XZWluc3RlaW48L0F1dGhvcj48WWVhcj4yMDA0PC9ZZWFy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B708B4" w:rsidRPr="00FC4E24">
        <w:rPr>
          <w:rFonts w:ascii="Arial" w:hAnsi="Arial" w:cs="Arial"/>
          <w:sz w:val="24"/>
          <w:szCs w:val="24"/>
        </w:rPr>
      </w:r>
      <w:r w:rsidR="00B708B4"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5" w:tooltip="Weinstein, 2004 #15202" w:history="1">
        <w:r w:rsidR="00660E3F" w:rsidRPr="00FC4E24">
          <w:rPr>
            <w:rFonts w:ascii="Arial" w:hAnsi="Arial" w:cs="Arial"/>
            <w:noProof/>
            <w:sz w:val="24"/>
            <w:szCs w:val="24"/>
          </w:rPr>
          <w:t>225</w:t>
        </w:r>
      </w:hyperlink>
      <w:r w:rsidR="002C4A66" w:rsidRPr="00FC4E24">
        <w:rPr>
          <w:rFonts w:ascii="Arial" w:hAnsi="Arial" w:cs="Arial"/>
          <w:noProof/>
          <w:sz w:val="24"/>
          <w:szCs w:val="24"/>
        </w:rPr>
        <w:t>)</w:t>
      </w:r>
      <w:r w:rsidR="00B708B4" w:rsidRPr="00FC4E24">
        <w:rPr>
          <w:rFonts w:ascii="Arial" w:hAnsi="Arial" w:cs="Arial"/>
          <w:sz w:val="24"/>
          <w:szCs w:val="24"/>
        </w:rPr>
        <w:fldChar w:fldCharType="end"/>
      </w:r>
      <w:r w:rsidR="00864EC2" w:rsidRPr="00FC4E24">
        <w:rPr>
          <w:rFonts w:ascii="Arial" w:hAnsi="Arial" w:cs="Arial"/>
          <w:sz w:val="24"/>
          <w:szCs w:val="24"/>
        </w:rPr>
        <w:t xml:space="preserve">.  </w:t>
      </w:r>
      <w:r w:rsidR="005A596E" w:rsidRPr="00FC4E24">
        <w:rPr>
          <w:rFonts w:ascii="Arial" w:hAnsi="Arial" w:cs="Arial"/>
          <w:sz w:val="24"/>
          <w:szCs w:val="24"/>
        </w:rPr>
        <w:t>The HEI has been revised and adapted, the latest iteration being the HEI-2010 which includes 9 adequacy components (total fruit, whole fruit, total vegetables, greens and beans, wholegrains, dairy, total protein foods, seafood and plant protein, fatty acids</w:t>
      </w:r>
      <w:r w:rsidR="00F16623" w:rsidRPr="00FC4E24">
        <w:rPr>
          <w:rFonts w:ascii="Arial" w:hAnsi="Arial" w:cs="Arial"/>
          <w:sz w:val="24"/>
          <w:szCs w:val="24"/>
        </w:rPr>
        <w:t xml:space="preserve">: </w:t>
      </w:r>
      <w:r w:rsidR="008872E4" w:rsidRPr="00FC4E24">
        <w:rPr>
          <w:rFonts w:ascii="Arial" w:hAnsi="Arial" w:cs="Arial"/>
          <w:color w:val="000000"/>
          <w:sz w:val="24"/>
          <w:szCs w:val="24"/>
          <w:shd w:val="clear" w:color="auto" w:fill="FFFFFF"/>
        </w:rPr>
        <w:t>a ratio of polyunsaturated and monounsaturated to saturated fatty acids</w:t>
      </w:r>
      <w:r w:rsidR="005A596E" w:rsidRPr="00FC4E24">
        <w:rPr>
          <w:rFonts w:ascii="Arial" w:hAnsi="Arial" w:cs="Arial"/>
          <w:sz w:val="24"/>
          <w:szCs w:val="24"/>
        </w:rPr>
        <w:t>) and 3 moderation components</w:t>
      </w:r>
      <w:r w:rsidR="00427A15" w:rsidRPr="00FC4E24">
        <w:rPr>
          <w:rFonts w:ascii="Arial" w:hAnsi="Arial" w:cs="Arial"/>
          <w:sz w:val="24"/>
          <w:szCs w:val="24"/>
        </w:rPr>
        <w:t xml:space="preserve"> (refined grains, sodium, empty calories) </w:t>
      </w:r>
      <w:r w:rsidR="00BC55B3" w:rsidRPr="00FC4E24">
        <w:rPr>
          <w:rFonts w:ascii="Arial" w:hAnsi="Arial" w:cs="Arial"/>
          <w:sz w:val="24"/>
          <w:szCs w:val="24"/>
        </w:rPr>
        <w:fldChar w:fldCharType="begin">
          <w:fldData xml:space="preserve">PEVuZE5vdGU+PENpdGU+PEF1dGhvcj5HdWVudGhlcjwvQXV0aG9yPjxZZWFyPjIwMTM8L1llYXI+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PEVuZE5vdGU+PENpdGU+PEF1dGhvcj5HdWVudGhlcjwvQXV0aG9yPjxZZWFyPjIwMTM8L1llYXI+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BC55B3" w:rsidRPr="00FC4E24">
        <w:rPr>
          <w:rFonts w:ascii="Arial" w:hAnsi="Arial" w:cs="Arial"/>
          <w:sz w:val="24"/>
          <w:szCs w:val="24"/>
        </w:rPr>
      </w:r>
      <w:r w:rsidR="00BC55B3"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6" w:tooltip="Guenther, 2013 #14603" w:history="1">
        <w:r w:rsidR="00660E3F" w:rsidRPr="00FC4E24">
          <w:rPr>
            <w:rFonts w:ascii="Arial" w:hAnsi="Arial" w:cs="Arial"/>
            <w:noProof/>
            <w:sz w:val="24"/>
            <w:szCs w:val="24"/>
          </w:rPr>
          <w:t>226</w:t>
        </w:r>
      </w:hyperlink>
      <w:r w:rsidR="002C4A66" w:rsidRPr="00FC4E24">
        <w:rPr>
          <w:rFonts w:ascii="Arial" w:hAnsi="Arial" w:cs="Arial"/>
          <w:noProof/>
          <w:sz w:val="24"/>
          <w:szCs w:val="24"/>
        </w:rPr>
        <w:t>)</w:t>
      </w:r>
      <w:r w:rsidR="00BC55B3" w:rsidRPr="00FC4E24">
        <w:rPr>
          <w:rFonts w:ascii="Arial" w:hAnsi="Arial" w:cs="Arial"/>
          <w:sz w:val="24"/>
          <w:szCs w:val="24"/>
        </w:rPr>
        <w:fldChar w:fldCharType="end"/>
      </w:r>
      <w:r w:rsidR="00BC55B3" w:rsidRPr="00FC4E24">
        <w:rPr>
          <w:rFonts w:ascii="Arial" w:hAnsi="Arial" w:cs="Arial"/>
          <w:sz w:val="24"/>
          <w:szCs w:val="24"/>
        </w:rPr>
        <w:t xml:space="preserve">.  </w:t>
      </w:r>
    </w:p>
    <w:p w14:paraId="24B063ED" w14:textId="7E619C20" w:rsidR="00172AC3" w:rsidRPr="00FC4E24" w:rsidRDefault="00172AC3" w:rsidP="00517D0B">
      <w:pPr>
        <w:spacing w:line="360" w:lineRule="auto"/>
        <w:jc w:val="both"/>
        <w:rPr>
          <w:rFonts w:ascii="Arial" w:hAnsi="Arial" w:cs="Arial"/>
          <w:sz w:val="24"/>
          <w:szCs w:val="24"/>
          <w:shd w:val="clear" w:color="auto" w:fill="FFFFFF"/>
        </w:rPr>
      </w:pPr>
      <w:r w:rsidRPr="00FC4E24">
        <w:rPr>
          <w:rFonts w:ascii="Arial" w:hAnsi="Arial" w:cs="Arial"/>
          <w:sz w:val="24"/>
          <w:szCs w:val="24"/>
        </w:rPr>
        <w:t xml:space="preserve">The MDS was </w:t>
      </w:r>
      <w:r w:rsidR="00351D47" w:rsidRPr="00FC4E24">
        <w:rPr>
          <w:rFonts w:ascii="Arial" w:hAnsi="Arial" w:cs="Arial"/>
          <w:sz w:val="24"/>
          <w:szCs w:val="24"/>
        </w:rPr>
        <w:t>originally developed as an 8</w:t>
      </w:r>
      <w:r w:rsidRPr="00FC4E24">
        <w:rPr>
          <w:rFonts w:ascii="Arial" w:hAnsi="Arial" w:cs="Arial"/>
          <w:sz w:val="24"/>
          <w:szCs w:val="24"/>
        </w:rPr>
        <w:t xml:space="preserve"> point index </w:t>
      </w:r>
      <w:r w:rsidR="001F5411" w:rsidRPr="00FC4E24">
        <w:rPr>
          <w:rFonts w:ascii="Arial" w:hAnsi="Arial" w:cs="Arial"/>
          <w:sz w:val="24"/>
          <w:szCs w:val="24"/>
        </w:rPr>
        <w:t>scoring</w:t>
      </w:r>
      <w:r w:rsidRPr="00FC4E24">
        <w:rPr>
          <w:rFonts w:ascii="Arial" w:hAnsi="Arial" w:cs="Arial"/>
          <w:sz w:val="24"/>
          <w:szCs w:val="24"/>
        </w:rPr>
        <w:t xml:space="preserve"> key components of a traditional Mediterranean diet (vegetables, legumes, fruit and nuts, dairy products, cereals, meat and meat products, </w:t>
      </w:r>
      <w:r w:rsidR="001F5411" w:rsidRPr="00FC4E24">
        <w:rPr>
          <w:rFonts w:ascii="Arial" w:hAnsi="Arial" w:cs="Arial"/>
          <w:sz w:val="24"/>
          <w:szCs w:val="24"/>
        </w:rPr>
        <w:t xml:space="preserve">monounsaturated fats to polyunsaturated fats ratio, ethanol) adjusted for energy intake </w:t>
      </w:r>
      <w:r w:rsidR="00DA3DAE"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&lt;EndNote&gt;&lt;Cite&gt;&lt;Author&gt;Trichopoulou&lt;/Author&gt;&lt;Year&gt;1995&lt;/Year&gt;&lt;RecNum&gt;15099&lt;/RecNum&gt;&lt;DisplayText&gt;(213)&lt;/DisplayText&gt;&lt;record&gt;&lt;rec-number&gt;15099&lt;/rec-number&gt;&lt;foreign-keys&gt;&lt;key app="EN" db-id="x5xts5rewe0r9peewz9xeer4t20pea5f2wa2" timestamp="1478531031"&gt;15099&lt;/key&gt;&lt;/foreign-keys&gt;&lt;ref-type name="Journal Article"&gt;17&lt;/ref-type&gt;&lt;contributors&gt;&lt;authors&gt;&lt;author&gt;Trichopoulou, A.&lt;/author&gt;&lt;author&gt;Kouris-Blazos, A.&lt;/author&gt;&lt;author&gt;Wahlqvist, M. L.&lt;/author&gt;&lt;author&gt;Gnardellis, C.&lt;/author&gt;&lt;author&gt;Lagiou, P.&lt;/author&gt;&lt;author&gt;Polychronopoulos, E.&lt;/author&gt;&lt;author&gt;Vassilakou, T.&lt;/author&gt;&lt;author&gt;Lipworth, L.&lt;/author&gt;&lt;author&gt;Trichopoulos, D.&lt;/author&gt;&lt;/authors&gt;&lt;/contributors&gt;&lt;auth-address&gt;National Centre for Nutrition, National School of Public Health, Athens, Greece.&lt;/auth-address&gt;&lt;titles&gt;&lt;title&gt;Diet and overall survival in elderly people&lt;/title&gt;&lt;secondary-title&gt;BMJ&lt;/secondary-title&gt;&lt;/titles&gt;&lt;periodical&gt;&lt;full-title&gt;BMJ&lt;/full-title&gt;&lt;abbr-1&gt;Bmj&lt;/abbr-1&gt;&lt;/periodical&gt;&lt;pages&gt;1457-60&lt;/pages&gt;&lt;volume&gt;311&lt;/volume&gt;&lt;number&gt;7018&lt;/number&gt;&lt;keywords&gt;&lt;keyword&gt;Aged&lt;/keyword&gt;&lt;keyword&gt;Aging/*physiology&lt;/keyword&gt;&lt;keyword&gt;Cohort Studies&lt;/keyword&gt;&lt;keyword&gt;*Diet&lt;/keyword&gt;&lt;keyword&gt;Diet Surveys&lt;/keyword&gt;&lt;keyword&gt;Energy Intake&lt;/keyword&gt;&lt;keyword&gt;Female&lt;/keyword&gt;&lt;keyword&gt;Food Habits&lt;/keyword&gt;&lt;keyword&gt;Greece&lt;/keyword&gt;&lt;keyword&gt;Humans&lt;/keyword&gt;&lt;keyword&gt;Longevity&lt;/keyword&gt;&lt;keyword&gt;Male&lt;/keyword&gt;&lt;keyword&gt;*Mortality&lt;/keyword&gt;&lt;keyword&gt;Survival Analysis&lt;/keyword&gt;&lt;/keywords&gt;&lt;dates&gt;&lt;year&gt;1995&lt;/year&gt;&lt;pub-dates&gt;&lt;date&gt;Dec 2&lt;/date&gt;&lt;/pub-dates&gt;&lt;/dates&gt;&lt;isbn&gt;0959-8138 (Print)&amp;#xD;0959-535X (Linking)&lt;/isbn&gt;&lt;accession-num&gt;8520331&lt;/accession-num&gt;&lt;urls&gt;&lt;related-urls&gt;&lt;url&gt;https://www.ncbi.nlm.nih.gov/pubmed/8520331&lt;/url&gt;&lt;/related-urls&gt;&lt;/urls&gt;&lt;custom2&gt;PMC2543726&lt;/custom2&gt;&lt;/record&gt;&lt;/Cite&gt;&lt;/EndNote&gt;</w:instrText>
      </w:r>
      <w:r w:rsidR="00DA3DAE"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3" w:tooltip="Trichopoulou, 1995 #15099" w:history="1">
        <w:r w:rsidR="00660E3F" w:rsidRPr="00FC4E24">
          <w:rPr>
            <w:rFonts w:ascii="Arial" w:hAnsi="Arial" w:cs="Arial"/>
            <w:noProof/>
            <w:sz w:val="24"/>
            <w:szCs w:val="24"/>
          </w:rPr>
          <w:t>213</w:t>
        </w:r>
      </w:hyperlink>
      <w:r w:rsidR="002C4A66" w:rsidRPr="00FC4E24">
        <w:rPr>
          <w:rFonts w:ascii="Arial" w:hAnsi="Arial" w:cs="Arial"/>
          <w:noProof/>
          <w:sz w:val="24"/>
          <w:szCs w:val="24"/>
        </w:rPr>
        <w:t>)</w:t>
      </w:r>
      <w:r w:rsidR="00DA3DAE" w:rsidRPr="00FC4E24">
        <w:rPr>
          <w:rFonts w:ascii="Arial" w:hAnsi="Arial" w:cs="Arial"/>
          <w:sz w:val="24"/>
          <w:szCs w:val="24"/>
        </w:rPr>
        <w:fldChar w:fldCharType="end"/>
      </w:r>
      <w:r w:rsidR="001F5411" w:rsidRPr="00FC4E24">
        <w:rPr>
          <w:rFonts w:ascii="Arial" w:hAnsi="Arial" w:cs="Arial"/>
          <w:sz w:val="24"/>
          <w:szCs w:val="24"/>
        </w:rPr>
        <w:t xml:space="preserve">.  It was hypothesised </w:t>
      </w:r>
      <w:r w:rsidR="001F5411" w:rsidRPr="00FC4E24">
        <w:rPr>
          <w:rFonts w:ascii="Arial" w:hAnsi="Arial" w:cs="Arial"/>
          <w:i/>
          <w:sz w:val="24"/>
          <w:szCs w:val="24"/>
        </w:rPr>
        <w:t>a priori</w:t>
      </w:r>
      <w:r w:rsidR="001F5411" w:rsidRPr="00FC4E24">
        <w:rPr>
          <w:rFonts w:ascii="Arial" w:hAnsi="Arial" w:cs="Arial"/>
          <w:sz w:val="24"/>
          <w:szCs w:val="24"/>
        </w:rPr>
        <w:t xml:space="preserve"> that those adhering more to the MDS would </w:t>
      </w:r>
      <w:r w:rsidR="00176941" w:rsidRPr="00FC4E24">
        <w:rPr>
          <w:rFonts w:ascii="Arial" w:hAnsi="Arial" w:cs="Arial"/>
          <w:sz w:val="24"/>
          <w:szCs w:val="24"/>
        </w:rPr>
        <w:t xml:space="preserve">have beneficial health effects and indeed adherence to the overall Mediterranean dietary pattern was associated with reduced risk of mortality.  </w:t>
      </w:r>
      <w:r w:rsidR="002E059F" w:rsidRPr="00FC4E24">
        <w:rPr>
          <w:rFonts w:ascii="Arial" w:hAnsi="Arial" w:cs="Arial"/>
          <w:sz w:val="24"/>
          <w:szCs w:val="24"/>
        </w:rPr>
        <w:t xml:space="preserve">An adapted MDS that </w:t>
      </w:r>
      <w:r w:rsidR="00DA3DAE" w:rsidRPr="00FC4E24">
        <w:rPr>
          <w:rFonts w:ascii="Arial" w:hAnsi="Arial" w:cs="Arial"/>
          <w:sz w:val="24"/>
          <w:szCs w:val="24"/>
        </w:rPr>
        <w:t>include</w:t>
      </w:r>
      <w:r w:rsidR="002E059F" w:rsidRPr="00FC4E24">
        <w:rPr>
          <w:rFonts w:ascii="Arial" w:hAnsi="Arial" w:cs="Arial"/>
          <w:sz w:val="24"/>
          <w:szCs w:val="24"/>
        </w:rPr>
        <w:t>d an item for</w:t>
      </w:r>
      <w:r w:rsidR="00DA3DAE" w:rsidRPr="00FC4E24">
        <w:rPr>
          <w:rFonts w:ascii="Arial" w:hAnsi="Arial" w:cs="Arial"/>
          <w:sz w:val="24"/>
          <w:szCs w:val="24"/>
        </w:rPr>
        <w:t xml:space="preserve"> fish was </w:t>
      </w:r>
      <w:r w:rsidR="002E059F" w:rsidRPr="00FC4E24">
        <w:rPr>
          <w:rFonts w:ascii="Arial" w:hAnsi="Arial" w:cs="Arial"/>
          <w:sz w:val="24"/>
          <w:szCs w:val="24"/>
        </w:rPr>
        <w:t>in</w:t>
      </w:r>
      <w:r w:rsidR="00DA3DAE" w:rsidRPr="00FC4E24">
        <w:rPr>
          <w:rFonts w:ascii="Arial" w:hAnsi="Arial" w:cs="Arial"/>
          <w:sz w:val="24"/>
          <w:szCs w:val="24"/>
        </w:rPr>
        <w:t xml:space="preserve">versely associated with overall mortality and with death due to </w:t>
      </w:r>
      <w:r w:rsidR="00C955DB" w:rsidRPr="00FC4E24">
        <w:rPr>
          <w:rFonts w:ascii="Arial" w:hAnsi="Arial" w:cs="Arial"/>
          <w:sz w:val="24"/>
          <w:szCs w:val="24"/>
        </w:rPr>
        <w:t>CHD</w:t>
      </w:r>
      <w:r w:rsidR="00DA3DAE" w:rsidRPr="00FC4E24">
        <w:rPr>
          <w:rFonts w:ascii="Arial" w:hAnsi="Arial" w:cs="Arial"/>
          <w:sz w:val="24"/>
          <w:szCs w:val="24"/>
        </w:rPr>
        <w:t xml:space="preserve"> and cancer </w:t>
      </w:r>
      <w:r w:rsidR="00DA3DAE" w:rsidRPr="00FC4E24">
        <w:rPr>
          <w:rFonts w:ascii="Arial" w:hAnsi="Arial" w:cs="Arial"/>
          <w:sz w:val="24"/>
          <w:szCs w:val="24"/>
        </w:rPr>
        <w:fldChar w:fldCharType="begin">
          <w:fldData xml:space="preserve">PEVuZE5vdGU+PENpdGU+PEF1dGhvcj5UcmljaG9wb3Vsb3U8L0F1dGhvcj48WWVhcj4yMDAzPC9Z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PEVuZE5vdGU+PENpdGU+PEF1dGhvcj5UcmljaG9wb3Vsb3U8L0F1dGhvcj48WWVhcj4yMDAzPC9Z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DA3DAE" w:rsidRPr="00FC4E24">
        <w:rPr>
          <w:rFonts w:ascii="Arial" w:hAnsi="Arial" w:cs="Arial"/>
          <w:sz w:val="24"/>
          <w:szCs w:val="24"/>
        </w:rPr>
      </w:r>
      <w:r w:rsidR="00DA3DAE"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4" w:tooltip="Trichopoulou, 2003 #12774" w:history="1">
        <w:r w:rsidR="00660E3F" w:rsidRPr="00FC4E24">
          <w:rPr>
            <w:rFonts w:ascii="Arial" w:hAnsi="Arial" w:cs="Arial"/>
            <w:noProof/>
            <w:sz w:val="24"/>
            <w:szCs w:val="24"/>
          </w:rPr>
          <w:t>174</w:t>
        </w:r>
      </w:hyperlink>
      <w:r w:rsidR="002C4A66" w:rsidRPr="00FC4E24">
        <w:rPr>
          <w:rFonts w:ascii="Arial" w:hAnsi="Arial" w:cs="Arial"/>
          <w:noProof/>
          <w:sz w:val="24"/>
          <w:szCs w:val="24"/>
        </w:rPr>
        <w:t xml:space="preserve">, </w:t>
      </w:r>
      <w:hyperlink w:anchor="_ENREF_214" w:tooltip="Lagiou, 2006 #15123" w:history="1">
        <w:r w:rsidR="00660E3F" w:rsidRPr="00FC4E24">
          <w:rPr>
            <w:rFonts w:ascii="Arial" w:hAnsi="Arial" w:cs="Arial"/>
            <w:noProof/>
            <w:sz w:val="24"/>
            <w:szCs w:val="24"/>
          </w:rPr>
          <w:t>214</w:t>
        </w:r>
      </w:hyperlink>
      <w:r w:rsidR="002C4A66" w:rsidRPr="00FC4E24">
        <w:rPr>
          <w:rFonts w:ascii="Arial" w:hAnsi="Arial" w:cs="Arial"/>
          <w:noProof/>
          <w:sz w:val="24"/>
          <w:szCs w:val="24"/>
        </w:rPr>
        <w:t>)</w:t>
      </w:r>
      <w:r w:rsidR="00DA3DAE" w:rsidRPr="00FC4E24">
        <w:rPr>
          <w:rFonts w:ascii="Arial" w:hAnsi="Arial" w:cs="Arial"/>
          <w:sz w:val="24"/>
          <w:szCs w:val="24"/>
        </w:rPr>
        <w:fldChar w:fldCharType="end"/>
      </w:r>
      <w:r w:rsidR="00DA3DAE" w:rsidRPr="00FC4E24">
        <w:rPr>
          <w:rFonts w:ascii="Arial" w:hAnsi="Arial" w:cs="Arial"/>
          <w:sz w:val="24"/>
          <w:szCs w:val="24"/>
        </w:rPr>
        <w:t xml:space="preserve">. </w:t>
      </w:r>
      <w:r w:rsidR="004A2D19" w:rsidRPr="00FC4E24">
        <w:rPr>
          <w:rFonts w:ascii="Arial" w:hAnsi="Arial" w:cs="Arial"/>
          <w:sz w:val="24"/>
          <w:szCs w:val="24"/>
        </w:rPr>
        <w:t xml:space="preserve"> Various adaptations and revisions of the MDS with items added and omitted have been considered </w:t>
      </w:r>
      <w:r w:rsidR="005A596E"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&lt;EndNote&gt;&lt;Cite&gt;&lt;Author&gt;Knoops&lt;/Author&gt;&lt;Year&gt;2006&lt;/Year&gt;&lt;RecNum&gt;15195&lt;/RecNum&gt;&lt;DisplayText&gt;(222)&lt;/DisplayText&gt;&lt;record&gt;&lt;rec-number&gt;15195&lt;/rec-number&gt;&lt;foreign-keys&gt;&lt;key app="EN" db-id="x5xts5rewe0r9peewz9xeer4t20pea5f2wa2" timestamp="1478535032"&gt;15195&lt;/key&gt;&lt;/foreign-keys&gt;&lt;ref-type name="Journal Article"&gt;17&lt;/ref-type&gt;&lt;contributors&gt;&lt;authors&gt;&lt;author&gt;Knoops, K. T.&lt;/author&gt;&lt;author&gt;Groot de, L. C.&lt;/author&gt;&lt;author&gt;Fidanza, F.&lt;/author&gt;&lt;author&gt;Alberti-Fidanza, A.&lt;/author&gt;&lt;author&gt;Kromhout, D.&lt;/author&gt;&lt;author&gt;van Staveren, W. A.&lt;/author&gt;&lt;/authors&gt;&lt;/contributors&gt;&lt;auth-address&gt;Division of Human Nutrition, Wageningen University, Wageningen, The Netherlands. Kim.Knoops@wur.nl&lt;/auth-address&gt;&lt;titles&gt;&lt;title&gt;Comparison of three different dietary scores in relation to 10-year mortality in elderly European subjects: the HALE project&lt;/title&gt;&lt;secondary-title&gt;Eur J Clin Nutr&lt;/secondary-title&gt;&lt;/titles&gt;&lt;periodical&gt;&lt;full-title&gt;Eur J Clin Nutr&lt;/full-title&gt;&lt;abbr-1&gt;European journal of clinical nutrition&lt;/abbr-1&gt;&lt;/periodical&gt;&lt;pages&gt;746-55&lt;/pages&gt;&lt;volume&gt;60&lt;/volume&gt;&lt;number&gt;6&lt;/number&gt;&lt;keywords&gt;&lt;keyword&gt;Aged&lt;/keyword&gt;&lt;keyword&gt;Aged, 80 and over&lt;/keyword&gt;&lt;keyword&gt;Alcohol Drinking&lt;/keyword&gt;&lt;keyword&gt;Cause of Death&lt;/keyword&gt;&lt;keyword&gt;Cohort Studies&lt;/keyword&gt;&lt;keyword&gt;Confidence Intervals&lt;/keyword&gt;&lt;keyword&gt;*Diet&lt;/keyword&gt;&lt;keyword&gt;*Diet, Mediterranean&lt;/keyword&gt;&lt;keyword&gt;Europe&lt;/keyword&gt;&lt;keyword&gt;Female&lt;/keyword&gt;&lt;keyword&gt;*Food Habits&lt;/keyword&gt;&lt;keyword&gt;*Health Behavior&lt;/keyword&gt;&lt;keyword&gt;Humans&lt;/keyword&gt;&lt;keyword&gt;Longitudinal Studies&lt;/keyword&gt;&lt;keyword&gt;Male&lt;/keyword&gt;&lt;keyword&gt;*Mortality&lt;/keyword&gt;&lt;keyword&gt;Odds Ratio&lt;/keyword&gt;&lt;keyword&gt;Risk Factors&lt;/keyword&gt;&lt;keyword&gt;Smoking&lt;/keyword&gt;&lt;/keywords&gt;&lt;dates&gt;&lt;year&gt;2006&lt;/year&gt;&lt;pub-dates&gt;&lt;date&gt;Jun&lt;/date&gt;&lt;/pub-dates&gt;&lt;/dates&gt;&lt;isbn&gt;0954-3007 (Print)&amp;#xD;0954-3007 (Linking)&lt;/isbn&gt;&lt;accession-num&gt;16418742&lt;/accession-num&gt;&lt;urls&gt;&lt;related-urls&gt;&lt;url&gt;https://www.ncbi.nlm.nih.gov/pubmed/16418742&lt;/url&gt;&lt;/related-urls&gt;&lt;/urls&gt;&lt;electronic-resource-num&gt;10.1038/sj.ejcn.1602378&lt;/electronic-resource-num&gt;&lt;/record&gt;&lt;/Cite&gt;&lt;/EndNote&gt;</w:instrText>
      </w:r>
      <w:r w:rsidR="005A596E"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2" w:tooltip="Knoops, 2006 #15195" w:history="1">
        <w:r w:rsidR="00660E3F" w:rsidRPr="00FC4E24">
          <w:rPr>
            <w:rFonts w:ascii="Arial" w:hAnsi="Arial" w:cs="Arial"/>
            <w:noProof/>
            <w:sz w:val="24"/>
            <w:szCs w:val="24"/>
          </w:rPr>
          <w:t>222</w:t>
        </w:r>
      </w:hyperlink>
      <w:r w:rsidR="002C4A66" w:rsidRPr="00FC4E24">
        <w:rPr>
          <w:rFonts w:ascii="Arial" w:hAnsi="Arial" w:cs="Arial"/>
          <w:noProof/>
          <w:sz w:val="24"/>
          <w:szCs w:val="24"/>
        </w:rPr>
        <w:t>)</w:t>
      </w:r>
      <w:r w:rsidR="005A596E" w:rsidRPr="00FC4E24">
        <w:rPr>
          <w:rFonts w:ascii="Arial" w:hAnsi="Arial" w:cs="Arial"/>
          <w:sz w:val="24"/>
          <w:szCs w:val="24"/>
        </w:rPr>
        <w:fldChar w:fldCharType="end"/>
      </w:r>
      <w:r w:rsidR="004A2D19" w:rsidRPr="00FC4E24">
        <w:rPr>
          <w:rFonts w:ascii="Arial" w:hAnsi="Arial" w:cs="Arial"/>
          <w:sz w:val="24"/>
          <w:szCs w:val="24"/>
        </w:rPr>
        <w:t xml:space="preserve">.  A modified MDS (mMDS) adapted for a North American population including scores for items not associated with a Mediterranean style diet such as fast foods and desserts, showed that </w:t>
      </w:r>
      <w:r w:rsidR="004A2D19" w:rsidRPr="00FC4E24">
        <w:rPr>
          <w:rFonts w:ascii="Arial" w:hAnsi="Arial" w:cs="Arial"/>
          <w:sz w:val="24"/>
          <w:szCs w:val="24"/>
          <w:shd w:val="clear" w:color="auto" w:fill="FFFFFF"/>
        </w:rPr>
        <w:t xml:space="preserve">greater adherence to a Mediterranean-style dietary pattern was inversely associated with metabolic syndrome, LDL-cholesterol and reported weight gain, and was </w:t>
      </w:r>
      <w:r w:rsidR="002E059F" w:rsidRPr="00FC4E24">
        <w:rPr>
          <w:rFonts w:ascii="Arial" w:hAnsi="Arial" w:cs="Arial"/>
          <w:sz w:val="24"/>
          <w:szCs w:val="24"/>
          <w:shd w:val="clear" w:color="auto" w:fill="FFFFFF"/>
        </w:rPr>
        <w:t xml:space="preserve">positively </w:t>
      </w:r>
      <w:r w:rsidR="004A2D19" w:rsidRPr="00FC4E24">
        <w:rPr>
          <w:rFonts w:ascii="Arial" w:hAnsi="Arial" w:cs="Arial"/>
          <w:sz w:val="24"/>
          <w:szCs w:val="24"/>
          <w:shd w:val="clear" w:color="auto" w:fill="FFFFFF"/>
        </w:rPr>
        <w:t>associated with higher HDL-cholesterol</w:t>
      </w:r>
      <w:r w:rsidR="002E059F" w:rsidRPr="00FC4E24">
        <w:rPr>
          <w:rFonts w:ascii="Arial" w:hAnsi="Arial" w:cs="Arial"/>
          <w:sz w:val="24"/>
          <w:szCs w:val="24"/>
          <w:shd w:val="clear" w:color="auto" w:fill="FFFFFF"/>
        </w:rPr>
        <w:t xml:space="preserve"> </w:t>
      </w:r>
      <w:r w:rsidR="005A596E" w:rsidRPr="00FC4E24">
        <w:rPr>
          <w:rFonts w:ascii="Arial" w:hAnsi="Arial" w:cs="Arial"/>
          <w:sz w:val="24"/>
          <w:szCs w:val="24"/>
          <w:shd w:val="clear" w:color="auto" w:fill="FFFFFF"/>
        </w:rPr>
        <w:fldChar w:fldCharType="begin">
          <w:fldData xml:space="preserve">PEVuZE5vdGU+PENpdGU+PEF1dGhvcj5ZYW5nPC9BdXRob3I+PFllYXI+MjAxNDwvWWVhcj48UmVj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</w:fldData>
        </w:fldChar>
      </w:r>
      <w:r w:rsidR="002C4A66" w:rsidRPr="00FC4E24">
        <w:rPr>
          <w:rFonts w:ascii="Arial" w:hAnsi="Arial" w:cs="Arial"/>
          <w:sz w:val="24"/>
          <w:szCs w:val="24"/>
          <w:shd w:val="clear" w:color="auto" w:fill="FFFFFF"/>
        </w:rPr>
        <w:instrText xml:space="preserve"> ADDIN EN.CITE </w:instrText>
      </w:r>
      <w:r w:rsidR="002C4A66" w:rsidRPr="00FC4E24">
        <w:rPr>
          <w:rFonts w:ascii="Arial" w:hAnsi="Arial" w:cs="Arial"/>
          <w:sz w:val="24"/>
          <w:szCs w:val="24"/>
          <w:shd w:val="clear" w:color="auto" w:fill="FFFFFF"/>
        </w:rPr>
        <w:fldChar w:fldCharType="begin">
          <w:fldData xml:space="preserve">PEVuZE5vdGU+PENpdGU+PEF1dGhvcj5ZYW5nPC9BdXRob3I+PFllYXI+MjAxNDwvWWVhcj48UmVj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</w:fldData>
        </w:fldChar>
      </w:r>
      <w:r w:rsidR="002C4A66" w:rsidRPr="00FC4E24">
        <w:rPr>
          <w:rFonts w:ascii="Arial" w:hAnsi="Arial" w:cs="Arial"/>
          <w:sz w:val="24"/>
          <w:szCs w:val="24"/>
          <w:shd w:val="clear" w:color="auto" w:fill="FFFFFF"/>
        </w:rPr>
        <w:instrText xml:space="preserve"> ADDIN EN.CITE.DATA </w:instrText>
      </w:r>
      <w:r w:rsidR="002C4A66" w:rsidRPr="00FC4E24">
        <w:rPr>
          <w:rFonts w:ascii="Arial" w:hAnsi="Arial" w:cs="Arial"/>
          <w:sz w:val="24"/>
          <w:szCs w:val="24"/>
          <w:shd w:val="clear" w:color="auto" w:fill="FFFFFF"/>
        </w:rPr>
      </w:r>
      <w:r w:rsidR="002C4A66" w:rsidRPr="00FC4E24">
        <w:rPr>
          <w:rFonts w:ascii="Arial" w:hAnsi="Arial" w:cs="Arial"/>
          <w:sz w:val="24"/>
          <w:szCs w:val="24"/>
          <w:shd w:val="clear" w:color="auto" w:fill="FFFFFF"/>
        </w:rPr>
        <w:fldChar w:fldCharType="end"/>
      </w:r>
      <w:r w:rsidR="005A596E" w:rsidRPr="00FC4E24">
        <w:rPr>
          <w:rFonts w:ascii="Arial" w:hAnsi="Arial" w:cs="Arial"/>
          <w:sz w:val="24"/>
          <w:szCs w:val="24"/>
          <w:shd w:val="clear" w:color="auto" w:fill="FFFFFF"/>
        </w:rPr>
      </w:r>
      <w:r w:rsidR="005A596E"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27" w:tooltip="Yang, 2014 #15203" w:history="1">
        <w:r w:rsidR="00660E3F" w:rsidRPr="00FC4E24">
          <w:rPr>
            <w:rFonts w:ascii="Arial" w:hAnsi="Arial" w:cs="Arial"/>
            <w:noProof/>
            <w:sz w:val="24"/>
            <w:szCs w:val="24"/>
            <w:shd w:val="clear" w:color="auto" w:fill="FFFFFF"/>
          </w:rPr>
          <w:t>227</w:t>
        </w:r>
      </w:hyperlink>
      <w:r w:rsidR="002C4A66" w:rsidRPr="00FC4E24">
        <w:rPr>
          <w:rFonts w:ascii="Arial" w:hAnsi="Arial" w:cs="Arial"/>
          <w:noProof/>
          <w:sz w:val="24"/>
          <w:szCs w:val="24"/>
          <w:shd w:val="clear" w:color="auto" w:fill="FFFFFF"/>
        </w:rPr>
        <w:t>)</w:t>
      </w:r>
      <w:r w:rsidR="005A596E" w:rsidRPr="00FC4E24">
        <w:rPr>
          <w:rFonts w:ascii="Arial" w:hAnsi="Arial" w:cs="Arial"/>
          <w:sz w:val="24"/>
          <w:szCs w:val="24"/>
          <w:shd w:val="clear" w:color="auto" w:fill="FFFFFF"/>
        </w:rPr>
        <w:fldChar w:fldCharType="end"/>
      </w:r>
      <w:r w:rsidR="004A2D19" w:rsidRPr="00FC4E24">
        <w:rPr>
          <w:rFonts w:ascii="Arial" w:hAnsi="Arial" w:cs="Arial"/>
          <w:sz w:val="24"/>
          <w:szCs w:val="24"/>
          <w:shd w:val="clear" w:color="auto" w:fill="FFFFFF"/>
        </w:rPr>
        <w:t>.</w:t>
      </w:r>
    </w:p>
    <w:p w14:paraId="11047EC4" w14:textId="680BF47E" w:rsidR="001761EA" w:rsidRPr="00FC4E24" w:rsidRDefault="00F12089" w:rsidP="000273AD">
      <w:pPr>
        <w:pStyle w:val="ListParagraph"/>
        <w:numPr>
          <w:ilvl w:val="3"/>
          <w:numId w:val="32"/>
        </w:numPr>
        <w:spacing w:line="360" w:lineRule="auto"/>
        <w:jc w:val="both"/>
        <w:rPr>
          <w:rFonts w:ascii="Arial" w:hAnsi="Arial" w:cs="Arial"/>
          <w:i/>
          <w:sz w:val="24"/>
          <w:szCs w:val="24"/>
          <w:shd w:val="clear" w:color="auto" w:fill="FFFFFF"/>
        </w:rPr>
      </w:pPr>
      <w:r w:rsidRPr="00FC4E24">
        <w:rPr>
          <w:rFonts w:ascii="Arial" w:hAnsi="Arial" w:cs="Arial"/>
          <w:i/>
          <w:sz w:val="24"/>
          <w:szCs w:val="24"/>
          <w:shd w:val="clear" w:color="auto" w:fill="FFFFFF"/>
        </w:rPr>
        <w:t>D</w:t>
      </w:r>
      <w:r w:rsidR="001761EA" w:rsidRPr="00FC4E24">
        <w:rPr>
          <w:rFonts w:ascii="Arial" w:hAnsi="Arial" w:cs="Arial"/>
          <w:i/>
          <w:sz w:val="24"/>
          <w:szCs w:val="24"/>
          <w:shd w:val="clear" w:color="auto" w:fill="FFFFFF"/>
        </w:rPr>
        <w:t xml:space="preserve">iet quality </w:t>
      </w:r>
      <w:r w:rsidRPr="00FC4E24">
        <w:rPr>
          <w:rFonts w:ascii="Arial" w:hAnsi="Arial" w:cs="Arial"/>
          <w:i/>
          <w:sz w:val="24"/>
          <w:szCs w:val="24"/>
          <w:shd w:val="clear" w:color="auto" w:fill="FFFFFF"/>
        </w:rPr>
        <w:t xml:space="preserve">scores and indices </w:t>
      </w:r>
      <w:r w:rsidR="001761EA" w:rsidRPr="00FC4E24">
        <w:rPr>
          <w:rFonts w:ascii="Arial" w:hAnsi="Arial" w:cs="Arial"/>
          <w:i/>
          <w:sz w:val="24"/>
          <w:szCs w:val="24"/>
          <w:shd w:val="clear" w:color="auto" w:fill="FFFFFF"/>
        </w:rPr>
        <w:t>in the UK</w:t>
      </w:r>
    </w:p>
    <w:p w14:paraId="519BEFAC" w14:textId="6FC26708" w:rsidR="003A6415" w:rsidRPr="00FC4E24" w:rsidRDefault="0060121A" w:rsidP="00517D0B">
      <w:pPr>
        <w:spacing w:line="360" w:lineRule="auto"/>
        <w:jc w:val="both"/>
        <w:rPr>
          <w:rFonts w:ascii="Arial" w:hAnsi="Arial" w:cs="Arial"/>
          <w:sz w:val="24"/>
          <w:szCs w:val="24"/>
        </w:rPr>
      </w:pPr>
      <w:r w:rsidRPr="00FC4E24">
        <w:rPr>
          <w:rFonts w:ascii="Arial" w:hAnsi="Arial" w:cs="Arial"/>
          <w:sz w:val="24"/>
          <w:szCs w:val="24"/>
          <w:shd w:val="clear" w:color="auto" w:fill="FFFFFF"/>
        </w:rPr>
        <w:t>There are currently two tools that have been developed in the UK to assess diet quality and healthy eating in adults</w:t>
      </w:r>
      <w:r w:rsidR="00B71B77" w:rsidRPr="00FC4E24">
        <w:rPr>
          <w:rFonts w:ascii="Arial" w:hAnsi="Arial" w:cs="Arial"/>
          <w:sz w:val="24"/>
          <w:szCs w:val="24"/>
          <w:shd w:val="clear" w:color="auto" w:fill="FFFFFF"/>
        </w:rPr>
        <w:t xml:space="preserve">. </w:t>
      </w:r>
      <w:r w:rsidR="005F6381" w:rsidRPr="00FC4E24">
        <w:rPr>
          <w:rFonts w:ascii="Arial" w:hAnsi="Arial" w:cs="Arial"/>
          <w:sz w:val="24"/>
          <w:szCs w:val="24"/>
          <w:shd w:val="clear" w:color="auto" w:fill="FFFFFF"/>
        </w:rPr>
        <w:t>Both tools were published during the development and writing of this thesis.</w:t>
      </w:r>
      <w:r w:rsidR="00B71B77" w:rsidRPr="00FC4E24">
        <w:rPr>
          <w:rFonts w:ascii="Arial" w:hAnsi="Arial" w:cs="Arial"/>
          <w:sz w:val="24"/>
          <w:szCs w:val="24"/>
          <w:shd w:val="clear" w:color="auto" w:fill="FFFFFF"/>
        </w:rPr>
        <w:t xml:space="preserve"> </w:t>
      </w:r>
      <w:r w:rsidR="00897F16" w:rsidRPr="00FC4E24">
        <w:rPr>
          <w:rFonts w:ascii="Arial" w:hAnsi="Arial" w:cs="Arial"/>
          <w:sz w:val="24"/>
          <w:szCs w:val="24"/>
          <w:shd w:val="clear" w:color="auto" w:fill="FFFFFF"/>
        </w:rPr>
        <w:t xml:space="preserve"> </w:t>
      </w:r>
      <w:r w:rsidR="00B71B77" w:rsidRPr="00FC4E24">
        <w:rPr>
          <w:rFonts w:ascii="Arial" w:hAnsi="Arial" w:cs="Arial"/>
          <w:sz w:val="24"/>
          <w:szCs w:val="24"/>
          <w:shd w:val="clear" w:color="auto" w:fill="FFFFFF"/>
        </w:rPr>
        <w:t>A</w:t>
      </w:r>
      <w:r w:rsidR="003A6415" w:rsidRPr="00FC4E24">
        <w:rPr>
          <w:rFonts w:ascii="Arial" w:hAnsi="Arial" w:cs="Arial"/>
          <w:sz w:val="24"/>
          <w:szCs w:val="24"/>
        </w:rPr>
        <w:t xml:space="preserve"> food and </w:t>
      </w:r>
      <w:r w:rsidR="000555BA" w:rsidRPr="00FC4E24">
        <w:rPr>
          <w:rFonts w:ascii="Arial" w:hAnsi="Arial" w:cs="Arial"/>
          <w:sz w:val="24"/>
          <w:szCs w:val="24"/>
        </w:rPr>
        <w:t>nutrient-based</w:t>
      </w:r>
      <w:r w:rsidR="003A6415" w:rsidRPr="00FC4E24">
        <w:rPr>
          <w:rFonts w:ascii="Arial" w:hAnsi="Arial" w:cs="Arial"/>
          <w:sz w:val="24"/>
          <w:szCs w:val="24"/>
        </w:rPr>
        <w:t xml:space="preserve"> diet qualit</w:t>
      </w:r>
      <w:r w:rsidR="00B71B77" w:rsidRPr="00FC4E24">
        <w:rPr>
          <w:rFonts w:ascii="Arial" w:hAnsi="Arial" w:cs="Arial"/>
          <w:sz w:val="24"/>
          <w:szCs w:val="24"/>
        </w:rPr>
        <w:t xml:space="preserve">y score (DQS)  </w:t>
      </w:r>
      <w:r w:rsidR="00B71B77"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&lt;EndNote&gt;&lt;Cite&gt;&lt;Author&gt;Cleghorn&lt;/Author&gt;&lt;Year&gt;2016&lt;/Year&gt;&lt;RecNum&gt;15394&lt;/RecNum&gt;&lt;DisplayText&gt;(205)&lt;/DisplayText&gt;&lt;record&gt;&lt;rec-number&gt;15394&lt;/rec-number&gt;&lt;foreign-keys&gt;&lt;key app="EN" db-id="x5xts5rewe0r9peewz9xeer4t20pea5f2wa2" timestamp="1479122374"&gt;15394&lt;/key&gt;&lt;/foreign-keys&gt;&lt;ref-type name="Journal Article"&gt;17&lt;/ref-type&gt;&lt;contributors&gt;&lt;authors&gt;&lt;author&gt;Cleghorn, C. L.&lt;/author&gt;&lt;author&gt;Harrison, R. A.&lt;/author&gt;&lt;author&gt;Ransley, J. K.&lt;/author&gt;&lt;author&gt;Wilkinson, S.&lt;/author&gt;&lt;author&gt;Thomas, J.&lt;/author&gt;&lt;author&gt;Cade, J. E.&lt;/author&gt;&lt;/authors&gt;&lt;/contributors&gt;&lt;auth-address&gt;1Burden of Disease Epidemiology,Equity and Cost-Effectiveness Programme (BODE),Department of Public Health,University of Otago,23A Mein Street,Newtown,Wellington,New Zealand.&amp;#xD;2Centre for Epidemiology,Institute for Population Health,University of Manchester,Manchester,UK.&amp;#xD;3Nutritional Epidemiology Group,School of Food Science and Nutrition,University of Leeds,Leeds,UK.&amp;#xD;4Public Health,Bolton Council,Bolton,UK.&lt;/auth-address&gt;&lt;titles&gt;&lt;title&gt;Can a dietary quality score derived from a short-form FFQ assess dietary quality in UK adult population surveys?&lt;/title&gt;&lt;secondary-title&gt;Public Health Nutr&lt;/secondary-title&gt;&lt;/titles&gt;&lt;periodical&gt;&lt;full-title&gt;Public Health Nutr&lt;/full-title&gt;&lt;abbr-1&gt;Public health nutrition&lt;/abbr-1&gt;&lt;/periodical&gt;&lt;pages&gt;2915-2923&lt;/pages&gt;&lt;volume&gt;19&lt;/volume&gt;&lt;number&gt;16&lt;/number&gt;&lt;keywords&gt;&lt;keyword&gt;Diet quality&lt;/keyword&gt;&lt;keyword&gt;Diet screener&lt;/keyword&gt;&lt;keyword&gt;Public health&lt;/keyword&gt;&lt;keyword&gt;Short dietary questionnaires&lt;/keyword&gt;&lt;/keywords&gt;&lt;dates&gt;&lt;year&gt;2016&lt;/year&gt;&lt;pub-dates&gt;&lt;date&gt;Nov&lt;/date&gt;&lt;/pub-dates&gt;&lt;/dates&gt;&lt;isbn&gt;1475-2727 (Electronic)&amp;#xD;1368-9800 (Linking)&lt;/isbn&gt;&lt;accession-num&gt;27181696&lt;/accession-num&gt;&lt;urls&gt;&lt;related-urls&gt;&lt;url&gt;https://www.ncbi.nlm.nih.gov/pubmed/27181696&lt;/url&gt;&lt;/related-urls&gt;&lt;/urls&gt;&lt;electronic-resource-num&gt;10.1017/S1368980016001099&lt;/electronic-resource-num&gt;&lt;/record&gt;&lt;/Cite&gt;&lt;/EndNote&gt;</w:instrText>
      </w:r>
      <w:r w:rsidR="00B71B77"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w:t>
      </w:r>
      <w:r w:rsidR="00B71B77" w:rsidRPr="00FC4E24">
        <w:rPr>
          <w:rFonts w:ascii="Arial" w:hAnsi="Arial" w:cs="Arial"/>
          <w:sz w:val="24"/>
          <w:szCs w:val="24"/>
        </w:rPr>
        <w:fldChar w:fldCharType="end"/>
      </w:r>
      <w:r w:rsidR="00B71B77" w:rsidRPr="00FC4E24">
        <w:rPr>
          <w:rFonts w:ascii="Arial" w:hAnsi="Arial" w:cs="Arial"/>
          <w:sz w:val="24"/>
          <w:szCs w:val="24"/>
        </w:rPr>
        <w:t xml:space="preserve"> was derived from a 21 item Short Form Frequency Questionnaire (SFFFQ) and includes </w:t>
      </w:r>
      <w:r w:rsidR="003A6415" w:rsidRPr="00FC4E24">
        <w:rPr>
          <w:rFonts w:ascii="Arial" w:hAnsi="Arial" w:cs="Arial"/>
          <w:sz w:val="24"/>
          <w:szCs w:val="24"/>
          <w:shd w:val="clear" w:color="auto" w:fill="FFFFFF"/>
        </w:rPr>
        <w:t xml:space="preserve">five dietary components reflecting the WHO dietary recommendations for prevention of chronic disease </w:t>
      </w:r>
      <w:r w:rsidR="003A6415" w:rsidRPr="00FC4E24">
        <w:rPr>
          <w:rFonts w:ascii="Arial" w:hAnsi="Arial" w:cs="Arial"/>
          <w:sz w:val="24"/>
          <w:szCs w:val="24"/>
          <w:shd w:val="clear" w:color="auto" w:fill="FFFFFF"/>
        </w:rPr>
        <w:fldChar w:fldCharType="begin"/>
      </w:r>
      <w:r w:rsidR="004505A3" w:rsidRPr="00FC4E24">
        <w:rPr>
          <w:rFonts w:ascii="Arial" w:hAnsi="Arial" w:cs="Arial"/>
          <w:sz w:val="24"/>
          <w:szCs w:val="24"/>
          <w:shd w:val="clear" w:color="auto" w:fill="FFFFFF"/>
        </w:rPr>
        <w:instrText xml:space="preserve"> ADDIN EN.CITE &lt;EndNote&gt;&lt;Cite&gt;&lt;Author&gt;World Health Organisation&lt;/Author&gt;&lt;Year&gt;2003&lt;/Year&gt;&lt;RecNum&gt;14316&lt;/RecNum&gt;&lt;DisplayText&gt;(1)&lt;/DisplayText&gt;&lt;record&gt;&lt;rec-number&gt;14316&lt;/rec-number&gt;&lt;foreign-keys&gt;&lt;key app="EN" db-id="x5xts5rewe0r9peewz9xeer4t20pea5f2wa2" timestamp="1463491750"&gt;14316&lt;/key&gt;&lt;/foreign-keys&gt;&lt;ref-type name="Journal Article"&gt;17&lt;/ref-type&gt;&lt;contributors&gt;&lt;authors&gt;&lt;author&gt;World Health Organisation, &lt;/author&gt;&lt;/authors&gt;&lt;/contributors&gt;&lt;titles&gt;&lt;title&gt;Diet, Nutrition and the Prevention of Chronic Diseases &lt;/title&gt;&lt;secondary-title&gt;WHO Technical Report Series&lt;/secondary-title&gt;&lt;/titles&gt;&lt;periodical&gt;&lt;full-title&gt;WHO Technical Report Series&lt;/full-title&gt;&lt;/periodical&gt;&lt;volume&gt;916&lt;/volume&gt;&lt;dates&gt;&lt;year&gt;2003&lt;/year&gt;&lt;/dates&gt;&lt;urls&gt;&lt;/urls&gt;&lt;/record&gt;&lt;/Cite&gt;&lt;/EndNote&gt;</w:instrText>
      </w:r>
      <w:r w:rsidR="003A6415" w:rsidRPr="00FC4E24">
        <w:rPr>
          <w:rFonts w:ascii="Arial" w:hAnsi="Arial" w:cs="Arial"/>
          <w:sz w:val="24"/>
          <w:szCs w:val="24"/>
          <w:shd w:val="clear" w:color="auto" w:fill="FFFFFF"/>
        </w:rPr>
        <w:fldChar w:fldCharType="separate"/>
      </w:r>
      <w:r w:rsidR="004505A3" w:rsidRPr="00FC4E24">
        <w:rPr>
          <w:rFonts w:ascii="Arial" w:hAnsi="Arial" w:cs="Arial"/>
          <w:noProof/>
          <w:sz w:val="24"/>
          <w:szCs w:val="24"/>
          <w:shd w:val="clear" w:color="auto" w:fill="FFFFFF"/>
        </w:rPr>
        <w:t>(</w:t>
      </w:r>
      <w:hyperlink w:anchor="_ENREF_1" w:tooltip="World Health Organisation, 2003 #14316" w:history="1">
        <w:r w:rsidR="00660E3F" w:rsidRPr="00FC4E24">
          <w:rPr>
            <w:rFonts w:ascii="Arial" w:hAnsi="Arial" w:cs="Arial"/>
            <w:noProof/>
            <w:sz w:val="24"/>
            <w:szCs w:val="24"/>
            <w:shd w:val="clear" w:color="auto" w:fill="FFFFFF"/>
          </w:rPr>
          <w:t>1</w:t>
        </w:r>
      </w:hyperlink>
      <w:r w:rsidR="004505A3" w:rsidRPr="00FC4E24">
        <w:rPr>
          <w:rFonts w:ascii="Arial" w:hAnsi="Arial" w:cs="Arial"/>
          <w:noProof/>
          <w:sz w:val="24"/>
          <w:szCs w:val="24"/>
          <w:shd w:val="clear" w:color="auto" w:fill="FFFFFF"/>
        </w:rPr>
        <w:t>)</w:t>
      </w:r>
      <w:r w:rsidR="003A6415" w:rsidRPr="00FC4E24">
        <w:rPr>
          <w:rFonts w:ascii="Arial" w:hAnsi="Arial" w:cs="Arial"/>
          <w:sz w:val="24"/>
          <w:szCs w:val="24"/>
          <w:shd w:val="clear" w:color="auto" w:fill="FFFFFF"/>
        </w:rPr>
        <w:fldChar w:fldCharType="end"/>
      </w:r>
      <w:r w:rsidR="00B71B77" w:rsidRPr="00FC4E24">
        <w:rPr>
          <w:rFonts w:ascii="Arial" w:hAnsi="Arial" w:cs="Arial"/>
          <w:sz w:val="24"/>
          <w:szCs w:val="24"/>
          <w:shd w:val="clear" w:color="auto" w:fill="FFFFFF"/>
        </w:rPr>
        <w:t>.  The SFFFQ is describ</w:t>
      </w:r>
      <w:r w:rsidR="001E19A4" w:rsidRPr="00FC4E24">
        <w:rPr>
          <w:rFonts w:ascii="Arial" w:hAnsi="Arial" w:cs="Arial"/>
          <w:sz w:val="24"/>
          <w:szCs w:val="24"/>
          <w:shd w:val="clear" w:color="auto" w:fill="FFFFFF"/>
        </w:rPr>
        <w:t>ed in more detail in Section 1.8</w:t>
      </w:r>
      <w:r w:rsidR="00B71B77" w:rsidRPr="00FC4E24">
        <w:rPr>
          <w:rFonts w:ascii="Arial" w:hAnsi="Arial" w:cs="Arial"/>
          <w:sz w:val="24"/>
          <w:szCs w:val="24"/>
          <w:shd w:val="clear" w:color="auto" w:fill="FFFFFF"/>
        </w:rPr>
        <w:t xml:space="preserve">.  </w:t>
      </w:r>
      <w:r w:rsidR="003A6415" w:rsidRPr="00FC4E24">
        <w:rPr>
          <w:rFonts w:ascii="Arial" w:hAnsi="Arial" w:cs="Arial"/>
          <w:sz w:val="24"/>
          <w:szCs w:val="24"/>
        </w:rPr>
        <w:t xml:space="preserve">The five components of the score were: fruit, vegetables, oily fish, fat and NMES. </w:t>
      </w:r>
      <w:r w:rsidR="00921309" w:rsidRPr="00FC4E24">
        <w:rPr>
          <w:rFonts w:ascii="Arial" w:hAnsi="Arial" w:cs="Arial"/>
          <w:sz w:val="24"/>
          <w:szCs w:val="24"/>
        </w:rPr>
        <w:t>The</w:t>
      </w:r>
      <w:r w:rsidR="00B71B77" w:rsidRPr="00FC4E24">
        <w:rPr>
          <w:rFonts w:ascii="Arial" w:hAnsi="Arial" w:cs="Arial"/>
          <w:sz w:val="24"/>
          <w:szCs w:val="24"/>
        </w:rPr>
        <w:t xml:space="preserve"> score was used to evaluate </w:t>
      </w:r>
      <w:r w:rsidR="005F6381" w:rsidRPr="00FC4E24">
        <w:rPr>
          <w:rFonts w:ascii="Arial" w:hAnsi="Arial" w:cs="Arial"/>
          <w:sz w:val="24"/>
          <w:szCs w:val="24"/>
        </w:rPr>
        <w:t xml:space="preserve">the </w:t>
      </w:r>
      <w:r w:rsidR="00B71B77" w:rsidRPr="00FC4E24">
        <w:rPr>
          <w:rFonts w:ascii="Arial" w:hAnsi="Arial" w:cs="Arial"/>
          <w:sz w:val="24"/>
          <w:szCs w:val="24"/>
        </w:rPr>
        <w:t xml:space="preserve">SFFFQ as a tool that could be used to assess diet quality at </w:t>
      </w:r>
      <w:r w:rsidR="00B71B77" w:rsidRPr="00FC4E24">
        <w:rPr>
          <w:rFonts w:ascii="Arial" w:hAnsi="Arial" w:cs="Arial"/>
          <w:sz w:val="24"/>
          <w:szCs w:val="24"/>
        </w:rPr>
        <w:lastRenderedPageBreak/>
        <w:t>population level</w:t>
      </w:r>
      <w:r w:rsidR="005F6381" w:rsidRPr="00FC4E24">
        <w:rPr>
          <w:rFonts w:ascii="Arial" w:hAnsi="Arial" w:cs="Arial"/>
          <w:sz w:val="24"/>
          <w:szCs w:val="24"/>
        </w:rPr>
        <w:t xml:space="preserve"> </w:t>
      </w:r>
      <w:r w:rsidR="005F6381"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&lt;EndNote&gt;&lt;Cite&gt;&lt;Author&gt;Cleghorn&lt;/Author&gt;&lt;Year&gt;2016&lt;/Year&gt;&lt;RecNum&gt;15394&lt;/RecNum&gt;&lt;DisplayText&gt;(205)&lt;/DisplayText&gt;&lt;record&gt;&lt;rec-number&gt;15394&lt;/rec-number&gt;&lt;foreign-keys&gt;&lt;key app="EN" db-id="x5xts5rewe0r9peewz9xeer4t20pea5f2wa2" timestamp="1479122374"&gt;15394&lt;/key&gt;&lt;/foreign-keys&gt;&lt;ref-type name="Journal Article"&gt;17&lt;/ref-type&gt;&lt;contributors&gt;&lt;authors&gt;&lt;author&gt;Cleghorn, C. L.&lt;/author&gt;&lt;author&gt;Harrison, R. A.&lt;/author&gt;&lt;author&gt;Ransley, J. K.&lt;/author&gt;&lt;author&gt;Wilkinson, S.&lt;/author&gt;&lt;author&gt;Thomas, J.&lt;/author&gt;&lt;author&gt;Cade, J. E.&lt;/author&gt;&lt;/authors&gt;&lt;/contributors&gt;&lt;auth-address&gt;1Burden of Disease Epidemiology,Equity and Cost-Effectiveness Programme (BODE),Department of Public Health,University of Otago,23A Mein Street,Newtown,Wellington,New Zealand.&amp;#xD;2Centre for Epidemiology,Institute for Population Health,University of Manchester,Manchester,UK.&amp;#xD;3Nutritional Epidemiology Group,School of Food Science and Nutrition,University of Leeds,Leeds,UK.&amp;#xD;4Public Health,Bolton Council,Bolton,UK.&lt;/auth-address&gt;&lt;titles&gt;&lt;title&gt;Can a dietary quality score derived from a short-form FFQ assess dietary quality in UK adult population surveys?&lt;/title&gt;&lt;secondary-title&gt;Public Health Nutr&lt;/secondary-title&gt;&lt;/titles&gt;&lt;periodical&gt;&lt;full-title&gt;Public Health Nutr&lt;/full-title&gt;&lt;abbr-1&gt;Public health nutrition&lt;/abbr-1&gt;&lt;/periodical&gt;&lt;pages&gt;2915-2923&lt;/pages&gt;&lt;volume&gt;19&lt;/volume&gt;&lt;number&gt;16&lt;/number&gt;&lt;keywords&gt;&lt;keyword&gt;Diet quality&lt;/keyword&gt;&lt;keyword&gt;Diet screener&lt;/keyword&gt;&lt;keyword&gt;Public health&lt;/keyword&gt;&lt;keyword&gt;Short dietary questionnaires&lt;/keyword&gt;&lt;/keywords&gt;&lt;dates&gt;&lt;year&gt;2016&lt;/year&gt;&lt;pub-dates&gt;&lt;date&gt;Nov&lt;/date&gt;&lt;/pub-dates&gt;&lt;/dates&gt;&lt;isbn&gt;1475-2727 (Electronic)&amp;#xD;1368-9800 (Linking)&lt;/isbn&gt;&lt;accession-num&gt;27181696&lt;/accession-num&gt;&lt;urls&gt;&lt;related-urls&gt;&lt;url&gt;https://www.ncbi.nlm.nih.gov/pubmed/27181696&lt;/url&gt;&lt;/related-urls&gt;&lt;/urls&gt;&lt;electronic-resource-num&gt;10.1017/S1368980016001099&lt;/electronic-resource-num&gt;&lt;/record&gt;&lt;/Cite&gt;&lt;/EndNote&gt;</w:instrText>
      </w:r>
      <w:r w:rsidR="005F6381"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w:t>
      </w:r>
      <w:r w:rsidR="005F6381" w:rsidRPr="00FC4E24">
        <w:rPr>
          <w:rFonts w:ascii="Arial" w:hAnsi="Arial" w:cs="Arial"/>
          <w:sz w:val="24"/>
          <w:szCs w:val="24"/>
        </w:rPr>
        <w:fldChar w:fldCharType="end"/>
      </w:r>
      <w:r w:rsidR="00B71B77" w:rsidRPr="00FC4E24">
        <w:rPr>
          <w:rFonts w:ascii="Arial" w:hAnsi="Arial" w:cs="Arial"/>
          <w:sz w:val="24"/>
          <w:szCs w:val="24"/>
        </w:rPr>
        <w:t xml:space="preserve">.  </w:t>
      </w:r>
      <w:r w:rsidR="00A91904" w:rsidRPr="00FC4E24">
        <w:rPr>
          <w:rFonts w:ascii="Arial" w:hAnsi="Arial" w:cs="Arial"/>
          <w:sz w:val="24"/>
          <w:szCs w:val="24"/>
        </w:rPr>
        <w:t>Whilst the DQS has been developed from an existing</w:t>
      </w:r>
      <w:r w:rsidR="00F17618" w:rsidRPr="00FC4E24">
        <w:rPr>
          <w:rFonts w:ascii="Arial" w:hAnsi="Arial" w:cs="Arial"/>
          <w:sz w:val="24"/>
          <w:szCs w:val="24"/>
        </w:rPr>
        <w:t xml:space="preserve"> and widely used tool (the HDI)</w:t>
      </w:r>
      <w:r w:rsidR="004F4154" w:rsidRPr="00FC4E24">
        <w:rPr>
          <w:rFonts w:ascii="Arial" w:hAnsi="Arial" w:cs="Arial"/>
          <w:sz w:val="24"/>
          <w:szCs w:val="24"/>
        </w:rPr>
        <w:t>,</w:t>
      </w:r>
      <w:r w:rsidR="00F17618" w:rsidRPr="00FC4E24">
        <w:rPr>
          <w:rFonts w:ascii="Arial" w:hAnsi="Arial" w:cs="Arial"/>
          <w:sz w:val="24"/>
          <w:szCs w:val="24"/>
        </w:rPr>
        <w:t xml:space="preserve"> it has not been validated in a UK cohort to assess its validity as a measure of diet quality against a more robust or objective measure such as nutrient biomarkers</w:t>
      </w:r>
      <w:r w:rsidR="004F4154" w:rsidRPr="00FC4E24">
        <w:rPr>
          <w:rFonts w:ascii="Arial" w:hAnsi="Arial" w:cs="Arial"/>
          <w:sz w:val="24"/>
          <w:szCs w:val="24"/>
        </w:rPr>
        <w:t>,</w:t>
      </w:r>
      <w:r w:rsidR="00F17618" w:rsidRPr="00FC4E24">
        <w:rPr>
          <w:rFonts w:ascii="Arial" w:hAnsi="Arial" w:cs="Arial"/>
          <w:sz w:val="24"/>
          <w:szCs w:val="24"/>
        </w:rPr>
        <w:t xml:space="preserve"> and does not reflect the broader aspects of the UK’s dietary recommendations </w:t>
      </w:r>
      <w:r w:rsidR="00F17618" w:rsidRPr="00FC4E24">
        <w:rPr>
          <w:rFonts w:ascii="Arial" w:hAnsi="Arial" w:cs="Arial"/>
          <w:sz w:val="24"/>
          <w:szCs w:val="24"/>
        </w:rPr>
        <w:fldChar w:fldCharType="begin">
          <w:fldData xml:space="preserve">PEVuZE5vdGU+PENpdGU+PEF1dGhvcj5DbGVnaG9ybjwvQXV0aG9yPjxZZWFyPjIwMTY8L1llYXI+
PFJlY051bT4xNTM5NDwvUmVjTnVtPjxEaXNwbGF5VGV4dD4oMjA1LCAyMjgpPC9EaXNwbGF5VGV4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ZD48L0NpdGU+PENpdGU+PEF1dGhvcj5FbmdsYW5kPC9BdXRob3I+PFllYXI+MjAxNjwvWWVhcj48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PEVuZE5vdGU+PENpdGU+PEF1dGhvcj5DbGVnaG9ybjwvQXV0aG9yPjxZZWFyPjIwMTY8L1llYXI+
PFJlY051bT4xNTM5NDwvUmVjTnVtPjxEaXNwbGF5VGV4dD4oMjA1LCAyMjgpPC9EaXNwbGF5VGV4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ZD48L0NpdGU+PENpdGU+PEF1dGhvcj5FbmdsYW5kPC9BdXRob3I+PFllYXI+MjAxNjwvWWVhcj48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F17618" w:rsidRPr="00FC4E24">
        <w:rPr>
          <w:rFonts w:ascii="Arial" w:hAnsi="Arial" w:cs="Arial"/>
          <w:sz w:val="24"/>
          <w:szCs w:val="24"/>
        </w:rPr>
      </w:r>
      <w:r w:rsidR="00F17618"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 xml:space="preserve">, </w:t>
      </w:r>
      <w:hyperlink w:anchor="_ENREF_228" w:tooltip="England, 2016 #17107" w:history="1">
        <w:r w:rsidR="00660E3F" w:rsidRPr="00FC4E24">
          <w:rPr>
            <w:rFonts w:ascii="Arial" w:hAnsi="Arial" w:cs="Arial"/>
            <w:noProof/>
            <w:sz w:val="24"/>
            <w:szCs w:val="24"/>
          </w:rPr>
          <w:t>228</w:t>
        </w:r>
      </w:hyperlink>
      <w:r w:rsidR="002C4A66" w:rsidRPr="00FC4E24">
        <w:rPr>
          <w:rFonts w:ascii="Arial" w:hAnsi="Arial" w:cs="Arial"/>
          <w:noProof/>
          <w:sz w:val="24"/>
          <w:szCs w:val="24"/>
        </w:rPr>
        <w:t>)</w:t>
      </w:r>
      <w:r w:rsidR="00F17618" w:rsidRPr="00FC4E24">
        <w:rPr>
          <w:rFonts w:ascii="Arial" w:hAnsi="Arial" w:cs="Arial"/>
          <w:sz w:val="24"/>
          <w:szCs w:val="24"/>
        </w:rPr>
        <w:fldChar w:fldCharType="end"/>
      </w:r>
      <w:r w:rsidR="00562208" w:rsidRPr="00FC4E24">
        <w:rPr>
          <w:rFonts w:ascii="Arial" w:hAnsi="Arial" w:cs="Arial"/>
          <w:sz w:val="24"/>
          <w:szCs w:val="24"/>
        </w:rPr>
        <w:t xml:space="preserve">.  </w:t>
      </w:r>
    </w:p>
    <w:p w14:paraId="42A9CA1F" w14:textId="5D502AB0" w:rsidR="008C45F2" w:rsidRPr="00FC4E24" w:rsidRDefault="003A6415" w:rsidP="00517D0B">
      <w:pPr>
        <w:spacing w:line="360" w:lineRule="auto"/>
        <w:jc w:val="both"/>
        <w:rPr>
          <w:rFonts w:ascii="Arial" w:hAnsi="Arial" w:cs="Arial"/>
          <w:sz w:val="24"/>
          <w:szCs w:val="24"/>
          <w:shd w:val="clear" w:color="auto" w:fill="FFFFFF"/>
        </w:rPr>
      </w:pPr>
      <w:r w:rsidRPr="00FC4E24">
        <w:rPr>
          <w:rFonts w:ascii="Arial" w:hAnsi="Arial" w:cs="Arial"/>
          <w:sz w:val="24"/>
          <w:szCs w:val="24"/>
          <w:shd w:val="clear" w:color="auto" w:fill="FFFFFF"/>
        </w:rPr>
        <w:t xml:space="preserve">The Eating Choices Index (ECI) was developed in 2014 to discriminate between individuals who make healthy choices from those who do not for use in analysis of large surveys and was kept deliberately brief in number of items for ease of data collection </w:t>
      </w:r>
      <w:r w:rsidRPr="00FC4E24">
        <w:rPr>
          <w:rFonts w:ascii="Arial" w:hAnsi="Arial" w:cs="Arial"/>
          <w:sz w:val="24"/>
          <w:szCs w:val="24"/>
          <w:shd w:val="clear" w:color="auto" w:fill="FFFFFF"/>
        </w:rPr>
        <w:fldChar w:fldCharType="begin"/>
      </w:r>
      <w:r w:rsidR="002C4A66" w:rsidRPr="00FC4E24">
        <w:rPr>
          <w:rFonts w:ascii="Arial" w:hAnsi="Arial" w:cs="Arial"/>
          <w:sz w:val="24"/>
          <w:szCs w:val="24"/>
          <w:shd w:val="clear" w:color="auto" w:fill="FFFFFF"/>
        </w:rPr>
        <w:instrText xml:space="preserve"> ADDIN EN.CITE &lt;EndNote&gt;&lt;Cite&gt;&lt;Author&gt;Pot&lt;/Author&gt;&lt;Year&gt;2014&lt;/Year&gt;&lt;RecNum&gt;16885&lt;/RecNum&gt;&lt;DisplayText&gt;(229)&lt;/DisplayText&gt;&lt;record&gt;&lt;rec-number&gt;16885&lt;/rec-number&gt;&lt;foreign-keys&gt;&lt;key app="EN" db-id="x5xts5rewe0r9peewz9xeer4t20pea5f2wa2" timestamp="1488623946"&gt;16885&lt;/key&gt;&lt;/foreign-keys&gt;&lt;ref-type name="Journal Article"&gt;17&lt;/ref-type&gt;&lt;contributors&gt;&lt;authors&gt;&lt;author&gt;Pot, G. K.&lt;/author&gt;&lt;author&gt;Richards, M.&lt;/author&gt;&lt;author&gt;Prynne, C. J.&lt;/author&gt;&lt;author&gt;Stephen, A. M.&lt;/author&gt;&lt;/authors&gt;&lt;/contributors&gt;&lt;auth-address&gt;1MRC Human Nutrition Research,Elsie Widdowson Laboratory,Cambridge,UK.&amp;#xD;3MRC Unit for Lifelong Health and Ageing at UCL,London,UK.&lt;/auth-address&gt;&lt;titles&gt;&lt;title&gt;Development of the Eating Choices Index (ECI): a four-item index to measure healthiness of diet&lt;/title&gt;&lt;secondary-title&gt;Public Health Nutr&lt;/secondary-title&gt;&lt;/titles&gt;&lt;periodical&gt;&lt;full-title&gt;Public Health Nutr&lt;/full-title&gt;&lt;abbr-1&gt;Public health nutrition&lt;/abbr-1&gt;&lt;/periodical&gt;&lt;pages&gt;2660-6&lt;/pages&gt;&lt;volume&gt;17&lt;/volume&gt;&lt;number&gt;12&lt;/number&gt;&lt;keywords&gt;&lt;keyword&gt;Adult&lt;/keyword&gt;&lt;keyword&gt;Animals&lt;/keyword&gt;&lt;keyword&gt;Bread&lt;/keyword&gt;&lt;keyword&gt;*Breakfast&lt;/keyword&gt;&lt;keyword&gt;*Choice Behavior&lt;/keyword&gt;&lt;keyword&gt;Diet/*standards&lt;/keyword&gt;&lt;keyword&gt;Diet Surveys&lt;/keyword&gt;&lt;keyword&gt;Dietary Fiber/administration &amp;amp; dosage&lt;/keyword&gt;&lt;keyword&gt;*Feeding Behavior&lt;/keyword&gt;&lt;keyword&gt;Female&lt;/keyword&gt;&lt;keyword&gt;*Food&lt;/keyword&gt;&lt;keyword&gt;Fruit&lt;/keyword&gt;&lt;keyword&gt;*Health Behavior&lt;/keyword&gt;&lt;keyword&gt;Humans&lt;/keyword&gt;&lt;keyword&gt;Male&lt;/keyword&gt;&lt;keyword&gt;Middle Aged&lt;/keyword&gt;&lt;keyword&gt;Milk&lt;/keyword&gt;&lt;keyword&gt;Obesity/etiology&lt;/keyword&gt;&lt;keyword&gt;Sex Factors&lt;/keyword&gt;&lt;keyword&gt;Social Class&lt;/keyword&gt;&lt;keyword&gt;Surveys and Questionnaires&lt;/keyword&gt;&lt;/keywords&gt;&lt;dates&gt;&lt;year&gt;2014&lt;/year&gt;&lt;pub-dates&gt;&lt;date&gt;Dec&lt;/date&gt;&lt;/pub-dates&gt;&lt;/dates&gt;&lt;isbn&gt;1475-2727 (Electronic)&amp;#xD;1368-9800 (Linking)&lt;/isbn&gt;&lt;accession-num&gt;24477178&lt;/accession-num&gt;&lt;urls&gt;&lt;related-urls&gt;&lt;url&gt;https://www.ncbi.nlm.nih.gov/pubmed/24477178&lt;/url&gt;&lt;/related-urls&gt;&lt;/urls&gt;&lt;electronic-resource-num&gt;10.1017/S1368980013003352&lt;/electronic-resource-num&gt;&lt;/record&gt;&lt;/Cite&gt;&lt;/EndNote&gt;</w:instrText>
      </w:r>
      <w:r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29" w:tooltip="Pot, 2014 #16885" w:history="1">
        <w:r w:rsidR="00660E3F" w:rsidRPr="00FC4E24">
          <w:rPr>
            <w:rFonts w:ascii="Arial" w:hAnsi="Arial" w:cs="Arial"/>
            <w:noProof/>
            <w:sz w:val="24"/>
            <w:szCs w:val="24"/>
            <w:shd w:val="clear" w:color="auto" w:fill="FFFFFF"/>
          </w:rPr>
          <w:t>229</w:t>
        </w:r>
      </w:hyperlink>
      <w:r w:rsidR="002C4A66" w:rsidRPr="00FC4E24">
        <w:rPr>
          <w:rFonts w:ascii="Arial" w:hAnsi="Arial" w:cs="Arial"/>
          <w:noProof/>
          <w:sz w:val="24"/>
          <w:szCs w:val="24"/>
          <w:shd w:val="clear" w:color="auto" w:fill="FFFFFF"/>
        </w:rPr>
        <w:t>)</w:t>
      </w:r>
      <w:r w:rsidRPr="00FC4E24">
        <w:rPr>
          <w:rFonts w:ascii="Arial" w:hAnsi="Arial" w:cs="Arial"/>
          <w:sz w:val="24"/>
          <w:szCs w:val="24"/>
          <w:shd w:val="clear" w:color="auto" w:fill="FFFFFF"/>
        </w:rPr>
        <w:fldChar w:fldCharType="end"/>
      </w:r>
      <w:r w:rsidRPr="00FC4E24">
        <w:rPr>
          <w:rFonts w:ascii="Arial" w:hAnsi="Arial" w:cs="Arial"/>
          <w:sz w:val="24"/>
          <w:szCs w:val="24"/>
          <w:shd w:val="clear" w:color="auto" w:fill="FFFFFF"/>
        </w:rPr>
        <w:t xml:space="preserve">.  </w:t>
      </w:r>
      <w:r w:rsidR="00C05B8B" w:rsidRPr="00FC4E24">
        <w:rPr>
          <w:rFonts w:ascii="Arial" w:hAnsi="Arial" w:cs="Arial"/>
          <w:sz w:val="24"/>
          <w:szCs w:val="24"/>
          <w:shd w:val="clear" w:color="auto" w:fill="FFFFFF"/>
        </w:rPr>
        <w:t xml:space="preserve">The index </w:t>
      </w:r>
      <w:r w:rsidRPr="00FC4E24">
        <w:rPr>
          <w:rFonts w:ascii="Arial" w:hAnsi="Arial" w:cs="Arial"/>
          <w:sz w:val="24"/>
          <w:szCs w:val="24"/>
          <w:shd w:val="clear" w:color="auto" w:fill="FFFFFF"/>
        </w:rPr>
        <w:t xml:space="preserve">was originally developed to represent diet quality in a study on diabetes and required further testing against more detailed dietary intake data in order to assess its validity as a representation of diet quality.  </w:t>
      </w:r>
      <w:r w:rsidR="00C05B8B" w:rsidRPr="00FC4E24">
        <w:rPr>
          <w:rFonts w:ascii="Arial" w:hAnsi="Arial" w:cs="Arial"/>
          <w:sz w:val="24"/>
          <w:szCs w:val="24"/>
          <w:shd w:val="clear" w:color="auto" w:fill="FFFFFF"/>
        </w:rPr>
        <w:t xml:space="preserve">The ECI includes four components: consumption of breakfast, consumption of two portions of fruit per day, type of milk consumed and type of bread consumed.  </w:t>
      </w:r>
      <w:r w:rsidRPr="00FC4E24">
        <w:rPr>
          <w:rFonts w:ascii="Arial" w:hAnsi="Arial" w:cs="Arial"/>
          <w:sz w:val="24"/>
          <w:szCs w:val="24"/>
          <w:shd w:val="clear" w:color="auto" w:fill="FFFFFF"/>
        </w:rPr>
        <w:t>The</w:t>
      </w:r>
      <w:r w:rsidR="008C45F2" w:rsidRPr="00FC4E24">
        <w:rPr>
          <w:rFonts w:ascii="Arial" w:hAnsi="Arial" w:cs="Arial"/>
          <w:sz w:val="24"/>
          <w:szCs w:val="24"/>
          <w:shd w:val="clear" w:color="auto" w:fill="FFFFFF"/>
        </w:rPr>
        <w:t xml:space="preserve"> score is</w:t>
      </w:r>
      <w:r w:rsidRPr="00FC4E24">
        <w:rPr>
          <w:rFonts w:ascii="Arial" w:hAnsi="Arial" w:cs="Arial"/>
          <w:sz w:val="24"/>
          <w:szCs w:val="24"/>
          <w:shd w:val="clear" w:color="auto" w:fill="FFFFFF"/>
        </w:rPr>
        <w:t xml:space="preserve"> </w:t>
      </w:r>
      <w:r w:rsidR="008C45F2" w:rsidRPr="00FC4E24">
        <w:rPr>
          <w:rFonts w:ascii="Arial" w:hAnsi="Arial" w:cs="Arial"/>
          <w:sz w:val="24"/>
          <w:szCs w:val="24"/>
          <w:shd w:val="clear" w:color="auto" w:fill="FFFFFF"/>
        </w:rPr>
        <w:t xml:space="preserve">described as having been </w:t>
      </w:r>
      <w:r w:rsidRPr="00FC4E24">
        <w:rPr>
          <w:rFonts w:ascii="Arial" w:hAnsi="Arial" w:cs="Arial"/>
          <w:sz w:val="24"/>
          <w:szCs w:val="24"/>
          <w:shd w:val="clear" w:color="auto" w:fill="FFFFFF"/>
        </w:rPr>
        <w:t xml:space="preserve">developed based on exploration of dietary intake data in the Medical Research Council National Survey </w:t>
      </w:r>
      <w:r w:rsidR="004F4154" w:rsidRPr="00FC4E24">
        <w:rPr>
          <w:rFonts w:ascii="Arial" w:hAnsi="Arial" w:cs="Arial"/>
          <w:sz w:val="24"/>
          <w:szCs w:val="24"/>
          <w:shd w:val="clear" w:color="auto" w:fill="FFFFFF"/>
        </w:rPr>
        <w:t>of Health and Development (NSHD</w:t>
      </w:r>
      <w:r w:rsidRPr="00FC4E24">
        <w:rPr>
          <w:rFonts w:ascii="Arial" w:hAnsi="Arial" w:cs="Arial"/>
          <w:sz w:val="24"/>
          <w:szCs w:val="24"/>
          <w:shd w:val="clear" w:color="auto" w:fill="FFFFFF"/>
        </w:rPr>
        <w:t xml:space="preserve"> 1946 British birth cohort)</w:t>
      </w:r>
      <w:r w:rsidR="008C45F2" w:rsidRPr="00FC4E24">
        <w:rPr>
          <w:rFonts w:ascii="Arial" w:hAnsi="Arial" w:cs="Arial"/>
          <w:sz w:val="24"/>
          <w:szCs w:val="24"/>
          <w:shd w:val="clear" w:color="auto" w:fill="FFFFFF"/>
        </w:rPr>
        <w:t xml:space="preserve">, experience, previous findings in the literature and UK dietary recommendations </w:t>
      </w:r>
      <w:r w:rsidR="008C45F2" w:rsidRPr="00FC4E24">
        <w:rPr>
          <w:rFonts w:ascii="Arial" w:hAnsi="Arial" w:cs="Arial"/>
          <w:sz w:val="24"/>
          <w:szCs w:val="24"/>
          <w:shd w:val="clear" w:color="auto" w:fill="FFFFFF"/>
        </w:rPr>
        <w:fldChar w:fldCharType="begin"/>
      </w:r>
      <w:r w:rsidR="002C4A66" w:rsidRPr="00FC4E24">
        <w:rPr>
          <w:rFonts w:ascii="Arial" w:hAnsi="Arial" w:cs="Arial"/>
          <w:sz w:val="24"/>
          <w:szCs w:val="24"/>
          <w:shd w:val="clear" w:color="auto" w:fill="FFFFFF"/>
        </w:rPr>
        <w:instrText xml:space="preserve"> ADDIN EN.CITE &lt;EndNote&gt;&lt;Cite&gt;&lt;Author&gt;Pot&lt;/Author&gt;&lt;Year&gt;2014&lt;/Year&gt;&lt;RecNum&gt;16885&lt;/RecNum&gt;&lt;DisplayText&gt;(229)&lt;/DisplayText&gt;&lt;record&gt;&lt;rec-number&gt;16885&lt;/rec-number&gt;&lt;foreign-keys&gt;&lt;key app="EN" db-id="x5xts5rewe0r9peewz9xeer4t20pea5f2wa2" timestamp="1488623946"&gt;16885&lt;/key&gt;&lt;/foreign-keys&gt;&lt;ref-type name="Journal Article"&gt;17&lt;/ref-type&gt;&lt;contributors&gt;&lt;authors&gt;&lt;author&gt;Pot, G. K.&lt;/author&gt;&lt;author&gt;Richards, M.&lt;/author&gt;&lt;author&gt;Prynne, C. J.&lt;/author&gt;&lt;author&gt;Stephen, A. M.&lt;/author&gt;&lt;/authors&gt;&lt;/contributors&gt;&lt;auth-address&gt;1MRC Human Nutrition Research,Elsie Widdowson Laboratory,Cambridge,UK.&amp;#xD;3MRC Unit for Lifelong Health and Ageing at UCL,London,UK.&lt;/auth-address&gt;&lt;titles&gt;&lt;title&gt;Development of the Eating Choices Index (ECI): a four-item index to measure healthiness of diet&lt;/title&gt;&lt;secondary-title&gt;Public Health Nutr&lt;/secondary-title&gt;&lt;/titles&gt;&lt;periodical&gt;&lt;full-title&gt;Public Health Nutr&lt;/full-title&gt;&lt;abbr-1&gt;Public health nutrition&lt;/abbr-1&gt;&lt;/periodical&gt;&lt;pages&gt;2660-6&lt;/pages&gt;&lt;volume&gt;17&lt;/volume&gt;&lt;number&gt;12&lt;/number&gt;&lt;keywords&gt;&lt;keyword&gt;Adult&lt;/keyword&gt;&lt;keyword&gt;Animals&lt;/keyword&gt;&lt;keyword&gt;Bread&lt;/keyword&gt;&lt;keyword&gt;*Breakfast&lt;/keyword&gt;&lt;keyword&gt;*Choice Behavior&lt;/keyword&gt;&lt;keyword&gt;Diet/*standards&lt;/keyword&gt;&lt;keyword&gt;Diet Surveys&lt;/keyword&gt;&lt;keyword&gt;Dietary Fiber/administration &amp;amp; dosage&lt;/keyword&gt;&lt;keyword&gt;*Feeding Behavior&lt;/keyword&gt;&lt;keyword&gt;Female&lt;/keyword&gt;&lt;keyword&gt;*Food&lt;/keyword&gt;&lt;keyword&gt;Fruit&lt;/keyword&gt;&lt;keyword&gt;*Health Behavior&lt;/keyword&gt;&lt;keyword&gt;Humans&lt;/keyword&gt;&lt;keyword&gt;Male&lt;/keyword&gt;&lt;keyword&gt;Middle Aged&lt;/keyword&gt;&lt;keyword&gt;Milk&lt;/keyword&gt;&lt;keyword&gt;Obesity/etiology&lt;/keyword&gt;&lt;keyword&gt;Sex Factors&lt;/keyword&gt;&lt;keyword&gt;Social Class&lt;/keyword&gt;&lt;keyword&gt;Surveys and Questionnaires&lt;/keyword&gt;&lt;/keywords&gt;&lt;dates&gt;&lt;year&gt;2014&lt;/year&gt;&lt;pub-dates&gt;&lt;date&gt;Dec&lt;/date&gt;&lt;/pub-dates&gt;&lt;/dates&gt;&lt;isbn&gt;1475-2727 (Electronic)&amp;#xD;1368-9800 (Linking)&lt;/isbn&gt;&lt;accession-num&gt;24477178&lt;/accession-num&gt;&lt;urls&gt;&lt;related-urls&gt;&lt;url&gt;https://www.ncbi.nlm.nih.gov/pubmed/24477178&lt;/url&gt;&lt;/related-urls&gt;&lt;/urls&gt;&lt;electronic-resource-num&gt;10.1017/S1368980013003352&lt;/electronic-resource-num&gt;&lt;/record&gt;&lt;/Cite&gt;&lt;/EndNote&gt;</w:instrText>
      </w:r>
      <w:r w:rsidR="008C45F2"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29" w:tooltip="Pot, 2014 #16885" w:history="1">
        <w:r w:rsidR="00660E3F" w:rsidRPr="00FC4E24">
          <w:rPr>
            <w:rFonts w:ascii="Arial" w:hAnsi="Arial" w:cs="Arial"/>
            <w:noProof/>
            <w:sz w:val="24"/>
            <w:szCs w:val="24"/>
            <w:shd w:val="clear" w:color="auto" w:fill="FFFFFF"/>
          </w:rPr>
          <w:t>229</w:t>
        </w:r>
      </w:hyperlink>
      <w:r w:rsidR="002C4A66" w:rsidRPr="00FC4E24">
        <w:rPr>
          <w:rFonts w:ascii="Arial" w:hAnsi="Arial" w:cs="Arial"/>
          <w:noProof/>
          <w:sz w:val="24"/>
          <w:szCs w:val="24"/>
          <w:shd w:val="clear" w:color="auto" w:fill="FFFFFF"/>
        </w:rPr>
        <w:t>)</w:t>
      </w:r>
      <w:r w:rsidR="008C45F2" w:rsidRPr="00FC4E24">
        <w:rPr>
          <w:rFonts w:ascii="Arial" w:hAnsi="Arial" w:cs="Arial"/>
          <w:sz w:val="24"/>
          <w:szCs w:val="24"/>
          <w:shd w:val="clear" w:color="auto" w:fill="FFFFFF"/>
        </w:rPr>
        <w:fldChar w:fldCharType="end"/>
      </w:r>
      <w:r w:rsidR="008C45F2" w:rsidRPr="00FC4E24">
        <w:rPr>
          <w:rFonts w:ascii="Arial" w:hAnsi="Arial" w:cs="Arial"/>
          <w:sz w:val="24"/>
          <w:szCs w:val="24"/>
          <w:shd w:val="clear" w:color="auto" w:fill="FFFFFF"/>
        </w:rPr>
        <w:t>.</w:t>
      </w:r>
      <w:r w:rsidRPr="00FC4E24">
        <w:rPr>
          <w:rFonts w:ascii="Arial" w:hAnsi="Arial" w:cs="Arial"/>
          <w:sz w:val="24"/>
          <w:szCs w:val="24"/>
          <w:shd w:val="clear" w:color="auto" w:fill="FFFFFF"/>
        </w:rPr>
        <w:t xml:space="preserve">  </w:t>
      </w:r>
      <w:r w:rsidR="009747DE" w:rsidRPr="00FC4E24">
        <w:rPr>
          <w:rFonts w:ascii="Arial" w:hAnsi="Arial" w:cs="Arial"/>
          <w:sz w:val="24"/>
          <w:szCs w:val="24"/>
          <w:shd w:val="clear" w:color="auto" w:fill="FFFFFF"/>
        </w:rPr>
        <w:t xml:space="preserve">No </w:t>
      </w:r>
      <w:r w:rsidR="008C45F2" w:rsidRPr="00FC4E24">
        <w:rPr>
          <w:rFonts w:ascii="Arial" w:hAnsi="Arial" w:cs="Arial"/>
          <w:sz w:val="24"/>
          <w:szCs w:val="24"/>
          <w:shd w:val="clear" w:color="auto" w:fill="FFFFFF"/>
        </w:rPr>
        <w:t xml:space="preserve">further </w:t>
      </w:r>
      <w:r w:rsidRPr="00FC4E24">
        <w:rPr>
          <w:rFonts w:ascii="Arial" w:hAnsi="Arial" w:cs="Arial"/>
          <w:sz w:val="24"/>
          <w:szCs w:val="24"/>
          <w:shd w:val="clear" w:color="auto" w:fill="FFFFFF"/>
        </w:rPr>
        <w:t>detail regarding the exploratory or developmental methods for this index is described</w:t>
      </w:r>
      <w:r w:rsidR="008C45F2" w:rsidRPr="00FC4E24">
        <w:rPr>
          <w:rFonts w:ascii="Arial" w:hAnsi="Arial" w:cs="Arial"/>
          <w:sz w:val="24"/>
          <w:szCs w:val="24"/>
          <w:shd w:val="clear" w:color="auto" w:fill="FFFFFF"/>
        </w:rPr>
        <w:t xml:space="preserve">.  </w:t>
      </w:r>
    </w:p>
    <w:p w14:paraId="5B1DD693" w14:textId="39B0FEF3" w:rsidR="00D06402" w:rsidRPr="00FC4E24" w:rsidRDefault="003A6415" w:rsidP="00517D0B">
      <w:pPr>
        <w:spacing w:line="360" w:lineRule="auto"/>
        <w:jc w:val="both"/>
        <w:rPr>
          <w:rFonts w:ascii="Arial" w:hAnsi="Arial" w:cs="Arial"/>
          <w:sz w:val="24"/>
          <w:szCs w:val="24"/>
          <w:shd w:val="clear" w:color="auto" w:fill="FFFFFF"/>
        </w:rPr>
      </w:pPr>
      <w:r w:rsidRPr="00FC4E24">
        <w:rPr>
          <w:rFonts w:ascii="Arial" w:hAnsi="Arial" w:cs="Arial"/>
          <w:sz w:val="24"/>
          <w:szCs w:val="24"/>
          <w:shd w:val="clear" w:color="auto" w:fill="FFFFFF"/>
        </w:rPr>
        <w:t xml:space="preserve">Correlation analyses with intake of nutrient indicators defined as being associated with a healthy diet (fat, protein and carbohydrate as a proportion of energy intake, NSP, vitamin C, iron, calcium </w:t>
      </w:r>
      <w:r w:rsidR="001E19A4" w:rsidRPr="00FC4E24">
        <w:rPr>
          <w:rFonts w:ascii="Arial" w:hAnsi="Arial" w:cs="Arial"/>
          <w:sz w:val="24"/>
          <w:szCs w:val="24"/>
          <w:shd w:val="clear" w:color="auto" w:fill="FFFFFF"/>
        </w:rPr>
        <w:t>and folate) found that the ECI</w:t>
      </w:r>
      <w:r w:rsidRPr="00FC4E24">
        <w:rPr>
          <w:rFonts w:ascii="Arial" w:hAnsi="Arial" w:cs="Arial"/>
          <w:sz w:val="24"/>
          <w:szCs w:val="24"/>
          <w:shd w:val="clear" w:color="auto" w:fill="FFFFFF"/>
        </w:rPr>
        <w:t xml:space="preserve"> was significantly positively with all these nutrients (r=0.2-</w:t>
      </w:r>
      <w:r w:rsidR="004F4154" w:rsidRPr="00FC4E24">
        <w:rPr>
          <w:rFonts w:ascii="Arial" w:hAnsi="Arial" w:cs="Arial"/>
          <w:sz w:val="24"/>
          <w:szCs w:val="24"/>
          <w:shd w:val="clear" w:color="auto" w:fill="FFFFFF"/>
        </w:rPr>
        <w:t xml:space="preserve">0.5; p&lt;0.001) and </w:t>
      </w:r>
      <w:r w:rsidRPr="00FC4E24">
        <w:rPr>
          <w:rFonts w:ascii="Arial" w:hAnsi="Arial" w:cs="Arial"/>
          <w:sz w:val="24"/>
          <w:szCs w:val="24"/>
          <w:shd w:val="clear" w:color="auto" w:fill="FFFFFF"/>
        </w:rPr>
        <w:t xml:space="preserve">negatively associated with fat (r=-0.2; p&lt;0.001) which was as hypothesised.  The </w:t>
      </w:r>
      <w:r w:rsidR="001E19A4" w:rsidRPr="00FC4E24">
        <w:rPr>
          <w:rFonts w:ascii="Arial" w:hAnsi="Arial" w:cs="Arial"/>
          <w:sz w:val="24"/>
          <w:szCs w:val="24"/>
          <w:shd w:val="clear" w:color="auto" w:fill="FFFFFF"/>
        </w:rPr>
        <w:t>ECI</w:t>
      </w:r>
      <w:r w:rsidRPr="00FC4E24">
        <w:rPr>
          <w:rFonts w:ascii="Arial" w:hAnsi="Arial" w:cs="Arial"/>
          <w:sz w:val="24"/>
          <w:szCs w:val="24"/>
          <w:shd w:val="clear" w:color="auto" w:fill="FFFFFF"/>
        </w:rPr>
        <w:t xml:space="preserve"> was not associated with total energy intake.  </w:t>
      </w:r>
      <w:r w:rsidR="00A80479" w:rsidRPr="00FC4E24">
        <w:rPr>
          <w:rFonts w:ascii="Arial" w:hAnsi="Arial" w:cs="Arial"/>
          <w:sz w:val="24"/>
          <w:szCs w:val="24"/>
          <w:shd w:val="clear" w:color="auto" w:fill="FFFFFF"/>
        </w:rPr>
        <w:t>Individuals who had a lower score were significantly more likely to be men, overweight or obese, have lower SES, smoke more and less physically active.  The strength of this tool is that it is suitable for employment in large scale or practical settings. With on</w:t>
      </w:r>
      <w:r w:rsidR="004F4154" w:rsidRPr="00FC4E24">
        <w:rPr>
          <w:rFonts w:ascii="Arial" w:hAnsi="Arial" w:cs="Arial"/>
          <w:sz w:val="24"/>
          <w:szCs w:val="24"/>
          <w:shd w:val="clear" w:color="auto" w:fill="FFFFFF"/>
        </w:rPr>
        <w:t>ly four</w:t>
      </w:r>
      <w:r w:rsidR="00A80479" w:rsidRPr="00FC4E24">
        <w:rPr>
          <w:rFonts w:ascii="Arial" w:hAnsi="Arial" w:cs="Arial"/>
          <w:sz w:val="24"/>
          <w:szCs w:val="24"/>
          <w:shd w:val="clear" w:color="auto" w:fill="FFFFFF"/>
        </w:rPr>
        <w:t xml:space="preserve"> items, the data are easy to collect and the nature of the items means that they do not require energy adjustment. </w:t>
      </w:r>
      <w:r w:rsidR="00A827DA" w:rsidRPr="00FC4E24">
        <w:rPr>
          <w:rFonts w:ascii="Arial" w:hAnsi="Arial" w:cs="Arial"/>
          <w:sz w:val="24"/>
          <w:szCs w:val="24"/>
          <w:shd w:val="clear" w:color="auto" w:fill="FFFFFF"/>
        </w:rPr>
        <w:t xml:space="preserve"> However, the tool has not yet been validated or tested for its reliability as a questionnaire or in relation to health outcomes. </w:t>
      </w:r>
      <w:r w:rsidR="00F8751B" w:rsidRPr="00FC4E24">
        <w:rPr>
          <w:rFonts w:ascii="Arial" w:hAnsi="Arial" w:cs="Arial"/>
          <w:sz w:val="24"/>
          <w:szCs w:val="24"/>
          <w:shd w:val="clear" w:color="auto" w:fill="FFFFFF"/>
        </w:rPr>
        <w:t xml:space="preserve">  The ECI</w:t>
      </w:r>
      <w:r w:rsidR="00562208" w:rsidRPr="00FC4E24">
        <w:rPr>
          <w:rFonts w:ascii="Arial" w:hAnsi="Arial" w:cs="Arial"/>
          <w:sz w:val="24"/>
          <w:szCs w:val="24"/>
          <w:shd w:val="clear" w:color="auto" w:fill="FFFFFF"/>
        </w:rPr>
        <w:t xml:space="preserve"> has also not be</w:t>
      </w:r>
      <w:r w:rsidR="0075450B" w:rsidRPr="00FC4E24">
        <w:rPr>
          <w:rFonts w:ascii="Arial" w:hAnsi="Arial" w:cs="Arial"/>
          <w:sz w:val="24"/>
          <w:szCs w:val="24"/>
          <w:shd w:val="clear" w:color="auto" w:fill="FFFFFF"/>
        </w:rPr>
        <w:t xml:space="preserve">en validated against an </w:t>
      </w:r>
      <w:r w:rsidR="00562208" w:rsidRPr="00FC4E24">
        <w:rPr>
          <w:rFonts w:ascii="Arial" w:hAnsi="Arial" w:cs="Arial"/>
          <w:sz w:val="24"/>
          <w:szCs w:val="24"/>
          <w:shd w:val="clear" w:color="auto" w:fill="FFFFFF"/>
        </w:rPr>
        <w:t>objective measur</w:t>
      </w:r>
      <w:r w:rsidR="00F8751B" w:rsidRPr="00FC4E24">
        <w:rPr>
          <w:rFonts w:ascii="Arial" w:hAnsi="Arial" w:cs="Arial"/>
          <w:sz w:val="24"/>
          <w:szCs w:val="24"/>
          <w:shd w:val="clear" w:color="auto" w:fill="FFFFFF"/>
        </w:rPr>
        <w:t xml:space="preserve">e such as </w:t>
      </w:r>
      <w:r w:rsidR="0075450B" w:rsidRPr="00FC4E24">
        <w:rPr>
          <w:rFonts w:ascii="Arial" w:hAnsi="Arial" w:cs="Arial"/>
          <w:sz w:val="24"/>
          <w:szCs w:val="24"/>
          <w:shd w:val="clear" w:color="auto" w:fill="FFFFFF"/>
        </w:rPr>
        <w:t xml:space="preserve">nutrient biomarkers and was intended to discriminate between those who make broadly healthy and unhealthy choices as opposed to being a proxy measure reflective of the detail of UK DRVs and broader dietary recommendations </w:t>
      </w:r>
      <w:r w:rsidR="0075450B" w:rsidRPr="00FC4E24">
        <w:rPr>
          <w:rFonts w:ascii="Arial" w:hAnsi="Arial" w:cs="Arial"/>
          <w:sz w:val="24"/>
          <w:szCs w:val="24"/>
          <w:shd w:val="clear" w:color="auto" w:fill="FFFFFF"/>
        </w:rPr>
        <w:fldChar w:fldCharType="begin"/>
      </w:r>
      <w:r w:rsidR="002C4A66" w:rsidRPr="00FC4E24">
        <w:rPr>
          <w:rFonts w:ascii="Arial" w:hAnsi="Arial" w:cs="Arial"/>
          <w:sz w:val="24"/>
          <w:szCs w:val="24"/>
          <w:shd w:val="clear" w:color="auto" w:fill="FFFFFF"/>
        </w:rPr>
        <w:instrText xml:space="preserve"> ADDIN EN.CITE &lt;EndNote&gt;&lt;Cite&gt;&lt;Author&gt;Pot&lt;/Author&gt;&lt;Year&gt;2014&lt;/Year&gt;&lt;RecNum&gt;16885&lt;/RecNum&gt;&lt;DisplayText&gt;(229)&lt;/DisplayText&gt;&lt;record&gt;&lt;rec-number&gt;16885&lt;/rec-number&gt;&lt;foreign-keys&gt;&lt;key app="EN" db-id="x5xts5rewe0r9peewz9xeer4t20pea5f2wa2" timestamp="1488623946"&gt;16885&lt;/key&gt;&lt;/foreign-keys&gt;&lt;ref-type name="Journal Article"&gt;17&lt;/ref-type&gt;&lt;contributors&gt;&lt;authors&gt;&lt;author&gt;Pot, G. K.&lt;/author&gt;&lt;author&gt;Richards, M.&lt;/author&gt;&lt;author&gt;Prynne, C. J.&lt;/author&gt;&lt;author&gt;Stephen, A. M.&lt;/author&gt;&lt;/authors&gt;&lt;/contributors&gt;&lt;auth-address&gt;1MRC Human Nutrition Research,Elsie Widdowson Laboratory,Cambridge,UK.&amp;#xD;3MRC Unit for Lifelong Health and Ageing at UCL,London,UK.&lt;/auth-address&gt;&lt;titles&gt;&lt;title&gt;Development of the Eating Choices Index (ECI): a four-item index to measure healthiness of diet&lt;/title&gt;&lt;secondary-title&gt;Public Health Nutr&lt;/secondary-title&gt;&lt;/titles&gt;&lt;periodical&gt;&lt;full-title&gt;Public Health Nutr&lt;/full-title&gt;&lt;abbr-1&gt;Public health nutrition&lt;/abbr-1&gt;&lt;/periodical&gt;&lt;pages&gt;2660-6&lt;/pages&gt;&lt;volume&gt;17&lt;/volume&gt;&lt;number&gt;12&lt;/number&gt;&lt;keywords&gt;&lt;keyword&gt;Adult&lt;/keyword&gt;&lt;keyword&gt;Animals&lt;/keyword&gt;&lt;keyword&gt;Bread&lt;/keyword&gt;&lt;keyword&gt;*Breakfast&lt;/keyword&gt;&lt;keyword&gt;*Choice Behavior&lt;/keyword&gt;&lt;keyword&gt;Diet/*standards&lt;/keyword&gt;&lt;keyword&gt;Diet Surveys&lt;/keyword&gt;&lt;keyword&gt;Dietary Fiber/administration &amp;amp; dosage&lt;/keyword&gt;&lt;keyword&gt;*Feeding Behavior&lt;/keyword&gt;&lt;keyword&gt;Female&lt;/keyword&gt;&lt;keyword&gt;*Food&lt;/keyword&gt;&lt;keyword&gt;Fruit&lt;/keyword&gt;&lt;keyword&gt;*Health Behavior&lt;/keyword&gt;&lt;keyword&gt;Humans&lt;/keyword&gt;&lt;keyword&gt;Male&lt;/keyword&gt;&lt;keyword&gt;Middle Aged&lt;/keyword&gt;&lt;keyword&gt;Milk&lt;/keyword&gt;&lt;keyword&gt;Obesity/etiology&lt;/keyword&gt;&lt;keyword&gt;Sex Factors&lt;/keyword&gt;&lt;keyword&gt;Social Class&lt;/keyword&gt;&lt;keyword&gt;Surveys and Questionnaires&lt;/keyword&gt;&lt;/keywords&gt;&lt;dates&gt;&lt;year&gt;2014&lt;/year&gt;&lt;pub-dates&gt;&lt;date&gt;Dec&lt;/date&gt;&lt;/pub-dates&gt;&lt;/dates&gt;&lt;isbn&gt;1475-2727 (Electronic)&amp;#xD;1368-9800 (Linking)&lt;/isbn&gt;&lt;accession-num&gt;24477178&lt;/accession-num&gt;&lt;urls&gt;&lt;related-urls&gt;&lt;url&gt;https://www.ncbi.nlm.nih.gov/pubmed/24477178&lt;/url&gt;&lt;/related-urls&gt;&lt;/urls&gt;&lt;electronic-resource-num&gt;10.1017/S1368980013003352&lt;/electronic-resource-num&gt;&lt;/record&gt;&lt;/Cite&gt;&lt;/EndNote&gt;</w:instrText>
      </w:r>
      <w:r w:rsidR="0075450B"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29" w:tooltip="Pot, 2014 #16885" w:history="1">
        <w:r w:rsidR="00660E3F" w:rsidRPr="00FC4E24">
          <w:rPr>
            <w:rFonts w:ascii="Arial" w:hAnsi="Arial" w:cs="Arial"/>
            <w:noProof/>
            <w:sz w:val="24"/>
            <w:szCs w:val="24"/>
            <w:shd w:val="clear" w:color="auto" w:fill="FFFFFF"/>
          </w:rPr>
          <w:t>229</w:t>
        </w:r>
      </w:hyperlink>
      <w:r w:rsidR="002C4A66" w:rsidRPr="00FC4E24">
        <w:rPr>
          <w:rFonts w:ascii="Arial" w:hAnsi="Arial" w:cs="Arial"/>
          <w:noProof/>
          <w:sz w:val="24"/>
          <w:szCs w:val="24"/>
          <w:shd w:val="clear" w:color="auto" w:fill="FFFFFF"/>
        </w:rPr>
        <w:t>)</w:t>
      </w:r>
      <w:r w:rsidR="0075450B" w:rsidRPr="00FC4E24">
        <w:rPr>
          <w:rFonts w:ascii="Arial" w:hAnsi="Arial" w:cs="Arial"/>
          <w:sz w:val="24"/>
          <w:szCs w:val="24"/>
          <w:shd w:val="clear" w:color="auto" w:fill="FFFFFF"/>
        </w:rPr>
        <w:fldChar w:fldCharType="end"/>
      </w:r>
      <w:r w:rsidR="0075450B" w:rsidRPr="00FC4E24">
        <w:rPr>
          <w:rFonts w:ascii="Arial" w:hAnsi="Arial" w:cs="Arial"/>
          <w:sz w:val="24"/>
          <w:szCs w:val="24"/>
          <w:shd w:val="clear" w:color="auto" w:fill="FFFFFF"/>
        </w:rPr>
        <w:t xml:space="preserve">.  </w:t>
      </w:r>
    </w:p>
    <w:p w14:paraId="3A9D27FA" w14:textId="3793D052" w:rsidR="003A6415" w:rsidRPr="00FC4E24" w:rsidRDefault="003A6415" w:rsidP="00517D0B">
      <w:pPr>
        <w:spacing w:line="360" w:lineRule="auto"/>
        <w:jc w:val="both"/>
        <w:rPr>
          <w:rFonts w:ascii="Arial" w:hAnsi="Arial" w:cs="Arial"/>
          <w:sz w:val="24"/>
          <w:szCs w:val="24"/>
          <w:shd w:val="clear" w:color="auto" w:fill="FFFFFF"/>
        </w:rPr>
      </w:pPr>
      <w:r w:rsidRPr="00FC4E24">
        <w:rPr>
          <w:rFonts w:ascii="Arial" w:hAnsi="Arial" w:cs="Arial"/>
          <w:sz w:val="24"/>
          <w:szCs w:val="24"/>
          <w:shd w:val="clear" w:color="auto" w:fill="FFFFFF"/>
        </w:rPr>
        <w:lastRenderedPageBreak/>
        <w:t xml:space="preserve">A nutritional scoring system for assessing diet quality in children aged ≤10 years in the UK was developed in 2012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&lt;EndNote&gt;&lt;Cite&gt;&lt;Author&gt;Simon&lt;/Author&gt;&lt;Year&gt;2012&lt;/Year&gt;&lt;RecNum&gt;12785&lt;/RecNum&gt;&lt;DisplayText&gt;(230)&lt;/DisplayText&gt;&lt;record&gt;&lt;rec-number&gt;12785&lt;/rec-number&gt;&lt;foreign-keys&gt;&lt;key app="EN" db-id="x5xts5rewe0r9peewz9xeer4t20pea5f2wa2" timestamp="1376386701"&gt;12785&lt;/key&gt;&lt;/foreign-keys&gt;&lt;ref-type name="Journal Article"&gt;17&lt;/ref-type&gt;&lt;contributors&gt;&lt;authors&gt;&lt;author&gt;Simon, A., O&amp;apos;Connell, R and Stephen, A.&lt;/author&gt;&lt;/authors&gt;&lt;/contributors&gt;&lt;titles&gt;&lt;title&gt;Designing a nutritional scoring system for assessing dietary quality for children aged 10 years and under in the UK&lt;/title&gt;&lt;secondary-title&gt;Methodological Innovation Online&lt;/secondary-title&gt;&lt;/titles&gt;&lt;periodical&gt;&lt;full-title&gt;Methodological Innovation Online&lt;/full-title&gt;&lt;/periodical&gt;&lt;pages&gt;27-40&lt;/pages&gt;&lt;volume&gt;7&lt;/volume&gt;&lt;number&gt;2&lt;/number&gt;&lt;dates&gt;&lt;year&gt;2012&lt;/year&gt;&lt;/dates&gt;&lt;urls&gt;&lt;/urls&gt;&lt;/record&gt;&lt;/Cite&gt;&lt;/EndNote&gt;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0" w:tooltip="Simon, 2012 #12785" w:history="1">
        <w:r w:rsidR="00660E3F" w:rsidRPr="00FC4E24">
          <w:rPr>
            <w:rFonts w:ascii="Arial" w:hAnsi="Arial" w:cs="Arial"/>
            <w:noProof/>
            <w:sz w:val="24"/>
            <w:szCs w:val="24"/>
          </w:rPr>
          <w:t>230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shd w:val="clear" w:color="auto" w:fill="FFFFFF"/>
        </w:rPr>
        <w:t xml:space="preserve">. </w:t>
      </w:r>
      <w:r w:rsidRPr="00FC4E24">
        <w:rPr>
          <w:rFonts w:ascii="Arial" w:hAnsi="Arial" w:cs="Arial"/>
          <w:sz w:val="24"/>
          <w:szCs w:val="24"/>
        </w:rPr>
        <w:t xml:space="preserve"> Each child was allocated a score against a number of nutrients that were selected from the NDNS feedback letter to children.  The nutrients included in the score were NMES, fibre, vitamin C, folate, calcium and iron.  The scoring method was based on the UK Reference Nutrient Intakes (RNI) for children and therefore some nutrients varied with age.  The maximum scores for all nutrients were weighted the same but a higher maximum score was given to NMES to align with the UK government’s current guidelines for reducing free sugar consumption in children</w:t>
      </w:r>
      <w:r w:rsidR="00B97CAB" w:rsidRPr="00FC4E24">
        <w:rPr>
          <w:rFonts w:ascii="Arial" w:hAnsi="Arial" w:cs="Arial"/>
          <w:sz w:val="24"/>
          <w:szCs w:val="24"/>
        </w:rPr>
        <w:t xml:space="preserve"> </w:t>
      </w:r>
      <w:r w:rsidR="00B97CAB"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&lt;EndNote&gt;&lt;Cite&gt;&lt;Author&gt;Simon&lt;/Author&gt;&lt;Year&gt;2012&lt;/Year&gt;&lt;RecNum&gt;12785&lt;/RecNum&gt;&lt;DisplayText&gt;(230)&lt;/DisplayText&gt;&lt;record&gt;&lt;rec-number&gt;12785&lt;/rec-number&gt;&lt;foreign-keys&gt;&lt;key app="EN" db-id="x5xts5rewe0r9peewz9xeer4t20pea5f2wa2" timestamp="1376386701"&gt;12785&lt;/key&gt;&lt;/foreign-keys&gt;&lt;ref-type name="Journal Article"&gt;17&lt;/ref-type&gt;&lt;contributors&gt;&lt;authors&gt;&lt;author&gt;Simon, A., O&amp;apos;Connell, R and Stephen, A.&lt;/author&gt;&lt;/authors&gt;&lt;/contributors&gt;&lt;titles&gt;&lt;title&gt;Designing a nutritional scoring system for assessing dietary quality for children aged 10 years and under in the UK&lt;/title&gt;&lt;secondary-title&gt;Methodological Innovation Online&lt;/secondary-title&gt;&lt;/titles&gt;&lt;periodical&gt;&lt;full-title&gt;Methodological Innovation Online&lt;/full-title&gt;&lt;/periodical&gt;&lt;pages&gt;27-40&lt;/pages&gt;&lt;volume&gt;7&lt;/volume&gt;&lt;number&gt;2&lt;/number&gt;&lt;dates&gt;&lt;year&gt;2012&lt;/year&gt;&lt;/dates&gt;&lt;urls&gt;&lt;/urls&gt;&lt;/record&gt;&lt;/Cite&gt;&lt;/EndNote&gt;</w:instrText>
      </w:r>
      <w:r w:rsidR="00B97CAB"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0" w:tooltip="Simon, 2012 #12785" w:history="1">
        <w:r w:rsidR="00660E3F" w:rsidRPr="00FC4E24">
          <w:rPr>
            <w:rFonts w:ascii="Arial" w:hAnsi="Arial" w:cs="Arial"/>
            <w:noProof/>
            <w:sz w:val="24"/>
            <w:szCs w:val="24"/>
          </w:rPr>
          <w:t>230</w:t>
        </w:r>
      </w:hyperlink>
      <w:r w:rsidR="002C4A66" w:rsidRPr="00FC4E24">
        <w:rPr>
          <w:rFonts w:ascii="Arial" w:hAnsi="Arial" w:cs="Arial"/>
          <w:noProof/>
          <w:sz w:val="24"/>
          <w:szCs w:val="24"/>
        </w:rPr>
        <w:t>)</w:t>
      </w:r>
      <w:r w:rsidR="00B97CAB" w:rsidRPr="00FC4E24">
        <w:rPr>
          <w:rFonts w:ascii="Arial" w:hAnsi="Arial" w:cs="Arial"/>
          <w:sz w:val="24"/>
          <w:szCs w:val="24"/>
        </w:rPr>
        <w:fldChar w:fldCharType="end"/>
      </w:r>
      <w:r w:rsidRPr="00FC4E24">
        <w:rPr>
          <w:rFonts w:ascii="Arial" w:hAnsi="Arial" w:cs="Arial"/>
          <w:sz w:val="24"/>
          <w:szCs w:val="24"/>
        </w:rPr>
        <w:t xml:space="preserve">. </w:t>
      </w:r>
      <w:r w:rsidRPr="00FC4E24">
        <w:rPr>
          <w:rFonts w:ascii="Arial" w:hAnsi="Arial" w:cs="Arial"/>
          <w:sz w:val="24"/>
          <w:szCs w:val="24"/>
          <w:shd w:val="clear" w:color="auto" w:fill="FFFFFF"/>
        </w:rPr>
        <w:t xml:space="preserve"> </w:t>
      </w:r>
    </w:p>
    <w:p w14:paraId="66011F55" w14:textId="2F4C2E87" w:rsidR="001E34F6" w:rsidRPr="00FC4E24" w:rsidRDefault="00C845BB" w:rsidP="000273AD">
      <w:pPr>
        <w:pStyle w:val="ListParagraph"/>
        <w:numPr>
          <w:ilvl w:val="1"/>
          <w:numId w:val="32"/>
        </w:numPr>
        <w:spacing w:line="360" w:lineRule="auto"/>
        <w:jc w:val="both"/>
        <w:rPr>
          <w:rFonts w:ascii="Arial" w:hAnsi="Arial" w:cs="Arial"/>
          <w:b/>
          <w:sz w:val="24"/>
          <w:szCs w:val="24"/>
        </w:rPr>
      </w:pPr>
      <w:r w:rsidRPr="00FC4E24">
        <w:rPr>
          <w:rFonts w:ascii="Arial" w:hAnsi="Arial" w:cs="Arial"/>
          <w:b/>
          <w:sz w:val="24"/>
          <w:szCs w:val="24"/>
        </w:rPr>
        <w:t>D</w:t>
      </w:r>
      <w:r w:rsidR="003531DD" w:rsidRPr="00FC4E24">
        <w:rPr>
          <w:rFonts w:ascii="Arial" w:hAnsi="Arial" w:cs="Arial"/>
          <w:b/>
          <w:sz w:val="24"/>
          <w:szCs w:val="24"/>
        </w:rPr>
        <w:t xml:space="preserve">ietary </w:t>
      </w:r>
      <w:r w:rsidR="001E34F6" w:rsidRPr="00FC4E24">
        <w:rPr>
          <w:rFonts w:ascii="Arial" w:hAnsi="Arial" w:cs="Arial"/>
          <w:b/>
          <w:sz w:val="24"/>
          <w:szCs w:val="24"/>
        </w:rPr>
        <w:t xml:space="preserve">assessment tools </w:t>
      </w:r>
      <w:r w:rsidR="001E19A4" w:rsidRPr="00FC4E24">
        <w:rPr>
          <w:rFonts w:ascii="Arial" w:hAnsi="Arial" w:cs="Arial"/>
          <w:b/>
          <w:sz w:val="24"/>
          <w:szCs w:val="24"/>
        </w:rPr>
        <w:t>in the UK:</w:t>
      </w:r>
      <w:r w:rsidRPr="00FC4E24">
        <w:rPr>
          <w:rFonts w:ascii="Arial" w:hAnsi="Arial" w:cs="Arial"/>
          <w:b/>
          <w:sz w:val="24"/>
          <w:szCs w:val="24"/>
        </w:rPr>
        <w:t xml:space="preserve"> an overview</w:t>
      </w:r>
    </w:p>
    <w:p w14:paraId="541BDFDC" w14:textId="77777777" w:rsidR="001E34F6" w:rsidRPr="00FC4E24" w:rsidRDefault="001E34F6" w:rsidP="00517D0B">
      <w:pPr>
        <w:pStyle w:val="ListParagraph"/>
        <w:spacing w:line="360" w:lineRule="auto"/>
        <w:jc w:val="both"/>
        <w:rPr>
          <w:rFonts w:ascii="Arial" w:hAnsi="Arial" w:cs="Arial"/>
          <w:b/>
          <w:sz w:val="24"/>
          <w:szCs w:val="24"/>
        </w:rPr>
      </w:pPr>
    </w:p>
    <w:p w14:paraId="5DE9ECD2" w14:textId="34F89927" w:rsidR="001E34F6" w:rsidRPr="00FC4E24" w:rsidRDefault="00C845BB" w:rsidP="00517D0B">
      <w:pPr>
        <w:pStyle w:val="ListParagraph"/>
        <w:spacing w:line="360" w:lineRule="auto"/>
        <w:ind w:left="0"/>
        <w:jc w:val="both"/>
        <w:rPr>
          <w:rFonts w:ascii="Arial" w:hAnsi="Arial" w:cs="Arial"/>
          <w:sz w:val="24"/>
          <w:szCs w:val="24"/>
        </w:rPr>
      </w:pPr>
      <w:r w:rsidRPr="00FC4E24">
        <w:rPr>
          <w:rFonts w:ascii="Arial" w:hAnsi="Arial" w:cs="Arial"/>
          <w:sz w:val="24"/>
          <w:szCs w:val="24"/>
        </w:rPr>
        <w:t xml:space="preserve">There are a </w:t>
      </w:r>
      <w:r w:rsidR="001E34F6" w:rsidRPr="00FC4E24">
        <w:rPr>
          <w:rFonts w:ascii="Arial" w:hAnsi="Arial" w:cs="Arial"/>
          <w:sz w:val="24"/>
          <w:szCs w:val="24"/>
        </w:rPr>
        <w:t xml:space="preserve">number of dietary assessment tools available that have been developed and validated </w:t>
      </w:r>
      <w:r w:rsidR="00B97CAB" w:rsidRPr="00FC4E24">
        <w:rPr>
          <w:rFonts w:ascii="Arial" w:hAnsi="Arial" w:cs="Arial"/>
          <w:sz w:val="24"/>
          <w:szCs w:val="24"/>
        </w:rPr>
        <w:t>in the UK</w:t>
      </w:r>
      <w:r w:rsidR="001E19A4" w:rsidRPr="00FC4E24">
        <w:rPr>
          <w:rFonts w:ascii="Arial" w:hAnsi="Arial" w:cs="Arial"/>
          <w:sz w:val="24"/>
          <w:szCs w:val="24"/>
        </w:rPr>
        <w:t>.  F</w:t>
      </w:r>
      <w:r w:rsidR="00B97CAB" w:rsidRPr="00FC4E24">
        <w:rPr>
          <w:rFonts w:ascii="Arial" w:hAnsi="Arial" w:cs="Arial"/>
          <w:sz w:val="24"/>
          <w:szCs w:val="24"/>
        </w:rPr>
        <w:t xml:space="preserve">ew </w:t>
      </w:r>
      <w:r w:rsidR="001E19A4" w:rsidRPr="00FC4E24">
        <w:rPr>
          <w:rFonts w:ascii="Arial" w:hAnsi="Arial" w:cs="Arial"/>
          <w:sz w:val="24"/>
          <w:szCs w:val="24"/>
        </w:rPr>
        <w:t xml:space="preserve">of these </w:t>
      </w:r>
      <w:r w:rsidR="00B97CAB" w:rsidRPr="00FC4E24">
        <w:rPr>
          <w:rFonts w:ascii="Arial" w:hAnsi="Arial" w:cs="Arial"/>
          <w:sz w:val="24"/>
          <w:szCs w:val="24"/>
        </w:rPr>
        <w:t xml:space="preserve">focus on assessing diet quality. </w:t>
      </w:r>
      <w:r w:rsidR="001E34F6" w:rsidRPr="00FC4E24">
        <w:rPr>
          <w:rFonts w:ascii="Arial" w:hAnsi="Arial" w:cs="Arial"/>
          <w:sz w:val="24"/>
          <w:szCs w:val="24"/>
        </w:rPr>
        <w:t>A 2015 systematic review of brief (&lt;35 items) dietary questionnaires for clinical use in the prevent</w:t>
      </w:r>
      <w:r w:rsidR="001E19A4" w:rsidRPr="00FC4E24">
        <w:rPr>
          <w:rFonts w:ascii="Arial" w:hAnsi="Arial" w:cs="Arial"/>
          <w:sz w:val="24"/>
          <w:szCs w:val="24"/>
        </w:rPr>
        <w:t>ion and management of obesity, CVD</w:t>
      </w:r>
      <w:r w:rsidR="001E34F6" w:rsidRPr="00FC4E24">
        <w:rPr>
          <w:rFonts w:ascii="Arial" w:hAnsi="Arial" w:cs="Arial"/>
          <w:sz w:val="24"/>
          <w:szCs w:val="24"/>
        </w:rPr>
        <w:t xml:space="preserve"> and type 2 diabetes identified 35 tools, 10 of which assessed healthy eating or healthy dietary patterns, two assessed adherence to the Mediterranean diet, 18 assessed dietary fat intake and 5 assessed fruit and vegetable intake </w:t>
      </w:r>
      <w:r w:rsidR="001E34F6" w:rsidRPr="00FC4E24">
        <w:rPr>
          <w:rFonts w:ascii="Arial" w:hAnsi="Arial" w:cs="Arial"/>
          <w:sz w:val="24"/>
          <w:szCs w:val="24"/>
        </w:rPr>
        <w:fldChar w:fldCharType="begin">
          <w:fldData xml:space="preserve">PEVuZE5vdGU+PENpdGU+PEF1dGhvcj5FbmdsYW5kPC9BdXRob3I+PFllYXI+MjAxNTwvWWVhcj48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PEVuZE5vdGU+PENpdGU+PEF1dGhvcj5FbmdsYW5kPC9BdXRob3I+PFllYXI+MjAxNTwvWWVhcj48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1E34F6" w:rsidRPr="00FC4E24">
        <w:rPr>
          <w:rFonts w:ascii="Arial" w:hAnsi="Arial" w:cs="Arial"/>
          <w:sz w:val="24"/>
          <w:szCs w:val="24"/>
        </w:rPr>
      </w:r>
      <w:r w:rsidR="001E34F6"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1" w:tooltip="England, 2015 #15414" w:history="1">
        <w:r w:rsidR="00660E3F" w:rsidRPr="00FC4E24">
          <w:rPr>
            <w:rFonts w:ascii="Arial" w:hAnsi="Arial" w:cs="Arial"/>
            <w:noProof/>
            <w:sz w:val="24"/>
            <w:szCs w:val="24"/>
          </w:rPr>
          <w:t>231</w:t>
        </w:r>
      </w:hyperlink>
      <w:r w:rsidR="002C4A66" w:rsidRPr="00FC4E24">
        <w:rPr>
          <w:rFonts w:ascii="Arial" w:hAnsi="Arial" w:cs="Arial"/>
          <w:noProof/>
          <w:sz w:val="24"/>
          <w:szCs w:val="24"/>
        </w:rPr>
        <w:t>)</w:t>
      </w:r>
      <w:r w:rsidR="001E34F6" w:rsidRPr="00FC4E24">
        <w:rPr>
          <w:rFonts w:ascii="Arial" w:hAnsi="Arial" w:cs="Arial"/>
          <w:sz w:val="24"/>
          <w:szCs w:val="24"/>
        </w:rPr>
        <w:fldChar w:fldCharType="end"/>
      </w:r>
      <w:r w:rsidR="001E34F6" w:rsidRPr="00FC4E24">
        <w:rPr>
          <w:rFonts w:ascii="Arial" w:hAnsi="Arial" w:cs="Arial"/>
          <w:sz w:val="24"/>
          <w:szCs w:val="24"/>
        </w:rPr>
        <w:t>.  The majority of the tools (</w:t>
      </w:r>
      <w:r w:rsidR="00DC68A3" w:rsidRPr="00FC4E24">
        <w:rPr>
          <w:rFonts w:ascii="Arial" w:hAnsi="Arial" w:cs="Arial"/>
          <w:sz w:val="24"/>
          <w:szCs w:val="24"/>
        </w:rPr>
        <w:t>n=</w:t>
      </w:r>
      <w:r w:rsidR="001E34F6" w:rsidRPr="00FC4E24">
        <w:rPr>
          <w:rFonts w:ascii="Arial" w:hAnsi="Arial" w:cs="Arial"/>
          <w:sz w:val="24"/>
          <w:szCs w:val="24"/>
        </w:rPr>
        <w:t xml:space="preserve">20) were developed in North America and there was wide variability in study design, settings, validity testing and populations.  Only two tools were developed in the UK, neither of which were intended to measure overall dietary quality or healthy eating and both of which are now over 20 years old </w:t>
      </w:r>
      <w:r w:rsidR="001E34F6" w:rsidRPr="00FC4E24">
        <w:rPr>
          <w:rFonts w:ascii="Arial" w:hAnsi="Arial" w:cs="Arial"/>
          <w:sz w:val="24"/>
          <w:szCs w:val="24"/>
        </w:rPr>
        <w:fldChar w:fldCharType="begin">
          <w:fldData xml:space="preserve">PEVuZE5vdGU+PENpdGU+PEF1dGhvcj5IZWxsZXI8L0F1dGhvcj48WWVhcj4xOTgxPC9ZZWFyPjxS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=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PEVuZE5vdGU+PENpdGU+PEF1dGhvcj5IZWxsZXI8L0F1dGhvcj48WWVhcj4xOTgxPC9ZZWFyPjxS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=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1E34F6" w:rsidRPr="00FC4E24">
        <w:rPr>
          <w:rFonts w:ascii="Arial" w:hAnsi="Arial" w:cs="Arial"/>
          <w:sz w:val="24"/>
          <w:szCs w:val="24"/>
        </w:rPr>
      </w:r>
      <w:r w:rsidR="001E34F6"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2" w:tooltip="Heller, 1981 #15572" w:history="1">
        <w:r w:rsidR="00660E3F" w:rsidRPr="00FC4E24">
          <w:rPr>
            <w:rFonts w:ascii="Arial" w:hAnsi="Arial" w:cs="Arial"/>
            <w:noProof/>
            <w:sz w:val="24"/>
            <w:szCs w:val="24"/>
          </w:rPr>
          <w:t>232</w:t>
        </w:r>
      </w:hyperlink>
      <w:r w:rsidR="002C4A66" w:rsidRPr="00FC4E24">
        <w:rPr>
          <w:rFonts w:ascii="Arial" w:hAnsi="Arial" w:cs="Arial"/>
          <w:noProof/>
          <w:sz w:val="24"/>
          <w:szCs w:val="24"/>
        </w:rPr>
        <w:t xml:space="preserve">, </w:t>
      </w:r>
      <w:hyperlink w:anchor="_ENREF_233" w:tooltip="Roe, 1994 #12794" w:history="1">
        <w:r w:rsidR="00660E3F" w:rsidRPr="00FC4E24">
          <w:rPr>
            <w:rFonts w:ascii="Arial" w:hAnsi="Arial" w:cs="Arial"/>
            <w:noProof/>
            <w:sz w:val="24"/>
            <w:szCs w:val="24"/>
          </w:rPr>
          <w:t>233</w:t>
        </w:r>
      </w:hyperlink>
      <w:r w:rsidR="002C4A66" w:rsidRPr="00FC4E24">
        <w:rPr>
          <w:rFonts w:ascii="Arial" w:hAnsi="Arial" w:cs="Arial"/>
          <w:noProof/>
          <w:sz w:val="24"/>
          <w:szCs w:val="24"/>
        </w:rPr>
        <w:t>)</w:t>
      </w:r>
      <w:r w:rsidR="001E34F6" w:rsidRPr="00FC4E24">
        <w:rPr>
          <w:rFonts w:ascii="Arial" w:hAnsi="Arial" w:cs="Arial"/>
          <w:sz w:val="24"/>
          <w:szCs w:val="24"/>
        </w:rPr>
        <w:fldChar w:fldCharType="end"/>
      </w:r>
      <w:r w:rsidR="001E34F6" w:rsidRPr="00FC4E24">
        <w:rPr>
          <w:rFonts w:ascii="Arial" w:hAnsi="Arial" w:cs="Arial"/>
          <w:sz w:val="24"/>
          <w:szCs w:val="24"/>
        </w:rPr>
        <w:t xml:space="preserve">. The Heart Disease Prevention Project Screener (HDPPS) is a ten question tool, developed in 1981 with a mixture of FFQ and behaviour related questions and was developed and validated for the purpose of assessing levels of dietary fat intake alone, in men </w:t>
      </w:r>
      <w:r w:rsidR="001E34F6"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&lt;EndNote&gt;&lt;Cite&gt;&lt;Author&gt;Heller&lt;/Author&gt;&lt;Year&gt;1981&lt;/Year&gt;&lt;RecNum&gt;15572&lt;/RecNum&gt;&lt;DisplayText&gt;(232)&lt;/DisplayText&gt;&lt;record&gt;&lt;rec-number&gt;15572&lt;/rec-number&gt;&lt;foreign-keys&gt;&lt;key app="EN" db-id="x5xts5rewe0r9peewz9xeer4t20pea5f2wa2" timestamp="1482927125"&gt;15572&lt;/key&gt;&lt;/foreign-keys&gt;&lt;ref-type name="Journal Article"&gt;17&lt;/ref-type&gt;&lt;contributors&gt;&lt;authors&gt;&lt;author&gt;Heller, R. F.&lt;/author&gt;&lt;author&gt;Pedoe, H. D.&lt;/author&gt;&lt;author&gt;Rose, G.&lt;/author&gt;&lt;/authors&gt;&lt;/contributors&gt;&lt;titles&gt;&lt;title&gt;A simple method of assessing the effect of dietary advice to reduce plasma cholesterol&lt;/title&gt;&lt;secondary-title&gt;Prev Med&lt;/secondary-title&gt;&lt;/titles&gt;&lt;periodical&gt;&lt;full-title&gt;Prev Med&lt;/full-title&gt;&lt;abbr-1&gt;Preventive medicine&lt;/abbr-1&gt;&lt;/periodical&gt;&lt;pages&gt;364-70&lt;/pages&gt;&lt;volume&gt;10&lt;/volume&gt;&lt;number&gt;3&lt;/number&gt;&lt;keywords&gt;&lt;keyword&gt;Adult&lt;/keyword&gt;&lt;keyword&gt;Cholesterol/*blood&lt;/keyword&gt;&lt;keyword&gt;Coronary Disease/*prevention &amp;amp; control&lt;/keyword&gt;&lt;keyword&gt;Dietary Fats/*administration &amp;amp; dosage&lt;/keyword&gt;&lt;keyword&gt;Follow-Up Studies&lt;/keyword&gt;&lt;keyword&gt;Humans&lt;/keyword&gt;&lt;keyword&gt;Male&lt;/keyword&gt;&lt;keyword&gt;Middle Aged&lt;/keyword&gt;&lt;keyword&gt;*Patient Compliance&lt;/keyword&gt;&lt;keyword&gt;Surveys and Questionnaires&lt;/keyword&gt;&lt;/keywords&gt;&lt;dates&gt;&lt;year&gt;1981&lt;/year&gt;&lt;pub-dates&gt;&lt;date&gt;May&lt;/date&gt;&lt;/pub-dates&gt;&lt;/dates&gt;&lt;isbn&gt;0091-7435 (Print)&amp;#xD;0091-7435 (Linking)&lt;/isbn&gt;&lt;accession-num&gt;7267631&lt;/accession-num&gt;&lt;urls&gt;&lt;related-urls&gt;&lt;url&gt;https://www.ncbi.nlm.nih.gov/pubmed/7267631&lt;/url&gt;&lt;/related-urls&gt;&lt;/urls&gt;&lt;/record&gt;&lt;/Cite&gt;&lt;/EndNote&gt;</w:instrText>
      </w:r>
      <w:r w:rsidR="001E34F6"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2" w:tooltip="Heller, 1981 #15572" w:history="1">
        <w:r w:rsidR="00660E3F" w:rsidRPr="00FC4E24">
          <w:rPr>
            <w:rFonts w:ascii="Arial" w:hAnsi="Arial" w:cs="Arial"/>
            <w:noProof/>
            <w:sz w:val="24"/>
            <w:szCs w:val="24"/>
          </w:rPr>
          <w:t>232</w:t>
        </w:r>
      </w:hyperlink>
      <w:r w:rsidR="002C4A66" w:rsidRPr="00FC4E24">
        <w:rPr>
          <w:rFonts w:ascii="Arial" w:hAnsi="Arial" w:cs="Arial"/>
          <w:noProof/>
          <w:sz w:val="24"/>
          <w:szCs w:val="24"/>
        </w:rPr>
        <w:t>)</w:t>
      </w:r>
      <w:r w:rsidR="001E34F6" w:rsidRPr="00FC4E24">
        <w:rPr>
          <w:rFonts w:ascii="Arial" w:hAnsi="Arial" w:cs="Arial"/>
          <w:sz w:val="24"/>
          <w:szCs w:val="24"/>
        </w:rPr>
        <w:fldChar w:fldCharType="end"/>
      </w:r>
      <w:r w:rsidR="001E34F6" w:rsidRPr="00FC4E24">
        <w:rPr>
          <w:rFonts w:ascii="Arial" w:hAnsi="Arial" w:cs="Arial"/>
          <w:sz w:val="24"/>
          <w:szCs w:val="24"/>
        </w:rPr>
        <w:t>.  The tool was validated at group level only against data collected using a 3 day food diary (total score with grams of saturated fat r= -0.30, p&lt;0.05, n=100, male only) and for reliability using a test re-test method (re-test time 3 to 4 months).   The Dietary Instrument for Nutrition Education (DINE) tool is a 29 question FFQ developed in 1994 and validated against data collected from a 4 day weighed food diary (DINE fat score r=0.28 (% energy from total fat) to r= 0.57 (grams of saturated fat), DINE fibre score r=0.46 (grams of fibre), n=206), with the purpose of screening for levels of ‘high’</w:t>
      </w:r>
      <w:r w:rsidR="002438FD" w:rsidRPr="00FC4E24">
        <w:rPr>
          <w:rFonts w:ascii="Arial" w:hAnsi="Arial" w:cs="Arial"/>
          <w:sz w:val="24"/>
          <w:szCs w:val="24"/>
        </w:rPr>
        <w:t xml:space="preserve"> </w:t>
      </w:r>
      <w:r w:rsidR="001E34F6" w:rsidRPr="00FC4E24">
        <w:rPr>
          <w:rFonts w:ascii="Arial" w:hAnsi="Arial" w:cs="Arial"/>
          <w:sz w:val="24"/>
          <w:szCs w:val="24"/>
        </w:rPr>
        <w:t xml:space="preserve">or ‘low’ fat and fibre intake </w:t>
      </w:r>
      <w:r w:rsidR="001E34F6" w:rsidRPr="00FC4E24">
        <w:rPr>
          <w:rFonts w:ascii="Arial" w:hAnsi="Arial" w:cs="Arial"/>
          <w:sz w:val="24"/>
          <w:szCs w:val="24"/>
        </w:rPr>
        <w:fldChar w:fldCharType="begin">
          <w:fldData xml:space="preserve">PEVuZE5vdGU+PENpdGU+PEF1dGhvcj5Sb2U8L0F1dGhvcj48WWVhcj4xOTk0PC9ZZWFyPjxSZWNO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PEVuZE5vdGU+PENpdGU+PEF1dGhvcj5Sb2U8L0F1dGhvcj48WWVhcj4xOTk0PC9ZZWFyPjxSZWNO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1E34F6" w:rsidRPr="00FC4E24">
        <w:rPr>
          <w:rFonts w:ascii="Arial" w:hAnsi="Arial" w:cs="Arial"/>
          <w:sz w:val="24"/>
          <w:szCs w:val="24"/>
        </w:rPr>
      </w:r>
      <w:r w:rsidR="001E34F6"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3" w:tooltip="Roe, 1994 #12794" w:history="1">
        <w:r w:rsidR="00660E3F" w:rsidRPr="00FC4E24">
          <w:rPr>
            <w:rFonts w:ascii="Arial" w:hAnsi="Arial" w:cs="Arial"/>
            <w:noProof/>
            <w:sz w:val="24"/>
            <w:szCs w:val="24"/>
          </w:rPr>
          <w:t>233</w:t>
        </w:r>
      </w:hyperlink>
      <w:r w:rsidR="002C4A66" w:rsidRPr="00FC4E24">
        <w:rPr>
          <w:rFonts w:ascii="Arial" w:hAnsi="Arial" w:cs="Arial"/>
          <w:noProof/>
          <w:sz w:val="24"/>
          <w:szCs w:val="24"/>
        </w:rPr>
        <w:t>)</w:t>
      </w:r>
      <w:r w:rsidR="001E34F6" w:rsidRPr="00FC4E24">
        <w:rPr>
          <w:rFonts w:ascii="Arial" w:hAnsi="Arial" w:cs="Arial"/>
          <w:sz w:val="24"/>
          <w:szCs w:val="24"/>
        </w:rPr>
        <w:fldChar w:fldCharType="end"/>
      </w:r>
      <w:r w:rsidR="001E34F6" w:rsidRPr="00FC4E24">
        <w:rPr>
          <w:rFonts w:ascii="Arial" w:hAnsi="Arial" w:cs="Arial"/>
          <w:sz w:val="24"/>
          <w:szCs w:val="24"/>
        </w:rPr>
        <w:t xml:space="preserve">.    </w:t>
      </w:r>
    </w:p>
    <w:p w14:paraId="722F122C" w14:textId="1D802F94" w:rsidR="001E34F6" w:rsidRPr="00FC4E24" w:rsidRDefault="001E34F6" w:rsidP="00517D0B">
      <w:pPr>
        <w:spacing w:line="360" w:lineRule="auto"/>
        <w:jc w:val="both"/>
        <w:rPr>
          <w:rFonts w:ascii="Arial" w:hAnsi="Arial" w:cs="Arial"/>
          <w:sz w:val="24"/>
          <w:szCs w:val="24"/>
        </w:rPr>
      </w:pPr>
      <w:r w:rsidRPr="00FC4E24">
        <w:rPr>
          <w:rFonts w:ascii="Arial" w:hAnsi="Arial" w:cs="Arial"/>
          <w:sz w:val="24"/>
          <w:szCs w:val="24"/>
        </w:rPr>
        <w:lastRenderedPageBreak/>
        <w:t xml:space="preserve">The authors of the review concluded that if tools are to be used in countries or for purposes that differ from those of their original development and evaluation, they need to be adapted or evaluated locally to ensure that they are reliable and valid </w:t>
      </w:r>
      <w:r w:rsidRPr="00FC4E24">
        <w:rPr>
          <w:rFonts w:ascii="Arial" w:hAnsi="Arial" w:cs="Arial"/>
          <w:sz w:val="24"/>
          <w:szCs w:val="24"/>
        </w:rPr>
        <w:fldChar w:fldCharType="begin">
          <w:fldData xml:space="preserve">PEVuZE5vdGU+PENpdGU+PEF1dGhvcj5FbmdsYW5kPC9BdXRob3I+PFllYXI+MjAxNTwvWWVhcj48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PEVuZE5vdGU+PENpdGU+PEF1dGhvcj5FbmdsYW5kPC9BdXRob3I+PFllYXI+MjAxNTwvWWVhcj48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1" w:tooltip="England, 2015 #15414" w:history="1">
        <w:r w:rsidR="00660E3F" w:rsidRPr="00FC4E24">
          <w:rPr>
            <w:rFonts w:ascii="Arial" w:hAnsi="Arial" w:cs="Arial"/>
            <w:noProof/>
            <w:sz w:val="24"/>
            <w:szCs w:val="24"/>
          </w:rPr>
          <w:t>231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As the tools described above were developed for the purposes of screening diets in clinical settings for high levels of fat and fibre, they are </w:t>
      </w:r>
      <w:r w:rsidR="00313207" w:rsidRPr="00FC4E24">
        <w:rPr>
          <w:rFonts w:ascii="Arial" w:hAnsi="Arial" w:cs="Arial"/>
          <w:sz w:val="24"/>
          <w:szCs w:val="24"/>
        </w:rPr>
        <w:t>in</w:t>
      </w:r>
      <w:r w:rsidRPr="00FC4E24">
        <w:rPr>
          <w:rFonts w:ascii="Arial" w:hAnsi="Arial" w:cs="Arial"/>
          <w:sz w:val="24"/>
          <w:szCs w:val="24"/>
        </w:rPr>
        <w:t xml:space="preserve">appropriate for use in population level surveys or for measuring dietary quality or healthy eating patterns.  </w:t>
      </w:r>
      <w:r w:rsidR="001E19A4" w:rsidRPr="00FC4E24">
        <w:rPr>
          <w:rFonts w:ascii="Arial" w:hAnsi="Arial" w:cs="Arial"/>
          <w:sz w:val="24"/>
          <w:szCs w:val="24"/>
        </w:rPr>
        <w:t>One of the tools is 29</w:t>
      </w:r>
      <w:r w:rsidRPr="00FC4E24">
        <w:rPr>
          <w:rFonts w:ascii="Arial" w:hAnsi="Arial" w:cs="Arial"/>
          <w:sz w:val="24"/>
          <w:szCs w:val="24"/>
        </w:rPr>
        <w:t xml:space="preserve"> items w</w:t>
      </w:r>
      <w:r w:rsidR="001E19A4" w:rsidRPr="00FC4E24">
        <w:rPr>
          <w:rFonts w:ascii="Arial" w:hAnsi="Arial" w:cs="Arial"/>
          <w:sz w:val="24"/>
          <w:szCs w:val="24"/>
        </w:rPr>
        <w:t xml:space="preserve">hich, despite being classified as a ‘short-form FFQ’ in academic terms, may be </w:t>
      </w:r>
      <w:r w:rsidRPr="00FC4E24">
        <w:rPr>
          <w:rFonts w:ascii="Arial" w:hAnsi="Arial" w:cs="Arial"/>
          <w:sz w:val="24"/>
          <w:szCs w:val="24"/>
        </w:rPr>
        <w:t xml:space="preserve">considered </w:t>
      </w:r>
      <w:r w:rsidR="001E19A4" w:rsidRPr="00FC4E24">
        <w:rPr>
          <w:rFonts w:ascii="Arial" w:hAnsi="Arial" w:cs="Arial"/>
          <w:sz w:val="24"/>
          <w:szCs w:val="24"/>
        </w:rPr>
        <w:t xml:space="preserve">too long </w:t>
      </w:r>
      <w:r w:rsidR="00D07E70" w:rsidRPr="00FC4E24">
        <w:rPr>
          <w:rFonts w:ascii="Arial" w:hAnsi="Arial" w:cs="Arial"/>
          <w:sz w:val="24"/>
          <w:szCs w:val="24"/>
        </w:rPr>
        <w:t xml:space="preserve">by public health researchers or practitioners </w:t>
      </w:r>
      <w:r w:rsidR="001E19A4" w:rsidRPr="00FC4E24">
        <w:rPr>
          <w:rFonts w:ascii="Arial" w:hAnsi="Arial" w:cs="Arial"/>
          <w:sz w:val="24"/>
          <w:szCs w:val="24"/>
        </w:rPr>
        <w:t xml:space="preserve">to be </w:t>
      </w:r>
      <w:r w:rsidRPr="00FC4E24">
        <w:rPr>
          <w:rFonts w:ascii="Arial" w:hAnsi="Arial" w:cs="Arial"/>
          <w:sz w:val="24"/>
          <w:szCs w:val="24"/>
        </w:rPr>
        <w:t>practical</w:t>
      </w:r>
      <w:r w:rsidR="00D07E70" w:rsidRPr="00FC4E24">
        <w:rPr>
          <w:rFonts w:ascii="Arial" w:hAnsi="Arial" w:cs="Arial"/>
          <w:sz w:val="24"/>
          <w:szCs w:val="24"/>
        </w:rPr>
        <w:t xml:space="preserve">ly feasible for inclusion in </w:t>
      </w:r>
      <w:r w:rsidR="001E19A4" w:rsidRPr="00FC4E24">
        <w:rPr>
          <w:rFonts w:ascii="Arial" w:hAnsi="Arial" w:cs="Arial"/>
          <w:sz w:val="24"/>
          <w:szCs w:val="24"/>
        </w:rPr>
        <w:t>population</w:t>
      </w:r>
      <w:r w:rsidR="00D07E70" w:rsidRPr="00FC4E24">
        <w:rPr>
          <w:rFonts w:ascii="Arial" w:hAnsi="Arial" w:cs="Arial"/>
          <w:sz w:val="24"/>
          <w:szCs w:val="24"/>
        </w:rPr>
        <w:t xml:space="preserve"> level dietary surveillance or</w:t>
      </w:r>
      <w:r w:rsidR="001E19A4" w:rsidRPr="00FC4E24">
        <w:rPr>
          <w:rFonts w:ascii="Arial" w:hAnsi="Arial" w:cs="Arial"/>
          <w:sz w:val="24"/>
          <w:szCs w:val="24"/>
        </w:rPr>
        <w:t xml:space="preserve"> </w:t>
      </w:r>
      <w:r w:rsidR="00D07E70" w:rsidRPr="00FC4E24">
        <w:rPr>
          <w:rFonts w:ascii="Arial" w:hAnsi="Arial" w:cs="Arial"/>
          <w:sz w:val="24"/>
          <w:szCs w:val="24"/>
        </w:rPr>
        <w:t>evaluation surveys</w:t>
      </w:r>
      <w:r w:rsidRPr="00FC4E24">
        <w:rPr>
          <w:rFonts w:ascii="Arial" w:hAnsi="Arial" w:cs="Arial"/>
          <w:sz w:val="24"/>
          <w:szCs w:val="24"/>
        </w:rPr>
        <w:t>.</w:t>
      </w:r>
      <w:r w:rsidR="001E19A4" w:rsidRPr="00FC4E24">
        <w:rPr>
          <w:rFonts w:ascii="Arial" w:hAnsi="Arial" w:cs="Arial"/>
          <w:sz w:val="24"/>
          <w:szCs w:val="24"/>
        </w:rPr>
        <w:t xml:space="preserve">  </w:t>
      </w:r>
      <w:r w:rsidRPr="00FC4E24">
        <w:rPr>
          <w:rFonts w:ascii="Arial" w:hAnsi="Arial" w:cs="Arial"/>
          <w:sz w:val="24"/>
          <w:szCs w:val="24"/>
        </w:rPr>
        <w:t xml:space="preserve">  It is also likely that the questions in the tools are no longer culturally appropriate for the current dietary intake patterns of the UK population, given that they were developed in 1981 and 1994.  </w:t>
      </w:r>
    </w:p>
    <w:p w14:paraId="376E3532" w14:textId="788C34C2" w:rsidR="001E34F6" w:rsidRPr="00FC4E24" w:rsidRDefault="000A207E" w:rsidP="00517D0B">
      <w:pPr>
        <w:spacing w:line="360" w:lineRule="auto"/>
        <w:jc w:val="both"/>
        <w:rPr>
          <w:rFonts w:ascii="Arial" w:hAnsi="Arial" w:cs="Arial"/>
          <w:sz w:val="24"/>
          <w:szCs w:val="24"/>
        </w:rPr>
      </w:pPr>
      <w:r w:rsidRPr="00FC4E24">
        <w:rPr>
          <w:rFonts w:ascii="Arial" w:hAnsi="Arial" w:cs="Arial"/>
          <w:sz w:val="24"/>
          <w:szCs w:val="24"/>
        </w:rPr>
        <w:t>A</w:t>
      </w:r>
      <w:r w:rsidR="00D07E70" w:rsidRPr="00FC4E24">
        <w:rPr>
          <w:rFonts w:ascii="Arial" w:hAnsi="Arial" w:cs="Arial"/>
          <w:sz w:val="24"/>
          <w:szCs w:val="24"/>
        </w:rPr>
        <w:t>s referred to in Section 1.7.4.2</w:t>
      </w:r>
      <w:r w:rsidRPr="00FC4E24">
        <w:rPr>
          <w:rFonts w:ascii="Arial" w:hAnsi="Arial" w:cs="Arial"/>
          <w:sz w:val="24"/>
          <w:szCs w:val="24"/>
        </w:rPr>
        <w:t>, since the above systematic review was published,</w:t>
      </w:r>
      <w:r w:rsidR="008510A4" w:rsidRPr="00FC4E24">
        <w:rPr>
          <w:rFonts w:ascii="Arial" w:hAnsi="Arial" w:cs="Arial"/>
          <w:sz w:val="24"/>
          <w:szCs w:val="24"/>
        </w:rPr>
        <w:t xml:space="preserve"> a 21</w:t>
      </w:r>
      <w:r w:rsidRPr="00FC4E24">
        <w:rPr>
          <w:rFonts w:ascii="Arial" w:hAnsi="Arial" w:cs="Arial"/>
          <w:sz w:val="24"/>
          <w:szCs w:val="24"/>
        </w:rPr>
        <w:t xml:space="preserve"> item short-form FFQ (SFFFQ) has been</w:t>
      </w:r>
      <w:r w:rsidR="008510A4" w:rsidRPr="00FC4E24">
        <w:rPr>
          <w:rFonts w:ascii="Arial" w:hAnsi="Arial" w:cs="Arial"/>
          <w:sz w:val="24"/>
          <w:szCs w:val="24"/>
        </w:rPr>
        <w:t xml:space="preserve"> developed, based on a number of existing tools including the DINE tool </w:t>
      </w:r>
      <w:r w:rsidR="008510A4" w:rsidRPr="00FC4E24">
        <w:rPr>
          <w:rFonts w:ascii="Arial" w:hAnsi="Arial" w:cs="Arial"/>
          <w:sz w:val="24"/>
          <w:szCs w:val="24"/>
          <w:shd w:val="clear" w:color="auto" w:fill="FFFFFF"/>
        </w:rPr>
        <w:fldChar w:fldCharType="begin"/>
      </w:r>
      <w:r w:rsidR="002C4A66" w:rsidRPr="00FC4E24">
        <w:rPr>
          <w:rFonts w:ascii="Arial" w:hAnsi="Arial" w:cs="Arial"/>
          <w:sz w:val="24"/>
          <w:szCs w:val="24"/>
          <w:shd w:val="clear" w:color="auto" w:fill="FFFFFF"/>
        </w:rPr>
        <w:instrText xml:space="preserve"> ADDIN EN.CITE &lt;EndNote&gt;&lt;Cite&gt;&lt;Author&gt;Roe&lt;/Author&gt;&lt;Year&gt;1994&lt;/Year&gt;&lt;RecNum&gt;15407&lt;/RecNum&gt;&lt;DisplayText&gt;(233)&lt;/DisplayText&gt;&lt;record&gt;&lt;rec-number&gt;15407&lt;/rec-number&gt;&lt;foreign-keys&gt;&lt;key app="EN" db-id="x5xts5rewe0r9peewz9xeer4t20pea5f2wa2" timestamp="1479122820"&gt;15407&lt;/key&gt;&lt;/foreign-keys&gt;&lt;ref-type name="Journal Article"&gt;17&lt;/ref-type&gt;&lt;contributors&gt;&lt;authors&gt;&lt;author&gt;Roe, L.&lt;/author&gt;&lt;author&gt;Strong, C.&lt;/author&gt;&lt;author&gt;Whiteside, C.&lt;/author&gt;&lt;author&gt;Neil, A.&lt;/author&gt;&lt;author&gt;Mant, D.&lt;/author&gt;&lt;/authors&gt;&lt;/contributors&gt;&lt;auth-address&gt;ICRF General Practice Research Group, Radcliffe Infirmary, Oxford, UK.&lt;/auth-address&gt;&lt;titles&gt;&lt;title&gt;Dietary intervention in primary care: validity of the DINE method for diet assessment&lt;/title&gt;&lt;secondary-title&gt;Fam Pract&lt;/secondary-title&gt;&lt;/titles&gt;&lt;periodical&gt;&lt;full-title&gt;Fam Pract&lt;/full-title&gt;&lt;abbr-1&gt;Family practice&lt;/abbr-1&gt;&lt;/periodical&gt;&lt;pages&gt;375-81&lt;/pages&gt;&lt;volume&gt;11&lt;/volume&gt;&lt;number&gt;4&lt;/number&gt;&lt;keywords&gt;&lt;keyword&gt;*Counseling&lt;/keyword&gt;&lt;keyword&gt;*Diet&lt;/keyword&gt;&lt;keyword&gt;Diet Records&lt;/keyword&gt;&lt;keyword&gt;Dietary Fats/administration &amp;amp; dosage&lt;/keyword&gt;&lt;keyword&gt;Dietary Fats, Unsaturated/administration &amp;amp; dosage&lt;/keyword&gt;&lt;keyword&gt;Dietary Fiber/administration &amp;amp; dosage&lt;/keyword&gt;&lt;keyword&gt;Energy Intake&lt;/keyword&gt;&lt;keyword&gt;Female&lt;/keyword&gt;&lt;keyword&gt;Food Habits&lt;/keyword&gt;&lt;keyword&gt;Great Britain&lt;/keyword&gt;&lt;keyword&gt;Health Promotion&lt;/keyword&gt;&lt;keyword&gt;Humans&lt;/keyword&gt;&lt;keyword&gt;Male&lt;/keyword&gt;&lt;keyword&gt;*Nutrition Assessment&lt;/keyword&gt;&lt;keyword&gt;Nutrition Policy&lt;/keyword&gt;&lt;keyword&gt;Nutritional Sciences/*education&lt;/keyword&gt;&lt;keyword&gt;*Primary Health Care&lt;/keyword&gt;&lt;/keywords&gt;&lt;dates&gt;&lt;year&gt;1994&lt;/year&gt;&lt;pub-dates&gt;&lt;date&gt;Dec&lt;/date&gt;&lt;/pub-dates&gt;&lt;/dates&gt;&lt;isbn&gt;0263-2136 (Print)&amp;#xD;0263-2136 (Linking)&lt;/isbn&gt;&lt;accession-num&gt;7895964&lt;/accession-num&gt;&lt;urls&gt;&lt;related-urls&gt;&lt;url&gt;https://www.ncbi.nlm.nih.gov/pubmed/7895964&lt;/url&gt;&lt;/related-urls&gt;&lt;/urls&gt;&lt;/record&gt;&lt;/Cite&gt;&lt;/EndNote&gt;</w:instrText>
      </w:r>
      <w:r w:rsidR="008510A4"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33" w:tooltip="Roe, 1994 #12794" w:history="1">
        <w:r w:rsidR="00660E3F" w:rsidRPr="00FC4E24">
          <w:rPr>
            <w:rFonts w:ascii="Arial" w:hAnsi="Arial" w:cs="Arial"/>
            <w:noProof/>
            <w:sz w:val="24"/>
            <w:szCs w:val="24"/>
            <w:shd w:val="clear" w:color="auto" w:fill="FFFFFF"/>
          </w:rPr>
          <w:t>233</w:t>
        </w:r>
      </w:hyperlink>
      <w:r w:rsidR="002C4A66" w:rsidRPr="00FC4E24">
        <w:rPr>
          <w:rFonts w:ascii="Arial" w:hAnsi="Arial" w:cs="Arial"/>
          <w:noProof/>
          <w:sz w:val="24"/>
          <w:szCs w:val="24"/>
          <w:shd w:val="clear" w:color="auto" w:fill="FFFFFF"/>
        </w:rPr>
        <w:t>)</w:t>
      </w:r>
      <w:r w:rsidR="008510A4" w:rsidRPr="00FC4E24">
        <w:rPr>
          <w:rFonts w:ascii="Arial" w:hAnsi="Arial" w:cs="Arial"/>
          <w:sz w:val="24"/>
          <w:szCs w:val="24"/>
          <w:shd w:val="clear" w:color="auto" w:fill="FFFFFF"/>
        </w:rPr>
        <w:fldChar w:fldCharType="end"/>
      </w:r>
      <w:r w:rsidR="008510A4" w:rsidRPr="00FC4E24">
        <w:rPr>
          <w:rFonts w:ascii="Arial" w:hAnsi="Arial" w:cs="Arial"/>
          <w:sz w:val="24"/>
          <w:szCs w:val="24"/>
          <w:shd w:val="clear" w:color="auto" w:fill="FFFFFF"/>
        </w:rPr>
        <w:t xml:space="preserve">, </w:t>
      </w:r>
      <w:r w:rsidR="008510A4" w:rsidRPr="00FC4E24">
        <w:rPr>
          <w:rFonts w:ascii="Arial" w:hAnsi="Arial" w:cs="Arial"/>
          <w:sz w:val="24"/>
          <w:szCs w:val="24"/>
        </w:rPr>
        <w:t xml:space="preserve">tools developed outside the UK </w:t>
      </w:r>
      <w:r w:rsidR="008510A4" w:rsidRPr="00FC4E24">
        <w:rPr>
          <w:rFonts w:ascii="Arial" w:hAnsi="Arial" w:cs="Arial"/>
          <w:sz w:val="24"/>
          <w:szCs w:val="24"/>
        </w:rPr>
        <w:fldChar w:fldCharType="begin">
          <w:fldData xml:space="preserve">PEVuZE5vdGU+PENpdGU+PEF1dGhvcj5DbGVnaG9ybjwvQXV0aG9yPjxZZWFyPjIwMTY8L1llYXI+
PFJlY051bT4xNTM5NDwvUmVjTnVtPjxEaXNwbGF5VGV4dD4oMjA1LCAyMzQpPC9EaXNwbGF5VGV4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ZD48L0NpdGU+PENpdGU+PEF1dGhvcj5SaWZhcy1TaGltYW48L0F1dGhvcj48WWVhcj4yMDAxPC9Z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PEVuZE5vdGU+PENpdGU+PEF1dGhvcj5DbGVnaG9ybjwvQXV0aG9yPjxZZWFyPjIwMTY8L1llYXI+
PFJlY051bT4xNTM5NDwvUmVjTnVtPjxEaXNwbGF5VGV4dD4oMjA1LCAyMzQpPC9EaXNwbGF5VGV4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ZD48L0NpdGU+PENpdGU+PEF1dGhvcj5SaWZhcy1TaGltYW48L0F1dGhvcj48WWVhcj4yMDAxPC9Z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8510A4" w:rsidRPr="00FC4E24">
        <w:rPr>
          <w:rFonts w:ascii="Arial" w:hAnsi="Arial" w:cs="Arial"/>
          <w:sz w:val="24"/>
          <w:szCs w:val="24"/>
        </w:rPr>
      </w:r>
      <w:r w:rsidR="008510A4"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 xml:space="preserve">, </w:t>
      </w:r>
      <w:hyperlink w:anchor="_ENREF_234" w:tooltip="Rifas-Shiman, 2001 #15411" w:history="1">
        <w:r w:rsidR="00660E3F" w:rsidRPr="00FC4E24">
          <w:rPr>
            <w:rFonts w:ascii="Arial" w:hAnsi="Arial" w:cs="Arial"/>
            <w:noProof/>
            <w:sz w:val="24"/>
            <w:szCs w:val="24"/>
          </w:rPr>
          <w:t>234</w:t>
        </w:r>
      </w:hyperlink>
      <w:r w:rsidR="002C4A66" w:rsidRPr="00FC4E24">
        <w:rPr>
          <w:rFonts w:ascii="Arial" w:hAnsi="Arial" w:cs="Arial"/>
          <w:noProof/>
          <w:sz w:val="24"/>
          <w:szCs w:val="24"/>
        </w:rPr>
        <w:t>)</w:t>
      </w:r>
      <w:r w:rsidR="008510A4" w:rsidRPr="00FC4E24">
        <w:rPr>
          <w:rFonts w:ascii="Arial" w:hAnsi="Arial" w:cs="Arial"/>
          <w:sz w:val="24"/>
          <w:szCs w:val="24"/>
        </w:rPr>
        <w:fldChar w:fldCharType="end"/>
      </w:r>
      <w:r w:rsidR="008510A4" w:rsidRPr="00FC4E24">
        <w:rPr>
          <w:rFonts w:ascii="Arial" w:hAnsi="Arial" w:cs="Arial"/>
          <w:sz w:val="24"/>
          <w:szCs w:val="24"/>
        </w:rPr>
        <w:t xml:space="preserve"> and expert knowledge </w:t>
      </w:r>
      <w:r w:rsidRPr="00FC4E24">
        <w:rPr>
          <w:rFonts w:ascii="Arial" w:hAnsi="Arial" w:cs="Arial"/>
          <w:sz w:val="24"/>
          <w:szCs w:val="24"/>
        </w:rPr>
        <w:t xml:space="preserve">which was </w:t>
      </w:r>
      <w:r w:rsidR="008510A4" w:rsidRPr="00FC4E24">
        <w:rPr>
          <w:rFonts w:ascii="Arial" w:hAnsi="Arial" w:cs="Arial"/>
          <w:sz w:val="24"/>
          <w:szCs w:val="24"/>
        </w:rPr>
        <w:t>used to tailor the SFFFQ for the UK population (</w:t>
      </w:r>
      <w:hyperlink w:anchor="_ENREF_222" w:tooltip="Cleghorn, 2016 #15394" w:history="1">
        <w:r w:rsidR="008510A4" w:rsidRPr="00FC4E24">
          <w:rPr>
            <w:rFonts w:ascii="Arial" w:hAnsi="Arial" w:cs="Arial"/>
            <w:noProof/>
            <w:sz w:val="24"/>
            <w:szCs w:val="24"/>
          </w:rPr>
          <w:t>222</w:t>
        </w:r>
      </w:hyperlink>
      <w:r w:rsidR="008510A4" w:rsidRPr="00FC4E24">
        <w:rPr>
          <w:rFonts w:ascii="Arial" w:hAnsi="Arial" w:cs="Arial"/>
          <w:noProof/>
          <w:sz w:val="24"/>
          <w:szCs w:val="24"/>
        </w:rPr>
        <w:t>)</w:t>
      </w:r>
      <w:r w:rsidR="008510A4" w:rsidRPr="00FC4E24">
        <w:rPr>
          <w:rFonts w:ascii="Arial" w:hAnsi="Arial" w:cs="Arial"/>
          <w:sz w:val="24"/>
          <w:szCs w:val="24"/>
        </w:rPr>
        <w:t xml:space="preserve">.  The SFFFQ was compared against a previously developed and validated 217-item FFQ </w:t>
      </w:r>
      <w:r w:rsidR="008510A4"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&lt;EndNote&gt;&lt;Cite&gt;&lt;Author&gt;Cade&lt;/Author&gt;&lt;Year&gt;2004&lt;/Year&gt;&lt;RecNum&gt;16149&lt;/RecNum&gt;&lt;DisplayText&gt;(235)&lt;/DisplayText&gt;&lt;record&gt;&lt;rec-number&gt;16149&lt;/rec-number&gt;&lt;foreign-keys&gt;&lt;key app="EN" db-id="x5xts5rewe0r9peewz9xeer4t20pea5f2wa2" timestamp="1482934605"&gt;16149&lt;/key&gt;&lt;/foreign-keys&gt;&lt;ref-type name="Journal Article"&gt;17&lt;/ref-type&gt;&lt;contributors&gt;&lt;authors&gt;&lt;author&gt;Cade, J. E.&lt;/author&gt;&lt;author&gt;Burley, V. J.&lt;/author&gt;&lt;author&gt;Greenwood, D. C.&lt;/author&gt;&lt;author&gt;U. K. Women&amp;apos;s Cohort Study Steering Group&lt;/author&gt;&lt;/authors&gt;&lt;/contributors&gt;&lt;auth-address&gt;Nutritional Epidemiology Group, University of Leeds, UK. j.e.cade@leeds.ac.uk&lt;/auth-address&gt;&lt;titles&gt;&lt;title&gt;The UK Women&amp;apos;s Cohort Study: comparison of vegetarians, fish-eaters and meat-eaters&lt;/title&gt;&lt;secondary-title&gt;Public Health Nutr&lt;/secondary-title&gt;&lt;/titles&gt;&lt;periodical&gt;&lt;full-title&gt;Public Health Nutr&lt;/full-title&gt;&lt;abbr-1&gt;Public health nutrition&lt;/abbr-1&gt;&lt;/periodical&gt;&lt;pages&gt;871-8&lt;/pages&gt;&lt;volume&gt;7&lt;/volume&gt;&lt;number&gt;7&lt;/number&gt;&lt;keywords&gt;&lt;keyword&gt;Adult&lt;/keyword&gt;&lt;keyword&gt;Aged&lt;/keyword&gt;&lt;keyword&gt;Body Mass Index&lt;/keyword&gt;&lt;keyword&gt;Cohort Studies&lt;/keyword&gt;&lt;keyword&gt;*Diet&lt;/keyword&gt;&lt;keyword&gt;*Diet Surveys&lt;/keyword&gt;&lt;keyword&gt;*Diet, Vegetarian&lt;/keyword&gt;&lt;keyword&gt;Dietary Fats/administration &amp;amp; dosage&lt;/keyword&gt;&lt;keyword&gt;Dietary Fiber/administration &amp;amp; dosage&lt;/keyword&gt;&lt;keyword&gt;Dietary Supplements/statistics &amp;amp; numerical data&lt;/keyword&gt;&lt;keyword&gt;Female&lt;/keyword&gt;&lt;keyword&gt;Humans&lt;/keyword&gt;&lt;keyword&gt;Life Style&lt;/keyword&gt;&lt;keyword&gt;*Meat&lt;/keyword&gt;&lt;keyword&gt;Middle Aged&lt;/keyword&gt;&lt;keyword&gt;*Seafood&lt;/keyword&gt;&lt;keyword&gt;Surveys and Questionnaires&lt;/keyword&gt;&lt;keyword&gt;United Kingdom&lt;/keyword&gt;&lt;/keywords&gt;&lt;dates&gt;&lt;year&gt;2004&lt;/year&gt;&lt;pub-dates&gt;&lt;date&gt;Oct&lt;/date&gt;&lt;/pub-dates&gt;&lt;/dates&gt;&lt;isbn&gt;1368-9800 (Print)&amp;#xD;1368-9800 (Linking)&lt;/isbn&gt;&lt;accession-num&gt;15482612&lt;/accession-num&gt;&lt;urls&gt;&lt;related-urls&gt;&lt;url&gt;https://www.ncbi.nlm.nih.gov/pubmed/15482612&lt;/url&gt;&lt;/related-urls&gt;&lt;/urls&gt;&lt;/record&gt;&lt;/Cite&gt;&lt;/EndNote&gt;</w:instrText>
      </w:r>
      <w:r w:rsidR="008510A4"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5" w:tooltip="Cade, 2004 #16149" w:history="1">
        <w:r w:rsidR="00660E3F" w:rsidRPr="00FC4E24">
          <w:rPr>
            <w:rFonts w:ascii="Arial" w:hAnsi="Arial" w:cs="Arial"/>
            <w:noProof/>
            <w:sz w:val="24"/>
            <w:szCs w:val="24"/>
          </w:rPr>
          <w:t>235</w:t>
        </w:r>
      </w:hyperlink>
      <w:r w:rsidR="002C4A66" w:rsidRPr="00FC4E24">
        <w:rPr>
          <w:rFonts w:ascii="Arial" w:hAnsi="Arial" w:cs="Arial"/>
          <w:noProof/>
          <w:sz w:val="24"/>
          <w:szCs w:val="24"/>
        </w:rPr>
        <w:t>)</w:t>
      </w:r>
      <w:r w:rsidR="008510A4" w:rsidRPr="00FC4E24">
        <w:rPr>
          <w:rFonts w:ascii="Arial" w:hAnsi="Arial" w:cs="Arial"/>
          <w:sz w:val="24"/>
          <w:szCs w:val="24"/>
        </w:rPr>
        <w:fldChar w:fldCharType="end"/>
      </w:r>
      <w:r w:rsidR="008510A4" w:rsidRPr="00FC4E24">
        <w:rPr>
          <w:rFonts w:ascii="Arial" w:hAnsi="Arial" w:cs="Arial"/>
          <w:sz w:val="24"/>
          <w:szCs w:val="24"/>
        </w:rPr>
        <w:t xml:space="preserve"> and a 24 hour dietary recall </w:t>
      </w:r>
      <w:r w:rsidR="008510A4"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&lt;EndNote&gt;&lt;Cite&gt;&lt;Author&gt;Cleghorn&lt;/Author&gt;&lt;Year&gt;2016&lt;/Year&gt;&lt;RecNum&gt;15394&lt;/RecNum&gt;&lt;DisplayText&gt;(205)&lt;/DisplayText&gt;&lt;record&gt;&lt;rec-number&gt;15394&lt;/rec-number&gt;&lt;foreign-keys&gt;&lt;key app="EN" db-id="x5xts5rewe0r9peewz9xeer4t20pea5f2wa2" timestamp="1479122374"&gt;15394&lt;/key&gt;&lt;/foreign-keys&gt;&lt;ref-type name="Journal Article"&gt;17&lt;/ref-type&gt;&lt;contributors&gt;&lt;authors&gt;&lt;author&gt;Cleghorn, C. L.&lt;/author&gt;&lt;author&gt;Harrison, R. A.&lt;/author&gt;&lt;author&gt;Ransley, J. K.&lt;/author&gt;&lt;author&gt;Wilkinson, S.&lt;/author&gt;&lt;author&gt;Thomas, J.&lt;/author&gt;&lt;author&gt;Cade, J. E.&lt;/author&gt;&lt;/authors&gt;&lt;/contributors&gt;&lt;auth-address&gt;1Burden of Disease Epidemiology,Equity and Cost-Effectiveness Programme (BODE),Department of Public Health,University of Otago,23A Mein Street,Newtown,Wellington,New Zealand.&amp;#xD;2Centre for Epidemiology,Institute for Population Health,University of Manchester,Manchester,UK.&amp;#xD;3Nutritional Epidemiology Group,School of Food Science and Nutrition,University of Leeds,Leeds,UK.&amp;#xD;4Public Health,Bolton Council,Bolton,UK.&lt;/auth-address&gt;&lt;titles&gt;&lt;title&gt;Can a dietary quality score derived from a short-form FFQ assess dietary quality in UK adult population surveys?&lt;/title&gt;&lt;secondary-title&gt;Public Health Nutr&lt;/secondary-title&gt;&lt;/titles&gt;&lt;periodical&gt;&lt;full-title&gt;Public Health Nutr&lt;/full-title&gt;&lt;abbr-1&gt;Public health nutrition&lt;/abbr-1&gt;&lt;/periodical&gt;&lt;pages&gt;2915-2923&lt;/pages&gt;&lt;volume&gt;19&lt;/volume&gt;&lt;number&gt;16&lt;/number&gt;&lt;keywords&gt;&lt;keyword&gt;Diet quality&lt;/keyword&gt;&lt;keyword&gt;Diet screener&lt;/keyword&gt;&lt;keyword&gt;Public health&lt;/keyword&gt;&lt;keyword&gt;Short dietary questionnaires&lt;/keyword&gt;&lt;/keywords&gt;&lt;dates&gt;&lt;year&gt;2016&lt;/year&gt;&lt;pub-dates&gt;&lt;date&gt;Nov&lt;/date&gt;&lt;/pub-dates&gt;&lt;/dates&gt;&lt;isbn&gt;1475-2727 (Electronic)&amp;#xD;1368-9800 (Linking)&lt;/isbn&gt;&lt;accession-num&gt;27181696&lt;/accession-num&gt;&lt;urls&gt;&lt;related-urls&gt;&lt;url&gt;https://www.ncbi.nlm.nih.gov/pubmed/27181696&lt;/url&gt;&lt;/related-urls&gt;&lt;/urls&gt;&lt;electronic-resource-num&gt;10.1017/S1368980016001099&lt;/electronic-resource-num&gt;&lt;/record&gt;&lt;/Cite&gt;&lt;/EndNote&gt;</w:instrText>
      </w:r>
      <w:r w:rsidR="008510A4"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w:t>
      </w:r>
      <w:r w:rsidR="008510A4" w:rsidRPr="00FC4E24">
        <w:rPr>
          <w:rFonts w:ascii="Arial" w:hAnsi="Arial" w:cs="Arial"/>
          <w:sz w:val="24"/>
          <w:szCs w:val="24"/>
        </w:rPr>
        <w:fldChar w:fldCharType="end"/>
      </w:r>
      <w:r w:rsidR="000555BA" w:rsidRPr="00FC4E24">
        <w:rPr>
          <w:rFonts w:ascii="Arial" w:hAnsi="Arial" w:cs="Arial"/>
          <w:sz w:val="24"/>
          <w:szCs w:val="24"/>
        </w:rPr>
        <w:t>,</w:t>
      </w:r>
      <w:r w:rsidR="008510A4" w:rsidRPr="00FC4E24">
        <w:rPr>
          <w:rFonts w:ascii="Arial" w:hAnsi="Arial" w:cs="Arial"/>
          <w:sz w:val="24"/>
          <w:szCs w:val="24"/>
        </w:rPr>
        <w:t xml:space="preserve"> and all 3 methods were comp</w:t>
      </w:r>
      <w:r w:rsidRPr="00FC4E24">
        <w:rPr>
          <w:rFonts w:ascii="Arial" w:hAnsi="Arial" w:cs="Arial"/>
          <w:sz w:val="24"/>
          <w:szCs w:val="24"/>
        </w:rPr>
        <w:t>ared with</w:t>
      </w:r>
      <w:r w:rsidR="003A61BF" w:rsidRPr="00FC4E24">
        <w:rPr>
          <w:rFonts w:ascii="Arial" w:hAnsi="Arial" w:cs="Arial"/>
          <w:sz w:val="24"/>
          <w:szCs w:val="24"/>
        </w:rPr>
        <w:t xml:space="preserve"> a DQS (described in Section 1.7</w:t>
      </w:r>
      <w:r w:rsidRPr="00FC4E24">
        <w:rPr>
          <w:rFonts w:ascii="Arial" w:hAnsi="Arial" w:cs="Arial"/>
          <w:sz w:val="24"/>
          <w:szCs w:val="24"/>
        </w:rPr>
        <w:t>.4.2.</w:t>
      </w:r>
      <w:r w:rsidR="008510A4" w:rsidRPr="00FC4E24">
        <w:rPr>
          <w:rFonts w:ascii="Arial" w:hAnsi="Arial" w:cs="Arial"/>
          <w:sz w:val="24"/>
          <w:szCs w:val="24"/>
        </w:rPr>
        <w:t xml:space="preserve">) </w:t>
      </w:r>
      <w:r w:rsidR="008510A4" w:rsidRPr="00FC4E24">
        <w:rPr>
          <w:rFonts w:ascii="Arial" w:hAnsi="Arial" w:cs="Arial"/>
          <w:sz w:val="24"/>
          <w:szCs w:val="24"/>
          <w:shd w:val="clear" w:color="auto" w:fill="FFFFFF"/>
        </w:rPr>
        <w:t xml:space="preserve">reflecting the WHO dietary recommendations for prevention of chronic disease </w:t>
      </w:r>
      <w:r w:rsidR="008510A4" w:rsidRPr="00FC4E24">
        <w:rPr>
          <w:rFonts w:ascii="Arial" w:hAnsi="Arial" w:cs="Arial"/>
          <w:sz w:val="24"/>
          <w:szCs w:val="24"/>
          <w:shd w:val="clear" w:color="auto" w:fill="FFFFFF"/>
        </w:rPr>
        <w:fldChar w:fldCharType="begin"/>
      </w:r>
      <w:r w:rsidR="004505A3" w:rsidRPr="00FC4E24">
        <w:rPr>
          <w:rFonts w:ascii="Arial" w:hAnsi="Arial" w:cs="Arial"/>
          <w:sz w:val="24"/>
          <w:szCs w:val="24"/>
          <w:shd w:val="clear" w:color="auto" w:fill="FFFFFF"/>
        </w:rPr>
        <w:instrText xml:space="preserve"> ADDIN EN.CITE &lt;EndNote&gt;&lt;Cite&gt;&lt;Author&gt;World Health Organisation&lt;/Author&gt;&lt;Year&gt;2003&lt;/Year&gt;&lt;RecNum&gt;14316&lt;/RecNum&gt;&lt;DisplayText&gt;(1)&lt;/DisplayText&gt;&lt;record&gt;&lt;rec-number&gt;14316&lt;/rec-number&gt;&lt;foreign-keys&gt;&lt;key app="EN" db-id="x5xts5rewe0r9peewz9xeer4t20pea5f2wa2" timestamp="1463491750"&gt;14316&lt;/key&gt;&lt;/foreign-keys&gt;&lt;ref-type name="Journal Article"&gt;17&lt;/ref-type&gt;&lt;contributors&gt;&lt;authors&gt;&lt;author&gt;World Health Organisation, &lt;/author&gt;&lt;/authors&gt;&lt;/contributors&gt;&lt;titles&gt;&lt;title&gt;Diet, Nutrition and the Prevention of Chronic Diseases &lt;/title&gt;&lt;secondary-title&gt;WHO Technical Report Series&lt;/secondary-title&gt;&lt;/titles&gt;&lt;periodical&gt;&lt;full-title&gt;WHO Technical Report Series&lt;/full-title&gt;&lt;/periodical&gt;&lt;volume&gt;916&lt;/volume&gt;&lt;dates&gt;&lt;year&gt;2003&lt;/year&gt;&lt;/dates&gt;&lt;urls&gt;&lt;/urls&gt;&lt;/record&gt;&lt;/Cite&gt;&lt;/EndNote&gt;</w:instrText>
      </w:r>
      <w:r w:rsidR="008510A4" w:rsidRPr="00FC4E24">
        <w:rPr>
          <w:rFonts w:ascii="Arial" w:hAnsi="Arial" w:cs="Arial"/>
          <w:sz w:val="24"/>
          <w:szCs w:val="24"/>
          <w:shd w:val="clear" w:color="auto" w:fill="FFFFFF"/>
        </w:rPr>
        <w:fldChar w:fldCharType="separate"/>
      </w:r>
      <w:r w:rsidR="004505A3" w:rsidRPr="00FC4E24">
        <w:rPr>
          <w:rFonts w:ascii="Arial" w:hAnsi="Arial" w:cs="Arial"/>
          <w:noProof/>
          <w:sz w:val="24"/>
          <w:szCs w:val="24"/>
          <w:shd w:val="clear" w:color="auto" w:fill="FFFFFF"/>
        </w:rPr>
        <w:t>(</w:t>
      </w:r>
      <w:hyperlink w:anchor="_ENREF_1" w:tooltip="World Health Organisation, 2003 #14316" w:history="1">
        <w:r w:rsidR="00660E3F" w:rsidRPr="00FC4E24">
          <w:rPr>
            <w:rFonts w:ascii="Arial" w:hAnsi="Arial" w:cs="Arial"/>
            <w:noProof/>
            <w:sz w:val="24"/>
            <w:szCs w:val="24"/>
            <w:shd w:val="clear" w:color="auto" w:fill="FFFFFF"/>
          </w:rPr>
          <w:t>1</w:t>
        </w:r>
      </w:hyperlink>
      <w:r w:rsidR="004505A3" w:rsidRPr="00FC4E24">
        <w:rPr>
          <w:rFonts w:ascii="Arial" w:hAnsi="Arial" w:cs="Arial"/>
          <w:noProof/>
          <w:sz w:val="24"/>
          <w:szCs w:val="24"/>
          <w:shd w:val="clear" w:color="auto" w:fill="FFFFFF"/>
        </w:rPr>
        <w:t>)</w:t>
      </w:r>
      <w:r w:rsidR="008510A4" w:rsidRPr="00FC4E24">
        <w:rPr>
          <w:rFonts w:ascii="Arial" w:hAnsi="Arial" w:cs="Arial"/>
          <w:sz w:val="24"/>
          <w:szCs w:val="24"/>
          <w:shd w:val="clear" w:color="auto" w:fill="FFFFFF"/>
        </w:rPr>
        <w:fldChar w:fldCharType="end"/>
      </w:r>
      <w:r w:rsidR="008510A4" w:rsidRPr="00FC4E24">
        <w:rPr>
          <w:rFonts w:ascii="Arial" w:hAnsi="Arial" w:cs="Arial"/>
          <w:sz w:val="24"/>
          <w:szCs w:val="24"/>
          <w:shd w:val="clear" w:color="auto" w:fill="FFFFFF"/>
        </w:rPr>
        <w:t xml:space="preserve">.  </w:t>
      </w:r>
      <w:r w:rsidR="006B28FA" w:rsidRPr="00FC4E24">
        <w:rPr>
          <w:rFonts w:ascii="Arial" w:hAnsi="Arial" w:cs="Arial"/>
          <w:sz w:val="24"/>
          <w:szCs w:val="24"/>
          <w:shd w:val="clear" w:color="auto" w:fill="FFFFFF"/>
        </w:rPr>
        <w:t xml:space="preserve">The results showed that a number of single items in the SFFFQ were predictive of a higher score against the DQS.  The odds ratio (and 95% confidence intervals) of having a healthy diet were found to be 1.27 (1.09, 1.49) for an increase in fruit of 1 portion per day and were 0.33 (0.21, 0.53) for an increase in crisps of 1 portion per day </w:t>
      </w:r>
      <w:r w:rsidR="006B28FA" w:rsidRPr="00FC4E24">
        <w:rPr>
          <w:rFonts w:ascii="Arial" w:hAnsi="Arial" w:cs="Arial"/>
          <w:sz w:val="24"/>
          <w:szCs w:val="24"/>
          <w:shd w:val="clear" w:color="auto" w:fill="FFFFFF"/>
        </w:rPr>
        <w:fldChar w:fldCharType="begin"/>
      </w:r>
      <w:r w:rsidR="002C4A66" w:rsidRPr="00FC4E24">
        <w:rPr>
          <w:rFonts w:ascii="Arial" w:hAnsi="Arial" w:cs="Arial"/>
          <w:sz w:val="24"/>
          <w:szCs w:val="24"/>
          <w:shd w:val="clear" w:color="auto" w:fill="FFFFFF"/>
        </w:rPr>
        <w:instrText xml:space="preserve"> ADDIN EN.CITE &lt;EndNote&gt;&lt;Cite&gt;&lt;Author&gt;Cleghorn&lt;/Author&gt;&lt;Year&gt;2016&lt;/Year&gt;&lt;RecNum&gt;15394&lt;/RecNum&gt;&lt;DisplayText&gt;(205)&lt;/DisplayText&gt;&lt;record&gt;&lt;rec-number&gt;15394&lt;/rec-number&gt;&lt;foreign-keys&gt;&lt;key app="EN" db-id="x5xts5rewe0r9peewz9xeer4t20pea5f2wa2" timestamp="1479122374"&gt;15394&lt;/key&gt;&lt;/foreign-keys&gt;&lt;ref-type name="Journal Article"&gt;17&lt;/ref-type&gt;&lt;contributors&gt;&lt;authors&gt;&lt;author&gt;Cleghorn, C. L.&lt;/author&gt;&lt;author&gt;Harrison, R. A.&lt;/author&gt;&lt;author&gt;Ransley, J. K.&lt;/author&gt;&lt;author&gt;Wilkinson, S.&lt;/author&gt;&lt;author&gt;Thomas, J.&lt;/author&gt;&lt;author&gt;Cade, J. E.&lt;/author&gt;&lt;/authors&gt;&lt;/contributors&gt;&lt;auth-address&gt;1Burden of Disease Epidemiology,Equity and Cost-Effectiveness Programme (BODE),Department of Public Health,University of Otago,23A Mein Street,Newtown,Wellington,New Zealand.&amp;#xD;2Centre for Epidemiology,Institute for Population Health,University of Manchester,Manchester,UK.&amp;#xD;3Nutritional Epidemiology Group,School of Food Science and Nutrition,University of Leeds,Leeds,UK.&amp;#xD;4Public Health,Bolton Council,Bolton,UK.&lt;/auth-address&gt;&lt;titles&gt;&lt;title&gt;Can a dietary quality score derived from a short-form FFQ assess dietary quality in UK adult population surveys?&lt;/title&gt;&lt;secondary-title&gt;Public Health Nutr&lt;/secondary-title&gt;&lt;/titles&gt;&lt;periodical&gt;&lt;full-title&gt;Public Health Nutr&lt;/full-title&gt;&lt;abbr-1&gt;Public health nutrition&lt;/abbr-1&gt;&lt;/periodical&gt;&lt;pages&gt;2915-2923&lt;/pages&gt;&lt;volume&gt;19&lt;/volume&gt;&lt;number&gt;16&lt;/number&gt;&lt;keywords&gt;&lt;keyword&gt;Diet quality&lt;/keyword&gt;&lt;keyword&gt;Diet screener&lt;/keyword&gt;&lt;keyword&gt;Public health&lt;/keyword&gt;&lt;keyword&gt;Short dietary questionnaires&lt;/keyword&gt;&lt;/keywords&gt;&lt;dates&gt;&lt;year&gt;2016&lt;/year&gt;&lt;pub-dates&gt;&lt;date&gt;Nov&lt;/date&gt;&lt;/pub-dates&gt;&lt;/dates&gt;&lt;isbn&gt;1475-2727 (Electronic)&amp;#xD;1368-9800 (Linking)&lt;/isbn&gt;&lt;accession-num&gt;27181696&lt;/accession-num&gt;&lt;urls&gt;&lt;related-urls&gt;&lt;url&gt;https://www.ncbi.nlm.nih.gov/pubmed/27181696&lt;/url&gt;&lt;/related-urls&gt;&lt;/urls&gt;&lt;electronic-resource-num&gt;10.1017/S1368980016001099&lt;/electronic-resource-num&gt;&lt;/record&gt;&lt;/Cite&gt;&lt;/EndNote&gt;</w:instrText>
      </w:r>
      <w:r w:rsidR="006B28FA"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05" w:tooltip="Cleghorn, 2016 #15394" w:history="1">
        <w:r w:rsidR="00660E3F" w:rsidRPr="00FC4E24">
          <w:rPr>
            <w:rFonts w:ascii="Arial" w:hAnsi="Arial" w:cs="Arial"/>
            <w:noProof/>
            <w:sz w:val="24"/>
            <w:szCs w:val="24"/>
            <w:shd w:val="clear" w:color="auto" w:fill="FFFFFF"/>
          </w:rPr>
          <w:t>205</w:t>
        </w:r>
      </w:hyperlink>
      <w:r w:rsidR="002C4A66" w:rsidRPr="00FC4E24">
        <w:rPr>
          <w:rFonts w:ascii="Arial" w:hAnsi="Arial" w:cs="Arial"/>
          <w:noProof/>
          <w:sz w:val="24"/>
          <w:szCs w:val="24"/>
          <w:shd w:val="clear" w:color="auto" w:fill="FFFFFF"/>
        </w:rPr>
        <w:t>)</w:t>
      </w:r>
      <w:r w:rsidR="006B28FA" w:rsidRPr="00FC4E24">
        <w:rPr>
          <w:rFonts w:ascii="Arial" w:hAnsi="Arial" w:cs="Arial"/>
          <w:sz w:val="24"/>
          <w:szCs w:val="24"/>
          <w:shd w:val="clear" w:color="auto" w:fill="FFFFFF"/>
        </w:rPr>
        <w:fldChar w:fldCharType="end"/>
      </w:r>
      <w:r w:rsidR="006B28FA" w:rsidRPr="00FC4E24">
        <w:rPr>
          <w:rFonts w:ascii="Arial" w:hAnsi="Arial" w:cs="Arial"/>
          <w:sz w:val="24"/>
          <w:szCs w:val="24"/>
          <w:shd w:val="clear" w:color="auto" w:fill="FFFFFF"/>
        </w:rPr>
        <w:t>.</w:t>
      </w:r>
      <w:r w:rsidR="00647703" w:rsidRPr="00FC4E24">
        <w:rPr>
          <w:rFonts w:ascii="Arial" w:hAnsi="Arial" w:cs="Arial"/>
          <w:sz w:val="24"/>
          <w:szCs w:val="24"/>
        </w:rPr>
        <w:t xml:space="preserve"> The overall DQS showed fair agreement (k=0.38, p&lt;0.001) between the SFFFQ and the FFQ but poor agreement between the SFFFQ and the diet recall (k=0.02-0.07) except for fruit intake where agreement was fair.  The individual components of the DQS were all significantly correlated when comparing the SFFFQ with the FFQ but comparison of the SFFFQ with the dietary recall only showed significant correlations for fruit (p=0.02) and vegetable intake (p=0.02).  </w:t>
      </w:r>
      <w:r w:rsidR="00145DEF" w:rsidRPr="00FC4E24">
        <w:rPr>
          <w:rFonts w:ascii="Arial" w:hAnsi="Arial" w:cs="Arial"/>
          <w:sz w:val="24"/>
          <w:szCs w:val="24"/>
        </w:rPr>
        <w:t>Whilst the aim of the SFFFQ was to produce a tool that could be used in large population surveys</w:t>
      </w:r>
      <w:r w:rsidR="00BC0D4A" w:rsidRPr="00FC4E24">
        <w:rPr>
          <w:rFonts w:ascii="Arial" w:hAnsi="Arial" w:cs="Arial"/>
          <w:sz w:val="24"/>
          <w:szCs w:val="24"/>
        </w:rPr>
        <w:t xml:space="preserve"> to assess diet quality</w:t>
      </w:r>
      <w:r w:rsidR="00145DEF" w:rsidRPr="00FC4E24">
        <w:rPr>
          <w:rFonts w:ascii="Arial" w:hAnsi="Arial" w:cs="Arial"/>
          <w:sz w:val="24"/>
          <w:szCs w:val="24"/>
        </w:rPr>
        <w:t>, it has a greater number of ite</w:t>
      </w:r>
      <w:r w:rsidR="00BC0D4A" w:rsidRPr="00FC4E24">
        <w:rPr>
          <w:rFonts w:ascii="Arial" w:hAnsi="Arial" w:cs="Arial"/>
          <w:sz w:val="24"/>
          <w:szCs w:val="24"/>
        </w:rPr>
        <w:t xml:space="preserve">ms than, for the purposes of this thesis, considered pragmatic for a brief tool for use by public health teams.  </w:t>
      </w:r>
      <w:r w:rsidR="009578C1" w:rsidRPr="00FC4E24">
        <w:rPr>
          <w:rFonts w:ascii="Arial" w:hAnsi="Arial" w:cs="Arial"/>
          <w:sz w:val="24"/>
          <w:szCs w:val="24"/>
        </w:rPr>
        <w:t xml:space="preserve">In addition, </w:t>
      </w:r>
      <w:r w:rsidR="008E05F9" w:rsidRPr="00FC4E24">
        <w:rPr>
          <w:rFonts w:ascii="Arial" w:hAnsi="Arial" w:cs="Arial"/>
          <w:sz w:val="24"/>
          <w:szCs w:val="24"/>
        </w:rPr>
        <w:t xml:space="preserve">the DQS </w:t>
      </w:r>
      <w:r w:rsidR="009578C1" w:rsidRPr="00FC4E24">
        <w:rPr>
          <w:rFonts w:ascii="Arial" w:hAnsi="Arial" w:cs="Arial"/>
          <w:sz w:val="24"/>
          <w:szCs w:val="24"/>
        </w:rPr>
        <w:t xml:space="preserve">was developed based on the HDI </w:t>
      </w:r>
      <w:r w:rsidR="008E05F9" w:rsidRPr="00FC4E24">
        <w:rPr>
          <w:rFonts w:ascii="Arial" w:hAnsi="Arial" w:cs="Arial"/>
          <w:sz w:val="24"/>
          <w:szCs w:val="24"/>
        </w:rPr>
        <w:t xml:space="preserve">(as opposed to UK dietary </w:t>
      </w:r>
      <w:r w:rsidR="008E05F9" w:rsidRPr="00FC4E24">
        <w:rPr>
          <w:rFonts w:ascii="Arial" w:hAnsi="Arial" w:cs="Arial"/>
          <w:sz w:val="24"/>
          <w:szCs w:val="24"/>
        </w:rPr>
        <w:lastRenderedPageBreak/>
        <w:t xml:space="preserve">recommendations) </w:t>
      </w:r>
      <w:r w:rsidR="009578C1" w:rsidRPr="00FC4E24">
        <w:rPr>
          <w:rFonts w:ascii="Arial" w:hAnsi="Arial" w:cs="Arial"/>
          <w:sz w:val="24"/>
          <w:szCs w:val="24"/>
        </w:rPr>
        <w:t>a</w:t>
      </w:r>
      <w:r w:rsidR="00E90FC8" w:rsidRPr="00FC4E24">
        <w:rPr>
          <w:rFonts w:ascii="Arial" w:hAnsi="Arial" w:cs="Arial"/>
          <w:sz w:val="24"/>
          <w:szCs w:val="24"/>
        </w:rPr>
        <w:t xml:space="preserve">nd was not validated against a more robust or </w:t>
      </w:r>
      <w:r w:rsidR="009578C1" w:rsidRPr="00FC4E24">
        <w:rPr>
          <w:rFonts w:ascii="Arial" w:hAnsi="Arial" w:cs="Arial"/>
          <w:sz w:val="24"/>
          <w:szCs w:val="24"/>
        </w:rPr>
        <w:t xml:space="preserve">objective measure </w:t>
      </w:r>
      <w:r w:rsidR="00E90FC8" w:rsidRPr="00FC4E24">
        <w:rPr>
          <w:rFonts w:ascii="Arial" w:hAnsi="Arial" w:cs="Arial"/>
          <w:sz w:val="24"/>
          <w:szCs w:val="24"/>
        </w:rPr>
        <w:t xml:space="preserve">of diet quality </w:t>
      </w:r>
      <w:r w:rsidR="009578C1" w:rsidRPr="00FC4E24">
        <w:rPr>
          <w:rFonts w:ascii="Arial" w:hAnsi="Arial" w:cs="Arial"/>
          <w:sz w:val="24"/>
          <w:szCs w:val="24"/>
        </w:rPr>
        <w:t xml:space="preserve">such as nutrient biomarkers.  </w:t>
      </w:r>
    </w:p>
    <w:p w14:paraId="6D292830" w14:textId="50A1AB8A" w:rsidR="00AF6BDB" w:rsidRPr="00FC4E24" w:rsidRDefault="00AF6BDB" w:rsidP="00517D0B">
      <w:pPr>
        <w:spacing w:line="360" w:lineRule="auto"/>
        <w:jc w:val="both"/>
        <w:rPr>
          <w:rFonts w:ascii="Arial" w:hAnsi="Arial" w:cs="Arial"/>
          <w:sz w:val="24"/>
          <w:szCs w:val="24"/>
          <w:shd w:val="clear" w:color="auto" w:fill="FFFFFF"/>
        </w:rPr>
      </w:pPr>
      <w:r w:rsidRPr="00FC4E24">
        <w:rPr>
          <w:rFonts w:ascii="Arial" w:hAnsi="Arial" w:cs="Arial"/>
          <w:sz w:val="24"/>
          <w:szCs w:val="24"/>
          <w:shd w:val="clear" w:color="auto" w:fill="FFFFFF"/>
        </w:rPr>
        <w:t>As described in Section</w:t>
      </w:r>
      <w:r w:rsidR="00D07E70" w:rsidRPr="00FC4E24">
        <w:rPr>
          <w:rFonts w:ascii="Arial" w:hAnsi="Arial" w:cs="Arial"/>
          <w:sz w:val="24"/>
          <w:szCs w:val="24"/>
          <w:shd w:val="clear" w:color="auto" w:fill="FFFFFF"/>
        </w:rPr>
        <w:t xml:space="preserve"> 1.4</w:t>
      </w:r>
      <w:r w:rsidRPr="00FC4E24">
        <w:rPr>
          <w:rFonts w:ascii="Arial" w:hAnsi="Arial" w:cs="Arial"/>
          <w:sz w:val="24"/>
          <w:szCs w:val="24"/>
          <w:shd w:val="clear" w:color="auto" w:fill="FFFFFF"/>
        </w:rPr>
        <w:t xml:space="preserve">.4, the UK Active People Survey routinely collects data on fruit and vegetable consumption in adults for the purposes of reporting for the PHOF </w:t>
      </w:r>
      <w:r w:rsidRPr="00FC4E24">
        <w:rPr>
          <w:rFonts w:ascii="Arial" w:hAnsi="Arial" w:cs="Arial"/>
          <w:sz w:val="24"/>
          <w:szCs w:val="24"/>
          <w:shd w:val="clear" w:color="auto" w:fill="FFFFFF"/>
        </w:rPr>
        <w:fldChar w:fldCharType="begin"/>
      </w:r>
      <w:r w:rsidR="002C4A66" w:rsidRPr="00FC4E24">
        <w:rPr>
          <w:rFonts w:ascii="Arial" w:hAnsi="Arial" w:cs="Arial"/>
          <w:sz w:val="24"/>
          <w:szCs w:val="24"/>
          <w:shd w:val="clear" w:color="auto" w:fill="FFFFFF"/>
        </w:rPr>
        <w:instrText xml:space="preserve"> ADDIN EN.CITE &lt;EndNote&gt;&lt;Cite&gt;&lt;Author&gt;Department of Health&lt;/Author&gt;&lt;Year&gt;2012&lt;/Year&gt;&lt;RecNum&gt;11911&lt;/RecNum&gt;&lt;DisplayText&gt;(54)&lt;/DisplayText&gt;&lt;record&gt;&lt;rec-number&gt;11911&lt;/rec-number&gt;&lt;foreign-keys&gt;&lt;key app="EN" db-id="x5xts5rewe0r9peewz9xeer4t20pea5f2wa2" timestamp="1373967444"&gt;11911&lt;/key&gt;&lt;/foreign-keys&gt;&lt;ref-type name="Government Document"&gt;46&lt;/ref-type&gt;&lt;contributors&gt;&lt;authors&gt;&lt;author&gt;Department of Health, &lt;/author&gt;&lt;/authors&gt;&lt;secondary-authors&gt;&lt;author&gt;Department of Health&lt;/author&gt;&lt;/secondary-authors&gt;&lt;/contributors&gt;&lt;titles&gt;&lt;title&gt;Improving Outcomes and Supporting Transparency: Part 2&lt;/title&gt;&lt;/titles&gt;&lt;dates&gt;&lt;year&gt;2012&lt;/year&gt;&lt;/dates&gt;&lt;pub-location&gt;London&lt;/pub-location&gt;&lt;publisher&gt;Department of Health&lt;/publisher&gt;&lt;urls&gt;&lt;/urls&gt;&lt;/record&gt;&lt;/Cite&gt;&lt;/EndNote&gt;</w:instrText>
      </w:r>
      <w:r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54" w:tooltip="Department of Health, 2012 #11911" w:history="1">
        <w:r w:rsidR="00660E3F" w:rsidRPr="00FC4E24">
          <w:rPr>
            <w:rFonts w:ascii="Arial" w:hAnsi="Arial" w:cs="Arial"/>
            <w:noProof/>
            <w:sz w:val="24"/>
            <w:szCs w:val="24"/>
            <w:shd w:val="clear" w:color="auto" w:fill="FFFFFF"/>
          </w:rPr>
          <w:t>54</w:t>
        </w:r>
      </w:hyperlink>
      <w:r w:rsidR="002C4A66" w:rsidRPr="00FC4E24">
        <w:rPr>
          <w:rFonts w:ascii="Arial" w:hAnsi="Arial" w:cs="Arial"/>
          <w:noProof/>
          <w:sz w:val="24"/>
          <w:szCs w:val="24"/>
          <w:shd w:val="clear" w:color="auto" w:fill="FFFFFF"/>
        </w:rPr>
        <w:t>)</w:t>
      </w:r>
      <w:r w:rsidRPr="00FC4E24">
        <w:rPr>
          <w:rFonts w:ascii="Arial" w:hAnsi="Arial" w:cs="Arial"/>
          <w:sz w:val="24"/>
          <w:szCs w:val="24"/>
          <w:shd w:val="clear" w:color="auto" w:fill="FFFFFF"/>
        </w:rPr>
        <w:fldChar w:fldCharType="end"/>
      </w:r>
      <w:r w:rsidRPr="00FC4E24">
        <w:rPr>
          <w:rFonts w:ascii="Arial" w:hAnsi="Arial" w:cs="Arial"/>
          <w:sz w:val="24"/>
          <w:szCs w:val="24"/>
          <w:shd w:val="clear" w:color="auto" w:fill="FFFFFF"/>
        </w:rPr>
        <w:t xml:space="preserve">.  This indicator is </w:t>
      </w:r>
      <w:r w:rsidR="002E14A7" w:rsidRPr="00FC4E24">
        <w:rPr>
          <w:rFonts w:ascii="Arial" w:hAnsi="Arial" w:cs="Arial"/>
          <w:sz w:val="24"/>
          <w:szCs w:val="24"/>
          <w:shd w:val="clear" w:color="auto" w:fill="FFFFFF"/>
        </w:rPr>
        <w:t>used</w:t>
      </w:r>
      <w:r w:rsidRPr="00FC4E24">
        <w:rPr>
          <w:rFonts w:ascii="Arial" w:hAnsi="Arial" w:cs="Arial"/>
          <w:sz w:val="24"/>
          <w:szCs w:val="24"/>
          <w:shd w:val="clear" w:color="auto" w:fill="FFFFFF"/>
        </w:rPr>
        <w:t xml:space="preserve"> broadly by local authorities and public health bodies</w:t>
      </w:r>
      <w:r w:rsidR="002E14A7" w:rsidRPr="00FC4E24">
        <w:rPr>
          <w:rFonts w:ascii="Arial" w:hAnsi="Arial" w:cs="Arial"/>
          <w:sz w:val="24"/>
          <w:szCs w:val="24"/>
          <w:shd w:val="clear" w:color="auto" w:fill="FFFFFF"/>
        </w:rPr>
        <w:t xml:space="preserve"> as an assessment of diet quality.  F</w:t>
      </w:r>
      <w:r w:rsidRPr="00FC4E24">
        <w:rPr>
          <w:rFonts w:ascii="Arial" w:hAnsi="Arial" w:cs="Arial"/>
          <w:sz w:val="24"/>
          <w:szCs w:val="24"/>
          <w:shd w:val="clear" w:color="auto" w:fill="FFFFFF"/>
        </w:rPr>
        <w:t>ruit and vegetables intake is frequently used as a</w:t>
      </w:r>
      <w:r w:rsidR="002E14A7" w:rsidRPr="00FC4E24">
        <w:rPr>
          <w:rFonts w:ascii="Arial" w:hAnsi="Arial" w:cs="Arial"/>
          <w:sz w:val="24"/>
          <w:szCs w:val="24"/>
          <w:shd w:val="clear" w:color="auto" w:fill="FFFFFF"/>
        </w:rPr>
        <w:t>n in</w:t>
      </w:r>
      <w:r w:rsidR="007C3797" w:rsidRPr="00FC4E24">
        <w:rPr>
          <w:rFonts w:ascii="Arial" w:hAnsi="Arial" w:cs="Arial"/>
          <w:sz w:val="24"/>
          <w:szCs w:val="24"/>
          <w:shd w:val="clear" w:color="auto" w:fill="FFFFFF"/>
        </w:rPr>
        <w:t xml:space="preserve">dicator of diet quality in part </w:t>
      </w:r>
      <w:r w:rsidR="002E14A7" w:rsidRPr="00FC4E24">
        <w:rPr>
          <w:rFonts w:ascii="Arial" w:hAnsi="Arial" w:cs="Arial"/>
          <w:sz w:val="24"/>
          <w:szCs w:val="24"/>
          <w:shd w:val="clear" w:color="auto" w:fill="FFFFFF"/>
        </w:rPr>
        <w:t xml:space="preserve">due to the evidence </w:t>
      </w:r>
      <w:r w:rsidRPr="00FC4E24">
        <w:rPr>
          <w:rFonts w:ascii="Arial" w:hAnsi="Arial" w:cs="Arial"/>
          <w:sz w:val="24"/>
          <w:szCs w:val="24"/>
          <w:shd w:val="clear" w:color="auto" w:fill="FFFFFF"/>
        </w:rPr>
        <w:t xml:space="preserve">of its association with positive health outcomes </w:t>
      </w:r>
      <w:r w:rsidRPr="00FC4E24">
        <w:rPr>
          <w:rFonts w:ascii="Arial" w:hAnsi="Arial" w:cs="Arial"/>
          <w:sz w:val="24"/>
          <w:szCs w:val="24"/>
          <w:shd w:val="clear" w:color="auto" w:fill="FFFFFF"/>
        </w:rPr>
        <w:fldChar w:fldCharType="begin">
          <w:fldData xml:space="preserve">PEVuZE5vdGU+PENpdGU+PEF1dGhvcj5BbGphZGFuaTwvQXV0aG9yPjxZZWFyPjIwMTM8L1llYXI+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</w:fldData>
        </w:fldChar>
      </w:r>
      <w:r w:rsidR="002C4A66" w:rsidRPr="00FC4E24">
        <w:rPr>
          <w:rFonts w:ascii="Arial" w:hAnsi="Arial" w:cs="Arial"/>
          <w:sz w:val="24"/>
          <w:szCs w:val="24"/>
          <w:shd w:val="clear" w:color="auto" w:fill="FFFFFF"/>
        </w:rPr>
        <w:instrText xml:space="preserve"> ADDIN EN.CITE </w:instrText>
      </w:r>
      <w:r w:rsidR="002C4A66" w:rsidRPr="00FC4E24">
        <w:rPr>
          <w:rFonts w:ascii="Arial" w:hAnsi="Arial" w:cs="Arial"/>
          <w:sz w:val="24"/>
          <w:szCs w:val="24"/>
          <w:shd w:val="clear" w:color="auto" w:fill="FFFFFF"/>
        </w:rPr>
        <w:fldChar w:fldCharType="begin">
          <w:fldData xml:space="preserve">PEVuZE5vdGU+PENpdGU+PEF1dGhvcj5BbGphZGFuaTwvQXV0aG9yPjxZZWFyPjIwMTM8L1llYXI+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</w:fldData>
        </w:fldChar>
      </w:r>
      <w:r w:rsidR="002C4A66" w:rsidRPr="00FC4E24">
        <w:rPr>
          <w:rFonts w:ascii="Arial" w:hAnsi="Arial" w:cs="Arial"/>
          <w:sz w:val="24"/>
          <w:szCs w:val="24"/>
          <w:shd w:val="clear" w:color="auto" w:fill="FFFFFF"/>
        </w:rPr>
        <w:instrText xml:space="preserve"> ADDIN EN.CITE.DATA </w:instrText>
      </w:r>
      <w:r w:rsidR="002C4A66" w:rsidRPr="00FC4E24">
        <w:rPr>
          <w:rFonts w:ascii="Arial" w:hAnsi="Arial" w:cs="Arial"/>
          <w:sz w:val="24"/>
          <w:szCs w:val="24"/>
          <w:shd w:val="clear" w:color="auto" w:fill="FFFFFF"/>
        </w:rPr>
      </w:r>
      <w:r w:rsidR="002C4A66" w:rsidRPr="00FC4E24">
        <w:rPr>
          <w:rFonts w:ascii="Arial" w:hAnsi="Arial" w:cs="Arial"/>
          <w:sz w:val="24"/>
          <w:szCs w:val="24"/>
          <w:shd w:val="clear" w:color="auto" w:fill="FFFFFF"/>
        </w:rPr>
        <w:fldChar w:fldCharType="end"/>
      </w:r>
      <w:r w:rsidRPr="00FC4E24">
        <w:rPr>
          <w:rFonts w:ascii="Arial" w:hAnsi="Arial" w:cs="Arial"/>
          <w:sz w:val="24"/>
          <w:szCs w:val="24"/>
          <w:shd w:val="clear" w:color="auto" w:fill="FFFFFF"/>
        </w:rPr>
      </w:r>
      <w:r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36" w:tooltip="Aljadani, 2013 #16794" w:history="1">
        <w:r w:rsidR="00660E3F" w:rsidRPr="00FC4E24">
          <w:rPr>
            <w:rFonts w:ascii="Arial" w:hAnsi="Arial" w:cs="Arial"/>
            <w:noProof/>
            <w:sz w:val="24"/>
            <w:szCs w:val="24"/>
            <w:shd w:val="clear" w:color="auto" w:fill="FFFFFF"/>
          </w:rPr>
          <w:t>236</w:t>
        </w:r>
      </w:hyperlink>
      <w:r w:rsidR="002C4A66" w:rsidRPr="00FC4E24">
        <w:rPr>
          <w:rFonts w:ascii="Arial" w:hAnsi="Arial" w:cs="Arial"/>
          <w:noProof/>
          <w:sz w:val="24"/>
          <w:szCs w:val="24"/>
          <w:shd w:val="clear" w:color="auto" w:fill="FFFFFF"/>
        </w:rPr>
        <w:t xml:space="preserve">, </w:t>
      </w:r>
      <w:hyperlink w:anchor="_ENREF_237" w:tooltip="Wang, 2014 #16801" w:history="1">
        <w:r w:rsidR="00660E3F" w:rsidRPr="00FC4E24">
          <w:rPr>
            <w:rFonts w:ascii="Arial" w:hAnsi="Arial" w:cs="Arial"/>
            <w:noProof/>
            <w:sz w:val="24"/>
            <w:szCs w:val="24"/>
            <w:shd w:val="clear" w:color="auto" w:fill="FFFFFF"/>
          </w:rPr>
          <w:t>237</w:t>
        </w:r>
      </w:hyperlink>
      <w:r w:rsidR="002C4A66" w:rsidRPr="00FC4E24">
        <w:rPr>
          <w:rFonts w:ascii="Arial" w:hAnsi="Arial" w:cs="Arial"/>
          <w:noProof/>
          <w:sz w:val="24"/>
          <w:szCs w:val="24"/>
          <w:shd w:val="clear" w:color="auto" w:fill="FFFFFF"/>
        </w:rPr>
        <w:t>)</w:t>
      </w:r>
      <w:r w:rsidRPr="00FC4E24">
        <w:rPr>
          <w:rFonts w:ascii="Arial" w:hAnsi="Arial" w:cs="Arial"/>
          <w:sz w:val="24"/>
          <w:szCs w:val="24"/>
          <w:shd w:val="clear" w:color="auto" w:fill="FFFFFF"/>
        </w:rPr>
        <w:fldChar w:fldCharType="end"/>
      </w:r>
      <w:r w:rsidR="007C3797" w:rsidRPr="00FC4E24">
        <w:rPr>
          <w:rFonts w:ascii="Arial" w:hAnsi="Arial" w:cs="Arial"/>
          <w:sz w:val="24"/>
          <w:szCs w:val="24"/>
          <w:shd w:val="clear" w:color="auto" w:fill="FFFFFF"/>
        </w:rPr>
        <w:t>.  However, the</w:t>
      </w:r>
      <w:r w:rsidR="0031366A" w:rsidRPr="00FC4E24">
        <w:rPr>
          <w:rFonts w:ascii="Arial" w:hAnsi="Arial" w:cs="Arial"/>
          <w:sz w:val="24"/>
          <w:szCs w:val="24"/>
          <w:shd w:val="clear" w:color="auto" w:fill="FFFFFF"/>
        </w:rPr>
        <w:t xml:space="preserve"> two question</w:t>
      </w:r>
      <w:r w:rsidR="007C3797" w:rsidRPr="00FC4E24">
        <w:rPr>
          <w:rFonts w:ascii="Arial" w:hAnsi="Arial" w:cs="Arial"/>
          <w:sz w:val="24"/>
          <w:szCs w:val="24"/>
          <w:shd w:val="clear" w:color="auto" w:fill="FFFFFF"/>
        </w:rPr>
        <w:t xml:space="preserve"> tool used to collect</w:t>
      </w:r>
      <w:r w:rsidR="002E14A7" w:rsidRPr="00FC4E24">
        <w:rPr>
          <w:rFonts w:ascii="Arial" w:hAnsi="Arial" w:cs="Arial"/>
          <w:sz w:val="24"/>
          <w:szCs w:val="24"/>
          <w:shd w:val="clear" w:color="auto" w:fill="FFFFFF"/>
        </w:rPr>
        <w:t xml:space="preserve"> these data,</w:t>
      </w:r>
      <w:r w:rsidR="007C3797" w:rsidRPr="00FC4E24">
        <w:rPr>
          <w:rFonts w:ascii="Arial" w:hAnsi="Arial" w:cs="Arial"/>
          <w:sz w:val="24"/>
          <w:szCs w:val="24"/>
          <w:shd w:val="clear" w:color="auto" w:fill="FFFFFF"/>
        </w:rPr>
        <w:t xml:space="preserve"> whilst adapted from a </w:t>
      </w:r>
      <w:r w:rsidR="0031366A" w:rsidRPr="00FC4E24">
        <w:rPr>
          <w:rFonts w:ascii="Arial" w:hAnsi="Arial" w:cs="Arial"/>
          <w:sz w:val="24"/>
          <w:szCs w:val="24"/>
          <w:shd w:val="clear" w:color="auto" w:fill="FFFFFF"/>
        </w:rPr>
        <w:t xml:space="preserve">validated </w:t>
      </w:r>
      <w:r w:rsidR="007C3797" w:rsidRPr="00FC4E24">
        <w:rPr>
          <w:rFonts w:ascii="Arial" w:hAnsi="Arial" w:cs="Arial"/>
          <w:sz w:val="24"/>
          <w:szCs w:val="24"/>
          <w:shd w:val="clear" w:color="auto" w:fill="FFFFFF"/>
        </w:rPr>
        <w:t>tool</w:t>
      </w:r>
      <w:r w:rsidRPr="00FC4E24">
        <w:rPr>
          <w:rFonts w:ascii="Arial" w:hAnsi="Arial" w:cs="Arial"/>
          <w:sz w:val="24"/>
          <w:szCs w:val="24"/>
          <w:shd w:val="clear" w:color="auto" w:fill="FFFFFF"/>
        </w:rPr>
        <w:t xml:space="preserve"> </w:t>
      </w:r>
      <w:r w:rsidRPr="00FC4E24">
        <w:rPr>
          <w:rFonts w:ascii="Arial" w:hAnsi="Arial" w:cs="Arial"/>
          <w:sz w:val="24"/>
          <w:szCs w:val="24"/>
          <w:shd w:val="clear" w:color="auto" w:fill="FFFFFF"/>
        </w:rPr>
        <w:fldChar w:fldCharType="begin">
          <w:fldData xml:space="preserve">PEVuZE5vdGU+PENpdGU+PEF1dGhvcj5DYXBwdWNjaW88L0F1dGhvcj48WWVhcj4yMDAzPC9ZZWFy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</w:fldData>
        </w:fldChar>
      </w:r>
      <w:r w:rsidR="002C4A66" w:rsidRPr="00FC4E24">
        <w:rPr>
          <w:rFonts w:ascii="Arial" w:hAnsi="Arial" w:cs="Arial"/>
          <w:sz w:val="24"/>
          <w:szCs w:val="24"/>
          <w:shd w:val="clear" w:color="auto" w:fill="FFFFFF"/>
        </w:rPr>
        <w:instrText xml:space="preserve"> ADDIN EN.CITE </w:instrText>
      </w:r>
      <w:r w:rsidR="002C4A66" w:rsidRPr="00FC4E24">
        <w:rPr>
          <w:rFonts w:ascii="Arial" w:hAnsi="Arial" w:cs="Arial"/>
          <w:sz w:val="24"/>
          <w:szCs w:val="24"/>
          <w:shd w:val="clear" w:color="auto" w:fill="FFFFFF"/>
        </w:rPr>
        <w:fldChar w:fldCharType="begin">
          <w:fldData xml:space="preserve">PEVuZE5vdGU+PENpdGU+PEF1dGhvcj5DYXBwdWNjaW88L0F1dGhvcj48WWVhcj4yMDAzPC9ZZWFy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</w:fldData>
        </w:fldChar>
      </w:r>
      <w:r w:rsidR="002C4A66" w:rsidRPr="00FC4E24">
        <w:rPr>
          <w:rFonts w:ascii="Arial" w:hAnsi="Arial" w:cs="Arial"/>
          <w:sz w:val="24"/>
          <w:szCs w:val="24"/>
          <w:shd w:val="clear" w:color="auto" w:fill="FFFFFF"/>
        </w:rPr>
        <w:instrText xml:space="preserve"> ADDIN EN.CITE.DATA </w:instrText>
      </w:r>
      <w:r w:rsidR="002C4A66" w:rsidRPr="00FC4E24">
        <w:rPr>
          <w:rFonts w:ascii="Arial" w:hAnsi="Arial" w:cs="Arial"/>
          <w:sz w:val="24"/>
          <w:szCs w:val="24"/>
          <w:shd w:val="clear" w:color="auto" w:fill="FFFFFF"/>
        </w:rPr>
      </w:r>
      <w:r w:rsidR="002C4A66" w:rsidRPr="00FC4E24">
        <w:rPr>
          <w:rFonts w:ascii="Arial" w:hAnsi="Arial" w:cs="Arial"/>
          <w:sz w:val="24"/>
          <w:szCs w:val="24"/>
          <w:shd w:val="clear" w:color="auto" w:fill="FFFFFF"/>
        </w:rPr>
        <w:fldChar w:fldCharType="end"/>
      </w:r>
      <w:r w:rsidRPr="00FC4E24">
        <w:rPr>
          <w:rFonts w:ascii="Arial" w:hAnsi="Arial" w:cs="Arial"/>
          <w:sz w:val="24"/>
          <w:szCs w:val="24"/>
          <w:shd w:val="clear" w:color="auto" w:fill="FFFFFF"/>
        </w:rPr>
      </w:r>
      <w:r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238" w:tooltip="Cappuccio, 2003 #11910" w:history="1">
        <w:r w:rsidR="00660E3F" w:rsidRPr="00FC4E24">
          <w:rPr>
            <w:rFonts w:ascii="Arial" w:hAnsi="Arial" w:cs="Arial"/>
            <w:noProof/>
            <w:sz w:val="24"/>
            <w:szCs w:val="24"/>
            <w:shd w:val="clear" w:color="auto" w:fill="FFFFFF"/>
          </w:rPr>
          <w:t>238</w:t>
        </w:r>
      </w:hyperlink>
      <w:r w:rsidR="002C4A66" w:rsidRPr="00FC4E24">
        <w:rPr>
          <w:rFonts w:ascii="Arial" w:hAnsi="Arial" w:cs="Arial"/>
          <w:noProof/>
          <w:sz w:val="24"/>
          <w:szCs w:val="24"/>
          <w:shd w:val="clear" w:color="auto" w:fill="FFFFFF"/>
        </w:rPr>
        <w:t>)</w:t>
      </w:r>
      <w:r w:rsidRPr="00FC4E24">
        <w:rPr>
          <w:rFonts w:ascii="Arial" w:hAnsi="Arial" w:cs="Arial"/>
          <w:sz w:val="24"/>
          <w:szCs w:val="24"/>
          <w:shd w:val="clear" w:color="auto" w:fill="FFFFFF"/>
        </w:rPr>
        <w:fldChar w:fldCharType="end"/>
      </w:r>
      <w:r w:rsidR="002E14A7" w:rsidRPr="00FC4E24">
        <w:rPr>
          <w:rFonts w:ascii="Arial" w:hAnsi="Arial" w:cs="Arial"/>
          <w:sz w:val="24"/>
          <w:szCs w:val="24"/>
          <w:shd w:val="clear" w:color="auto" w:fill="FFFFFF"/>
        </w:rPr>
        <w:t>,</w:t>
      </w:r>
      <w:r w:rsidRPr="00FC4E24">
        <w:rPr>
          <w:rFonts w:ascii="Arial" w:hAnsi="Arial" w:cs="Arial"/>
          <w:sz w:val="24"/>
          <w:szCs w:val="24"/>
          <w:shd w:val="clear" w:color="auto" w:fill="FFFFFF"/>
        </w:rPr>
        <w:t xml:space="preserve"> has</w:t>
      </w:r>
      <w:r w:rsidR="007C3797" w:rsidRPr="00FC4E24">
        <w:rPr>
          <w:rFonts w:ascii="Arial" w:hAnsi="Arial" w:cs="Arial"/>
          <w:sz w:val="24"/>
          <w:szCs w:val="24"/>
          <w:shd w:val="clear" w:color="auto" w:fill="FFFFFF"/>
        </w:rPr>
        <w:t xml:space="preserve"> not been validated in itself</w:t>
      </w:r>
      <w:r w:rsidR="0031366A" w:rsidRPr="00FC4E24">
        <w:rPr>
          <w:rFonts w:ascii="Arial" w:hAnsi="Arial" w:cs="Arial"/>
          <w:sz w:val="24"/>
          <w:szCs w:val="24"/>
          <w:shd w:val="clear" w:color="auto" w:fill="FFFFFF"/>
        </w:rPr>
        <w:t xml:space="preserve"> either as a measure of fruit and vegetable consumption or of diet quality</w:t>
      </w:r>
      <w:r w:rsidR="007C3797" w:rsidRPr="00FC4E24">
        <w:rPr>
          <w:rFonts w:ascii="Arial" w:hAnsi="Arial" w:cs="Arial"/>
          <w:sz w:val="24"/>
          <w:szCs w:val="24"/>
          <w:shd w:val="clear" w:color="auto" w:fill="FFFFFF"/>
        </w:rPr>
        <w:t xml:space="preserve"> </w:t>
      </w:r>
      <w:r w:rsidRPr="00FC4E24">
        <w:rPr>
          <w:rFonts w:ascii="Arial" w:hAnsi="Arial" w:cs="Arial"/>
          <w:sz w:val="24"/>
          <w:szCs w:val="24"/>
          <w:shd w:val="clear" w:color="auto" w:fill="FFFFFF"/>
        </w:rPr>
        <w:fldChar w:fldCharType="begin"/>
      </w:r>
      <w:r w:rsidR="002C4A66" w:rsidRPr="00FC4E24">
        <w:rPr>
          <w:rFonts w:ascii="Arial" w:hAnsi="Arial" w:cs="Arial"/>
          <w:sz w:val="24"/>
          <w:szCs w:val="24"/>
          <w:shd w:val="clear" w:color="auto" w:fill="FFFFFF"/>
        </w:rPr>
        <w:instrText xml:space="preserve"> ADDIN EN.CITE &lt;EndNote&gt;&lt;Cite&gt;&lt;Author&gt;Department of Health&lt;/Author&gt;&lt;Year&gt;2012&lt;/Year&gt;&lt;RecNum&gt;11911&lt;/RecNum&gt;&lt;DisplayText&gt;(54)&lt;/DisplayText&gt;&lt;record&gt;&lt;rec-number&gt;11911&lt;/rec-number&gt;&lt;foreign-keys&gt;&lt;key app="EN" db-id="x5xts5rewe0r9peewz9xeer4t20pea5f2wa2" timestamp="1373967444"&gt;11911&lt;/key&gt;&lt;/foreign-keys&gt;&lt;ref-type name="Government Document"&gt;46&lt;/ref-type&gt;&lt;contributors&gt;&lt;authors&gt;&lt;author&gt;Department of Health, &lt;/author&gt;&lt;/authors&gt;&lt;secondary-authors&gt;&lt;author&gt;Department of Health&lt;/author&gt;&lt;/secondary-authors&gt;&lt;/contributors&gt;&lt;titles&gt;&lt;title&gt;Improving Outcomes and Supporting Transparency: Part 2&lt;/title&gt;&lt;/titles&gt;&lt;dates&gt;&lt;year&gt;2012&lt;/year&gt;&lt;/dates&gt;&lt;pub-location&gt;London&lt;/pub-location&gt;&lt;publisher&gt;Department of Health&lt;/publisher&gt;&lt;urls&gt;&lt;/urls&gt;&lt;/record&gt;&lt;/Cite&gt;&lt;/EndNote&gt;</w:instrText>
      </w:r>
      <w:r w:rsidRPr="00FC4E24">
        <w:rPr>
          <w:rFonts w:ascii="Arial" w:hAnsi="Arial" w:cs="Arial"/>
          <w:sz w:val="24"/>
          <w:szCs w:val="24"/>
          <w:shd w:val="clear" w:color="auto" w:fill="FFFFFF"/>
        </w:rPr>
        <w:fldChar w:fldCharType="separate"/>
      </w:r>
      <w:r w:rsidR="002C4A66" w:rsidRPr="00FC4E24">
        <w:rPr>
          <w:rFonts w:ascii="Arial" w:hAnsi="Arial" w:cs="Arial"/>
          <w:noProof/>
          <w:sz w:val="24"/>
          <w:szCs w:val="24"/>
          <w:shd w:val="clear" w:color="auto" w:fill="FFFFFF"/>
        </w:rPr>
        <w:t>(</w:t>
      </w:r>
      <w:hyperlink w:anchor="_ENREF_54" w:tooltip="Department of Health, 2012 #11911" w:history="1">
        <w:r w:rsidR="00660E3F" w:rsidRPr="00FC4E24">
          <w:rPr>
            <w:rFonts w:ascii="Arial" w:hAnsi="Arial" w:cs="Arial"/>
            <w:noProof/>
            <w:sz w:val="24"/>
            <w:szCs w:val="24"/>
            <w:shd w:val="clear" w:color="auto" w:fill="FFFFFF"/>
          </w:rPr>
          <w:t>54</w:t>
        </w:r>
      </w:hyperlink>
      <w:r w:rsidR="002C4A66" w:rsidRPr="00FC4E24">
        <w:rPr>
          <w:rFonts w:ascii="Arial" w:hAnsi="Arial" w:cs="Arial"/>
          <w:noProof/>
          <w:sz w:val="24"/>
          <w:szCs w:val="24"/>
          <w:shd w:val="clear" w:color="auto" w:fill="FFFFFF"/>
        </w:rPr>
        <w:t>)</w:t>
      </w:r>
      <w:r w:rsidRPr="00FC4E24">
        <w:rPr>
          <w:rFonts w:ascii="Arial" w:hAnsi="Arial" w:cs="Arial"/>
          <w:sz w:val="24"/>
          <w:szCs w:val="24"/>
          <w:shd w:val="clear" w:color="auto" w:fill="FFFFFF"/>
        </w:rPr>
        <w:fldChar w:fldCharType="end"/>
      </w:r>
      <w:r w:rsidRPr="00FC4E24">
        <w:rPr>
          <w:rFonts w:ascii="Arial" w:hAnsi="Arial" w:cs="Arial"/>
          <w:sz w:val="24"/>
          <w:szCs w:val="24"/>
          <w:shd w:val="clear" w:color="auto" w:fill="FFFFFF"/>
        </w:rPr>
        <w:t xml:space="preserve">.  </w:t>
      </w:r>
    </w:p>
    <w:p w14:paraId="6923455F" w14:textId="76CA57A1" w:rsidR="00490D2B" w:rsidRPr="00FC4E24" w:rsidRDefault="00A10409" w:rsidP="000273AD">
      <w:pPr>
        <w:pStyle w:val="ListParagraph"/>
        <w:numPr>
          <w:ilvl w:val="1"/>
          <w:numId w:val="32"/>
        </w:numPr>
        <w:spacing w:line="360" w:lineRule="auto"/>
        <w:jc w:val="both"/>
        <w:rPr>
          <w:rFonts w:ascii="Arial" w:hAnsi="Arial" w:cs="Arial"/>
          <w:b/>
          <w:sz w:val="24"/>
          <w:szCs w:val="24"/>
        </w:rPr>
      </w:pPr>
      <w:r w:rsidRPr="00FC4E24">
        <w:rPr>
          <w:rFonts w:ascii="Arial" w:hAnsi="Arial" w:cs="Arial"/>
          <w:b/>
          <w:sz w:val="24"/>
          <w:szCs w:val="24"/>
        </w:rPr>
        <w:t xml:space="preserve">Research needs to facilitate improved availability of </w:t>
      </w:r>
      <w:r w:rsidR="003D23E0" w:rsidRPr="00FC4E24">
        <w:rPr>
          <w:rFonts w:ascii="Arial" w:hAnsi="Arial" w:cs="Arial"/>
          <w:b/>
          <w:sz w:val="24"/>
          <w:szCs w:val="24"/>
        </w:rPr>
        <w:t xml:space="preserve">dietary </w:t>
      </w:r>
      <w:r w:rsidRPr="00FC4E24">
        <w:rPr>
          <w:rFonts w:ascii="Arial" w:hAnsi="Arial" w:cs="Arial"/>
          <w:b/>
          <w:sz w:val="24"/>
          <w:szCs w:val="24"/>
        </w:rPr>
        <w:t>data</w:t>
      </w:r>
      <w:r w:rsidR="007736AA" w:rsidRPr="00FC4E24">
        <w:rPr>
          <w:rFonts w:ascii="Arial" w:hAnsi="Arial" w:cs="Arial"/>
          <w:b/>
          <w:sz w:val="24"/>
          <w:szCs w:val="24"/>
        </w:rPr>
        <w:t xml:space="preserve"> in the UK to support </w:t>
      </w:r>
      <w:r w:rsidR="00D07E70" w:rsidRPr="00FC4E24">
        <w:rPr>
          <w:rFonts w:ascii="Arial" w:hAnsi="Arial" w:cs="Arial"/>
          <w:b/>
          <w:sz w:val="24"/>
          <w:szCs w:val="24"/>
        </w:rPr>
        <w:t xml:space="preserve">evidence based practice and policy in </w:t>
      </w:r>
      <w:r w:rsidR="007736AA" w:rsidRPr="00FC4E24">
        <w:rPr>
          <w:rFonts w:ascii="Arial" w:hAnsi="Arial" w:cs="Arial"/>
          <w:b/>
          <w:sz w:val="24"/>
          <w:szCs w:val="24"/>
        </w:rPr>
        <w:t>publ</w:t>
      </w:r>
      <w:r w:rsidR="00B15BA6" w:rsidRPr="00FC4E24">
        <w:rPr>
          <w:rFonts w:ascii="Arial" w:hAnsi="Arial" w:cs="Arial"/>
          <w:b/>
          <w:sz w:val="24"/>
          <w:szCs w:val="24"/>
        </w:rPr>
        <w:t>ic health</w:t>
      </w:r>
    </w:p>
    <w:p w14:paraId="46A3ABC4" w14:textId="0754B0CE" w:rsidR="00CC5901" w:rsidRPr="00FC4E24" w:rsidRDefault="00490D2B" w:rsidP="00517D0B">
      <w:pPr>
        <w:spacing w:line="360" w:lineRule="auto"/>
        <w:jc w:val="both"/>
        <w:rPr>
          <w:rFonts w:ascii="Arial" w:hAnsi="Arial" w:cs="Arial"/>
          <w:sz w:val="24"/>
          <w:szCs w:val="24"/>
        </w:rPr>
      </w:pPr>
      <w:r w:rsidRPr="00FC4E24">
        <w:rPr>
          <w:rFonts w:ascii="Arial" w:hAnsi="Arial" w:cs="Arial"/>
          <w:sz w:val="24"/>
          <w:szCs w:val="24"/>
        </w:rPr>
        <w:t>T</w:t>
      </w:r>
      <w:r w:rsidR="00A2406E" w:rsidRPr="00FC4E24">
        <w:rPr>
          <w:rFonts w:ascii="Arial" w:hAnsi="Arial" w:cs="Arial"/>
          <w:sz w:val="24"/>
          <w:szCs w:val="24"/>
        </w:rPr>
        <w:t>his section</w:t>
      </w:r>
      <w:r w:rsidR="00A53A81" w:rsidRPr="00FC4E24">
        <w:rPr>
          <w:rFonts w:ascii="Arial" w:hAnsi="Arial" w:cs="Arial"/>
          <w:sz w:val="24"/>
          <w:szCs w:val="24"/>
        </w:rPr>
        <w:t xml:space="preserve"> will consider current research needs </w:t>
      </w:r>
      <w:r w:rsidR="00A2406E" w:rsidRPr="00FC4E24">
        <w:rPr>
          <w:rFonts w:ascii="Arial" w:hAnsi="Arial" w:cs="Arial"/>
          <w:sz w:val="24"/>
          <w:szCs w:val="24"/>
        </w:rPr>
        <w:t xml:space="preserve">in the </w:t>
      </w:r>
      <w:r w:rsidR="00607A45" w:rsidRPr="00FC4E24">
        <w:rPr>
          <w:rFonts w:ascii="Arial" w:hAnsi="Arial" w:cs="Arial"/>
          <w:sz w:val="24"/>
          <w:szCs w:val="24"/>
        </w:rPr>
        <w:t>UK regarding the availability of dietary data and intelligence to support</w:t>
      </w:r>
      <w:r w:rsidR="00D07E70" w:rsidRPr="00FC4E24">
        <w:rPr>
          <w:rFonts w:ascii="Arial" w:hAnsi="Arial" w:cs="Arial"/>
          <w:sz w:val="24"/>
          <w:szCs w:val="24"/>
        </w:rPr>
        <w:t xml:space="preserve"> evidence based public health nutrition policy and practice at</w:t>
      </w:r>
      <w:r w:rsidR="00607A45" w:rsidRPr="00FC4E24">
        <w:rPr>
          <w:rFonts w:ascii="Arial" w:hAnsi="Arial" w:cs="Arial"/>
          <w:sz w:val="24"/>
          <w:szCs w:val="24"/>
        </w:rPr>
        <w:t xml:space="preserve"> local and national level</w:t>
      </w:r>
      <w:r w:rsidR="00D07E70" w:rsidRPr="00FC4E24">
        <w:rPr>
          <w:rFonts w:ascii="Arial" w:hAnsi="Arial" w:cs="Arial"/>
          <w:sz w:val="24"/>
          <w:szCs w:val="24"/>
        </w:rPr>
        <w:t xml:space="preserve">.   </w:t>
      </w:r>
      <w:r w:rsidR="00607A45" w:rsidRPr="00FC4E24">
        <w:rPr>
          <w:rFonts w:ascii="Arial" w:hAnsi="Arial" w:cs="Arial"/>
          <w:sz w:val="24"/>
          <w:szCs w:val="24"/>
        </w:rPr>
        <w:t xml:space="preserve">It </w:t>
      </w:r>
      <w:r w:rsidR="00BE6B87" w:rsidRPr="00FC4E24">
        <w:rPr>
          <w:rFonts w:ascii="Arial" w:hAnsi="Arial" w:cs="Arial"/>
          <w:sz w:val="24"/>
          <w:szCs w:val="24"/>
        </w:rPr>
        <w:t xml:space="preserve">will also consider how the research questions and objectives in this thesis will contribute to these areas of research need.  </w:t>
      </w:r>
    </w:p>
    <w:p w14:paraId="10A59682" w14:textId="07CAD6F7" w:rsidR="00490D2B" w:rsidRPr="00FC4E24" w:rsidRDefault="00C42B14" w:rsidP="00517D0B">
      <w:pPr>
        <w:spacing w:line="360" w:lineRule="auto"/>
        <w:jc w:val="both"/>
        <w:rPr>
          <w:rFonts w:ascii="Arial" w:hAnsi="Arial" w:cs="Arial"/>
          <w:i/>
          <w:sz w:val="24"/>
          <w:szCs w:val="24"/>
        </w:rPr>
      </w:pPr>
      <w:r w:rsidRPr="00FC4E24">
        <w:rPr>
          <w:rFonts w:ascii="Arial" w:hAnsi="Arial" w:cs="Arial"/>
          <w:i/>
          <w:sz w:val="24"/>
          <w:szCs w:val="24"/>
        </w:rPr>
        <w:t>1</w:t>
      </w:r>
      <w:r w:rsidR="00D07E70" w:rsidRPr="00FC4E24">
        <w:rPr>
          <w:rFonts w:ascii="Arial" w:hAnsi="Arial" w:cs="Arial"/>
          <w:i/>
          <w:sz w:val="24"/>
          <w:szCs w:val="24"/>
        </w:rPr>
        <w:t xml:space="preserve">.9.1. </w:t>
      </w:r>
      <w:r w:rsidR="000B3BF6" w:rsidRPr="00FC4E24">
        <w:rPr>
          <w:rFonts w:ascii="Arial" w:hAnsi="Arial" w:cs="Arial"/>
          <w:i/>
          <w:sz w:val="24"/>
          <w:szCs w:val="24"/>
        </w:rPr>
        <w:t xml:space="preserve">National </w:t>
      </w:r>
      <w:r w:rsidR="00C80F98" w:rsidRPr="00FC4E24">
        <w:rPr>
          <w:rFonts w:ascii="Arial" w:hAnsi="Arial" w:cs="Arial"/>
          <w:i/>
          <w:sz w:val="24"/>
          <w:szCs w:val="24"/>
        </w:rPr>
        <w:t xml:space="preserve">dietary intake data that is </w:t>
      </w:r>
      <w:r w:rsidR="000B3BF6" w:rsidRPr="00FC4E24">
        <w:rPr>
          <w:rFonts w:ascii="Arial" w:hAnsi="Arial" w:cs="Arial"/>
          <w:i/>
          <w:sz w:val="24"/>
          <w:szCs w:val="24"/>
        </w:rPr>
        <w:t>robust at local level</w:t>
      </w:r>
    </w:p>
    <w:p w14:paraId="41FB7F65" w14:textId="750C371E" w:rsidR="00EC2B12" w:rsidRPr="00FC4E24" w:rsidRDefault="00CC5901" w:rsidP="00517D0B">
      <w:pPr>
        <w:spacing w:line="360" w:lineRule="auto"/>
        <w:jc w:val="both"/>
        <w:rPr>
          <w:rFonts w:ascii="Arial" w:hAnsi="Arial" w:cs="Arial"/>
          <w:sz w:val="24"/>
          <w:szCs w:val="24"/>
        </w:rPr>
      </w:pPr>
      <w:r w:rsidRPr="00FC4E24">
        <w:rPr>
          <w:rFonts w:ascii="Arial" w:hAnsi="Arial" w:cs="Arial"/>
          <w:sz w:val="24"/>
          <w:szCs w:val="24"/>
        </w:rPr>
        <w:t xml:space="preserve">Section 1.4 described the availability </w:t>
      </w:r>
      <w:r w:rsidR="003A61BF" w:rsidRPr="00FC4E24">
        <w:rPr>
          <w:rFonts w:ascii="Arial" w:hAnsi="Arial" w:cs="Arial"/>
          <w:sz w:val="24"/>
          <w:szCs w:val="24"/>
        </w:rPr>
        <w:t xml:space="preserve">and nature </w:t>
      </w:r>
      <w:r w:rsidRPr="00FC4E24">
        <w:rPr>
          <w:rFonts w:ascii="Arial" w:hAnsi="Arial" w:cs="Arial"/>
          <w:sz w:val="24"/>
          <w:szCs w:val="24"/>
        </w:rPr>
        <w:t>of dietary intake data at population level in England.</w:t>
      </w:r>
      <w:r w:rsidR="00CF0FEA" w:rsidRPr="00FC4E24">
        <w:rPr>
          <w:rFonts w:ascii="Arial" w:hAnsi="Arial" w:cs="Arial"/>
          <w:sz w:val="24"/>
          <w:szCs w:val="24"/>
        </w:rPr>
        <w:t xml:space="preserve">  There are a number of </w:t>
      </w:r>
      <w:r w:rsidR="00313207" w:rsidRPr="00FC4E24">
        <w:rPr>
          <w:rFonts w:ascii="Arial" w:hAnsi="Arial" w:cs="Arial"/>
          <w:sz w:val="24"/>
          <w:szCs w:val="24"/>
        </w:rPr>
        <w:t>gaps in</w:t>
      </w:r>
      <w:r w:rsidRPr="00FC4E24">
        <w:rPr>
          <w:rFonts w:ascii="Arial" w:hAnsi="Arial" w:cs="Arial"/>
          <w:sz w:val="24"/>
          <w:szCs w:val="24"/>
        </w:rPr>
        <w:t xml:space="preserve"> the availability of </w:t>
      </w:r>
      <w:r w:rsidR="00DC1E30" w:rsidRPr="00FC4E24">
        <w:rPr>
          <w:rFonts w:ascii="Arial" w:hAnsi="Arial" w:cs="Arial"/>
          <w:sz w:val="24"/>
          <w:szCs w:val="24"/>
        </w:rPr>
        <w:t xml:space="preserve">robust local level dietary intake data to support </w:t>
      </w:r>
      <w:r w:rsidR="001211D6" w:rsidRPr="00FC4E24">
        <w:rPr>
          <w:rFonts w:ascii="Arial" w:hAnsi="Arial" w:cs="Arial"/>
          <w:sz w:val="24"/>
          <w:szCs w:val="24"/>
        </w:rPr>
        <w:t xml:space="preserve">the work of local public health teams. </w:t>
      </w:r>
      <w:r w:rsidRPr="00FC4E24">
        <w:rPr>
          <w:rFonts w:ascii="Arial" w:hAnsi="Arial" w:cs="Arial"/>
          <w:sz w:val="24"/>
          <w:szCs w:val="24"/>
        </w:rPr>
        <w:t xml:space="preserve"> </w:t>
      </w:r>
      <w:r w:rsidR="00A04228" w:rsidRPr="00FC4E24">
        <w:rPr>
          <w:rFonts w:ascii="Arial" w:hAnsi="Arial" w:cs="Arial"/>
          <w:sz w:val="24"/>
          <w:szCs w:val="24"/>
        </w:rPr>
        <w:t xml:space="preserve">As described </w:t>
      </w:r>
      <w:r w:rsidR="00D07E70" w:rsidRPr="00FC4E24">
        <w:rPr>
          <w:rFonts w:ascii="Arial" w:hAnsi="Arial" w:cs="Arial"/>
          <w:sz w:val="24"/>
          <w:szCs w:val="24"/>
        </w:rPr>
        <w:t>previously</w:t>
      </w:r>
      <w:r w:rsidR="007032D4" w:rsidRPr="00FC4E24">
        <w:rPr>
          <w:rFonts w:ascii="Arial" w:hAnsi="Arial" w:cs="Arial"/>
          <w:sz w:val="24"/>
          <w:szCs w:val="24"/>
        </w:rPr>
        <w:t xml:space="preserve">, data on adult fruit and vegetables consumption are collected nationally to produce local level estimates for the PHOF through the Active People Survey.  This is the only </w:t>
      </w:r>
      <w:r w:rsidR="00753E51" w:rsidRPr="00FC4E24">
        <w:rPr>
          <w:rFonts w:ascii="Arial" w:hAnsi="Arial" w:cs="Arial"/>
          <w:sz w:val="24"/>
          <w:szCs w:val="24"/>
        </w:rPr>
        <w:t>diet-related</w:t>
      </w:r>
      <w:r w:rsidR="007032D4" w:rsidRPr="00FC4E24">
        <w:rPr>
          <w:rFonts w:ascii="Arial" w:hAnsi="Arial" w:cs="Arial"/>
          <w:sz w:val="24"/>
          <w:szCs w:val="24"/>
        </w:rPr>
        <w:t xml:space="preserve"> data that is collected nationally </w:t>
      </w:r>
      <w:r w:rsidR="00C80F98" w:rsidRPr="00FC4E24">
        <w:rPr>
          <w:rFonts w:ascii="Arial" w:hAnsi="Arial" w:cs="Arial"/>
          <w:sz w:val="24"/>
          <w:szCs w:val="24"/>
        </w:rPr>
        <w:t xml:space="preserve">using a consistent data collection method </w:t>
      </w:r>
      <w:r w:rsidR="007032D4" w:rsidRPr="00FC4E24">
        <w:rPr>
          <w:rFonts w:ascii="Arial" w:hAnsi="Arial" w:cs="Arial"/>
          <w:sz w:val="24"/>
          <w:szCs w:val="24"/>
        </w:rPr>
        <w:t>and is</w:t>
      </w:r>
      <w:r w:rsidR="00C80F98" w:rsidRPr="00FC4E24">
        <w:rPr>
          <w:rFonts w:ascii="Arial" w:hAnsi="Arial" w:cs="Arial"/>
          <w:sz w:val="24"/>
          <w:szCs w:val="24"/>
        </w:rPr>
        <w:t xml:space="preserve"> of sufficient sample size to be</w:t>
      </w:r>
      <w:r w:rsidR="007032D4" w:rsidRPr="00FC4E24">
        <w:rPr>
          <w:rFonts w:ascii="Arial" w:hAnsi="Arial" w:cs="Arial"/>
          <w:sz w:val="24"/>
          <w:szCs w:val="24"/>
        </w:rPr>
        <w:t xml:space="preserve"> robust at local area level</w:t>
      </w:r>
      <w:r w:rsidR="00C80F98" w:rsidRPr="00FC4E24">
        <w:rPr>
          <w:rFonts w:ascii="Arial" w:hAnsi="Arial" w:cs="Arial"/>
          <w:sz w:val="24"/>
          <w:szCs w:val="24"/>
        </w:rPr>
        <w:t>.   However, the data i</w:t>
      </w:r>
      <w:r w:rsidR="007032D4" w:rsidRPr="00FC4E24">
        <w:rPr>
          <w:rFonts w:ascii="Arial" w:hAnsi="Arial" w:cs="Arial"/>
          <w:sz w:val="24"/>
          <w:szCs w:val="24"/>
        </w:rPr>
        <w:t xml:space="preserve">s limited and may not be a good indicator of diet quality or broader patterns of a healthy or unhealthy diet.  </w:t>
      </w:r>
      <w:r w:rsidR="00286E76" w:rsidRPr="00FC4E24">
        <w:rPr>
          <w:rFonts w:ascii="Arial" w:hAnsi="Arial" w:cs="Arial"/>
          <w:sz w:val="24"/>
          <w:szCs w:val="24"/>
        </w:rPr>
        <w:t xml:space="preserve">  </w:t>
      </w:r>
    </w:p>
    <w:p w14:paraId="750CB9A3" w14:textId="5F77382A" w:rsidR="007032D4" w:rsidRPr="00FC4E24" w:rsidRDefault="00D07E70" w:rsidP="00517D0B">
      <w:pPr>
        <w:spacing w:line="360" w:lineRule="auto"/>
        <w:jc w:val="both"/>
        <w:rPr>
          <w:rFonts w:ascii="Arial" w:hAnsi="Arial" w:cs="Arial"/>
          <w:i/>
          <w:sz w:val="24"/>
          <w:szCs w:val="24"/>
        </w:rPr>
      </w:pPr>
      <w:r w:rsidRPr="00FC4E24">
        <w:rPr>
          <w:rFonts w:ascii="Arial" w:hAnsi="Arial" w:cs="Arial"/>
          <w:i/>
          <w:sz w:val="24"/>
          <w:szCs w:val="24"/>
        </w:rPr>
        <w:t>1.9</w:t>
      </w:r>
      <w:r w:rsidR="007032D4" w:rsidRPr="00FC4E24">
        <w:rPr>
          <w:rFonts w:ascii="Arial" w:hAnsi="Arial" w:cs="Arial"/>
          <w:i/>
          <w:sz w:val="24"/>
          <w:szCs w:val="24"/>
        </w:rPr>
        <w:t>.2. A UK Diet Quality Score</w:t>
      </w:r>
    </w:p>
    <w:p w14:paraId="554DF908" w14:textId="7DD1EC57" w:rsidR="007032D4" w:rsidRPr="00FC4E24" w:rsidRDefault="00D07E70" w:rsidP="00517D0B">
      <w:pPr>
        <w:spacing w:line="360" w:lineRule="auto"/>
        <w:jc w:val="both"/>
        <w:rPr>
          <w:rFonts w:ascii="Arial" w:hAnsi="Arial" w:cs="Arial"/>
          <w:sz w:val="24"/>
          <w:szCs w:val="24"/>
        </w:rPr>
      </w:pPr>
      <w:r w:rsidRPr="00FC4E24">
        <w:rPr>
          <w:rFonts w:ascii="Arial" w:hAnsi="Arial" w:cs="Arial"/>
          <w:sz w:val="24"/>
          <w:szCs w:val="24"/>
        </w:rPr>
        <w:t>As described in Section 1.7</w:t>
      </w:r>
      <w:r w:rsidR="00675207" w:rsidRPr="00FC4E24">
        <w:rPr>
          <w:rFonts w:ascii="Arial" w:hAnsi="Arial" w:cs="Arial"/>
          <w:sz w:val="24"/>
          <w:szCs w:val="24"/>
        </w:rPr>
        <w:t xml:space="preserve">.4 there is </w:t>
      </w:r>
      <w:r w:rsidRPr="00FC4E24">
        <w:rPr>
          <w:rFonts w:ascii="Arial" w:hAnsi="Arial" w:cs="Arial"/>
          <w:sz w:val="24"/>
          <w:szCs w:val="24"/>
        </w:rPr>
        <w:t xml:space="preserve">a paucity of </w:t>
      </w:r>
      <w:r w:rsidR="00675207" w:rsidRPr="00FC4E24">
        <w:rPr>
          <w:rFonts w:ascii="Arial" w:hAnsi="Arial" w:cs="Arial"/>
          <w:sz w:val="24"/>
          <w:szCs w:val="24"/>
        </w:rPr>
        <w:t xml:space="preserve">research done in the UK to </w:t>
      </w:r>
      <w:r w:rsidR="00ED7099" w:rsidRPr="00FC4E24">
        <w:rPr>
          <w:rFonts w:ascii="Arial" w:hAnsi="Arial" w:cs="Arial"/>
          <w:sz w:val="24"/>
          <w:szCs w:val="24"/>
        </w:rPr>
        <w:t xml:space="preserve">define ‘diet quality’ or to </w:t>
      </w:r>
      <w:r w:rsidR="00675207" w:rsidRPr="00FC4E24">
        <w:rPr>
          <w:rFonts w:ascii="Arial" w:hAnsi="Arial" w:cs="Arial"/>
          <w:sz w:val="24"/>
          <w:szCs w:val="24"/>
        </w:rPr>
        <w:t xml:space="preserve">develop a </w:t>
      </w:r>
      <w:r w:rsidR="00ED7099" w:rsidRPr="00FC4E24">
        <w:rPr>
          <w:rFonts w:ascii="Arial" w:hAnsi="Arial" w:cs="Arial"/>
          <w:sz w:val="24"/>
          <w:szCs w:val="24"/>
        </w:rPr>
        <w:t xml:space="preserve">standardised, food or </w:t>
      </w:r>
      <w:r w:rsidR="000555BA" w:rsidRPr="00FC4E24">
        <w:rPr>
          <w:rFonts w:ascii="Arial" w:hAnsi="Arial" w:cs="Arial"/>
          <w:sz w:val="24"/>
          <w:szCs w:val="24"/>
        </w:rPr>
        <w:t>nutrient-based</w:t>
      </w:r>
      <w:r w:rsidR="00ED7099" w:rsidRPr="00FC4E24">
        <w:rPr>
          <w:rFonts w:ascii="Arial" w:hAnsi="Arial" w:cs="Arial"/>
          <w:sz w:val="24"/>
          <w:szCs w:val="24"/>
        </w:rPr>
        <w:t xml:space="preserve"> score that reflects</w:t>
      </w:r>
      <w:r w:rsidR="00675207" w:rsidRPr="00FC4E24">
        <w:rPr>
          <w:rFonts w:ascii="Arial" w:hAnsi="Arial" w:cs="Arial"/>
          <w:sz w:val="24"/>
          <w:szCs w:val="24"/>
        </w:rPr>
        <w:t xml:space="preserve"> UK dietary recommendations, the equivalent of those available in other countries such </w:t>
      </w:r>
      <w:r w:rsidR="00675207" w:rsidRPr="00FC4E24">
        <w:rPr>
          <w:rFonts w:ascii="Arial" w:hAnsi="Arial" w:cs="Arial"/>
          <w:sz w:val="24"/>
          <w:szCs w:val="24"/>
        </w:rPr>
        <w:lastRenderedPageBreak/>
        <w:t>as the HEI-2010</w:t>
      </w:r>
      <w:r w:rsidR="00ED7099" w:rsidRPr="00FC4E24">
        <w:rPr>
          <w:rFonts w:ascii="Arial" w:hAnsi="Arial" w:cs="Arial"/>
          <w:sz w:val="24"/>
          <w:szCs w:val="24"/>
        </w:rPr>
        <w:t xml:space="preserve"> in the U.S </w:t>
      </w:r>
      <w:r w:rsidR="00ED7099" w:rsidRPr="00FC4E24">
        <w:rPr>
          <w:rFonts w:ascii="Arial" w:hAnsi="Arial" w:cs="Arial"/>
          <w:sz w:val="24"/>
          <w:szCs w:val="24"/>
        </w:rPr>
        <w:fldChar w:fldCharType="begin">
          <w:fldData xml:space="preserve">PEVuZE5vdGU+PENpdGU+PEF1dGhvcj5HdWVudGhlcjwvQXV0aG9yPjxZZWFyPjIwMTM8L1llYXI+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PEVuZE5vdGU+PENpdGU+PEF1dGhvcj5HdWVudGhlcjwvQXV0aG9yPjxZZWFyPjIwMTM8L1llYXI+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00ED7099" w:rsidRPr="00FC4E24">
        <w:rPr>
          <w:rFonts w:ascii="Arial" w:hAnsi="Arial" w:cs="Arial"/>
          <w:sz w:val="24"/>
          <w:szCs w:val="24"/>
        </w:rPr>
      </w:r>
      <w:r w:rsidR="00ED7099"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6" w:tooltip="Guenther, 2013 #14603" w:history="1">
        <w:r w:rsidR="00660E3F" w:rsidRPr="00FC4E24">
          <w:rPr>
            <w:rFonts w:ascii="Arial" w:hAnsi="Arial" w:cs="Arial"/>
            <w:noProof/>
            <w:sz w:val="24"/>
            <w:szCs w:val="24"/>
          </w:rPr>
          <w:t>226</w:t>
        </w:r>
      </w:hyperlink>
      <w:r w:rsidR="002C4A66" w:rsidRPr="00FC4E24">
        <w:rPr>
          <w:rFonts w:ascii="Arial" w:hAnsi="Arial" w:cs="Arial"/>
          <w:noProof/>
          <w:sz w:val="24"/>
          <w:szCs w:val="24"/>
        </w:rPr>
        <w:t>)</w:t>
      </w:r>
      <w:r w:rsidR="00ED7099" w:rsidRPr="00FC4E24">
        <w:rPr>
          <w:rFonts w:ascii="Arial" w:hAnsi="Arial" w:cs="Arial"/>
          <w:sz w:val="24"/>
          <w:szCs w:val="24"/>
        </w:rPr>
        <w:fldChar w:fldCharType="end"/>
      </w:r>
      <w:r w:rsidR="00675207" w:rsidRPr="00FC4E24">
        <w:rPr>
          <w:rFonts w:ascii="Arial" w:hAnsi="Arial" w:cs="Arial"/>
          <w:sz w:val="24"/>
          <w:szCs w:val="24"/>
        </w:rPr>
        <w:t>.  Indeed, there has been no research conducted to develop and</w:t>
      </w:r>
      <w:r w:rsidR="00ED7099" w:rsidRPr="00FC4E24">
        <w:rPr>
          <w:rFonts w:ascii="Arial" w:hAnsi="Arial" w:cs="Arial"/>
          <w:sz w:val="24"/>
          <w:szCs w:val="24"/>
        </w:rPr>
        <w:t xml:space="preserve"> </w:t>
      </w:r>
      <w:r w:rsidR="00675207" w:rsidRPr="00FC4E24">
        <w:rPr>
          <w:rFonts w:ascii="Arial" w:hAnsi="Arial" w:cs="Arial"/>
          <w:sz w:val="24"/>
          <w:szCs w:val="24"/>
        </w:rPr>
        <w:t xml:space="preserve">validate a score that has the aim of reflecting the full breadth of the </w:t>
      </w:r>
      <w:r w:rsidR="00D911C9" w:rsidRPr="00FC4E24">
        <w:rPr>
          <w:rFonts w:ascii="Arial" w:hAnsi="Arial" w:cs="Arial"/>
          <w:sz w:val="24"/>
          <w:szCs w:val="24"/>
        </w:rPr>
        <w:t xml:space="preserve">UK government and SACN </w:t>
      </w:r>
      <w:r w:rsidR="00675207" w:rsidRPr="00FC4E24">
        <w:rPr>
          <w:rFonts w:ascii="Arial" w:hAnsi="Arial" w:cs="Arial"/>
          <w:sz w:val="24"/>
          <w:szCs w:val="24"/>
        </w:rPr>
        <w:t>recommendations for a high quality diet</w:t>
      </w:r>
      <w:r w:rsidR="00D911C9" w:rsidRPr="00FC4E24">
        <w:rPr>
          <w:rFonts w:ascii="Arial" w:hAnsi="Arial" w:cs="Arial"/>
          <w:sz w:val="24"/>
          <w:szCs w:val="24"/>
        </w:rPr>
        <w:t xml:space="preserve"> </w:t>
      </w:r>
      <w:r w:rsidR="00D911C9"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&lt;EndNote&gt;&lt;Cite&gt;&lt;Author&gt;England&lt;/Author&gt;&lt;Year&gt;2016&lt;/Year&gt;&lt;RecNum&gt;17107&lt;/RecNum&gt;&lt;DisplayText&gt;(228, 239)&lt;/DisplayText&gt;&lt;record&gt;&lt;rec-number&gt;17107&lt;/rec-number&gt;&lt;foreign-keys&gt;&lt;key app="EN" db-id="x5xts5rewe0r9peewz9xeer4t20pea5f2wa2" timestamp="1489321297"&gt;17107&lt;/key&gt;&lt;/foreign-keys&gt;&lt;ref-type name="Government Document"&gt;46&lt;/ref-type&gt;&lt;contributors&gt;&lt;authors&gt;&lt;author&gt;Public Health England&lt;/author&gt;&lt;/authors&gt;&lt;/contributors&gt;&lt;titles&gt;&lt;title&gt;Government Dietary Recommendations&lt;/title&gt;&lt;/titles&gt;&lt;dates&gt;&lt;year&gt;2016&lt;/year&gt;&lt;/dates&gt;&lt;pub-location&gt;London&lt;/pub-location&gt;&lt;publisher&gt;Public Health England&lt;/publisher&gt;&lt;urls&gt;&lt;/urls&gt;&lt;/record&gt;&lt;/Cite&gt;&lt;Cite&gt;&lt;Author&gt;Scientific Advisory Committee on Nutrition&lt;/Author&gt;&lt;Year&gt;2011&lt;/Year&gt;&lt;RecNum&gt;14308&lt;/RecNum&gt;&lt;record&gt;&lt;rec-number&gt;14308&lt;/rec-number&gt;&lt;foreign-keys&gt;&lt;key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00D911C9"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8" w:tooltip="England, 2016 #17107" w:history="1">
        <w:r w:rsidR="00660E3F" w:rsidRPr="00FC4E24">
          <w:rPr>
            <w:rFonts w:ascii="Arial" w:hAnsi="Arial" w:cs="Arial"/>
            <w:noProof/>
            <w:sz w:val="24"/>
            <w:szCs w:val="24"/>
          </w:rPr>
          <w:t>228</w:t>
        </w:r>
      </w:hyperlink>
      <w:r w:rsidR="002C4A66" w:rsidRPr="00FC4E24">
        <w:rPr>
          <w:rFonts w:ascii="Arial" w:hAnsi="Arial" w:cs="Arial"/>
          <w:noProof/>
          <w:sz w:val="24"/>
          <w:szCs w:val="24"/>
        </w:rPr>
        <w:t xml:space="preserve">, </w:t>
      </w:r>
      <w:hyperlink w:anchor="_ENREF_239" w:tooltip="Scientific Advisory Committee on Nutrition, 2011 #14308" w:history="1">
        <w:r w:rsidR="00660E3F" w:rsidRPr="00FC4E24">
          <w:rPr>
            <w:rFonts w:ascii="Arial" w:hAnsi="Arial" w:cs="Arial"/>
            <w:noProof/>
            <w:sz w:val="24"/>
            <w:szCs w:val="24"/>
          </w:rPr>
          <w:t>239</w:t>
        </w:r>
      </w:hyperlink>
      <w:r w:rsidR="002C4A66" w:rsidRPr="00FC4E24">
        <w:rPr>
          <w:rFonts w:ascii="Arial" w:hAnsi="Arial" w:cs="Arial"/>
          <w:noProof/>
          <w:sz w:val="24"/>
          <w:szCs w:val="24"/>
        </w:rPr>
        <w:t>)</w:t>
      </w:r>
      <w:r w:rsidR="00D911C9" w:rsidRPr="00FC4E24">
        <w:rPr>
          <w:rFonts w:ascii="Arial" w:hAnsi="Arial" w:cs="Arial"/>
          <w:sz w:val="24"/>
          <w:szCs w:val="24"/>
        </w:rPr>
        <w:fldChar w:fldCharType="end"/>
      </w:r>
      <w:r w:rsidR="00675207" w:rsidRPr="00FC4E24">
        <w:rPr>
          <w:rFonts w:ascii="Arial" w:hAnsi="Arial" w:cs="Arial"/>
          <w:sz w:val="24"/>
          <w:szCs w:val="24"/>
        </w:rPr>
        <w:t xml:space="preserve">. </w:t>
      </w:r>
      <w:r w:rsidR="00ED7099" w:rsidRPr="00FC4E24">
        <w:rPr>
          <w:rFonts w:ascii="Arial" w:hAnsi="Arial" w:cs="Arial"/>
          <w:sz w:val="24"/>
          <w:szCs w:val="24"/>
        </w:rPr>
        <w:t xml:space="preserve">  This work is needed so that a stand</w:t>
      </w:r>
      <w:r w:rsidR="00D10A27" w:rsidRPr="00FC4E24">
        <w:rPr>
          <w:rFonts w:ascii="Arial" w:hAnsi="Arial" w:cs="Arial"/>
          <w:sz w:val="24"/>
          <w:szCs w:val="24"/>
        </w:rPr>
        <w:t>ardised assessment can be made of levels of</w:t>
      </w:r>
      <w:r w:rsidR="00ED7099" w:rsidRPr="00FC4E24">
        <w:rPr>
          <w:rFonts w:ascii="Arial" w:hAnsi="Arial" w:cs="Arial"/>
          <w:sz w:val="24"/>
          <w:szCs w:val="24"/>
        </w:rPr>
        <w:t xml:space="preserve"> diet quality in the UK.  A standardised measure enables </w:t>
      </w:r>
      <w:r w:rsidR="000555BA" w:rsidRPr="00FC4E24">
        <w:rPr>
          <w:rFonts w:ascii="Arial" w:hAnsi="Arial" w:cs="Arial"/>
          <w:sz w:val="24"/>
          <w:szCs w:val="24"/>
        </w:rPr>
        <w:t xml:space="preserve">behaviour </w:t>
      </w:r>
      <w:r w:rsidR="00ED7099" w:rsidRPr="00FC4E24">
        <w:rPr>
          <w:rFonts w:ascii="Arial" w:hAnsi="Arial" w:cs="Arial"/>
          <w:sz w:val="24"/>
          <w:szCs w:val="24"/>
        </w:rPr>
        <w:t xml:space="preserve">change over time, </w:t>
      </w:r>
      <w:r w:rsidR="000555BA" w:rsidRPr="00FC4E24">
        <w:rPr>
          <w:rFonts w:ascii="Arial" w:hAnsi="Arial" w:cs="Arial"/>
          <w:sz w:val="24"/>
          <w:szCs w:val="24"/>
        </w:rPr>
        <w:t>between</w:t>
      </w:r>
      <w:r w:rsidR="00ED7099" w:rsidRPr="00FC4E24">
        <w:rPr>
          <w:rFonts w:ascii="Arial" w:hAnsi="Arial" w:cs="Arial"/>
          <w:sz w:val="24"/>
          <w:szCs w:val="24"/>
        </w:rPr>
        <w:t xml:space="preserve"> local geographies and </w:t>
      </w:r>
      <w:r w:rsidR="000555BA" w:rsidRPr="00FC4E24">
        <w:rPr>
          <w:rFonts w:ascii="Arial" w:hAnsi="Arial" w:cs="Arial"/>
          <w:sz w:val="24"/>
          <w:szCs w:val="24"/>
        </w:rPr>
        <w:t xml:space="preserve">across </w:t>
      </w:r>
      <w:r w:rsidR="00ED7099" w:rsidRPr="00FC4E24">
        <w:rPr>
          <w:rFonts w:ascii="Arial" w:hAnsi="Arial" w:cs="Arial"/>
          <w:sz w:val="24"/>
          <w:szCs w:val="24"/>
        </w:rPr>
        <w:t xml:space="preserve">key </w:t>
      </w:r>
      <w:r w:rsidR="000555BA" w:rsidRPr="00FC4E24">
        <w:rPr>
          <w:rFonts w:ascii="Arial" w:hAnsi="Arial" w:cs="Arial"/>
          <w:sz w:val="24"/>
          <w:szCs w:val="24"/>
        </w:rPr>
        <w:t xml:space="preserve">population </w:t>
      </w:r>
      <w:r w:rsidR="00ED7099" w:rsidRPr="00FC4E24">
        <w:rPr>
          <w:rFonts w:ascii="Arial" w:hAnsi="Arial" w:cs="Arial"/>
          <w:sz w:val="24"/>
          <w:szCs w:val="24"/>
        </w:rPr>
        <w:t>sub-groups to be monitored</w:t>
      </w:r>
      <w:r w:rsidR="00D10A27" w:rsidRPr="00FC4E24">
        <w:rPr>
          <w:rFonts w:ascii="Arial" w:hAnsi="Arial" w:cs="Arial"/>
          <w:sz w:val="24"/>
          <w:szCs w:val="24"/>
        </w:rPr>
        <w:t>, compared</w:t>
      </w:r>
      <w:r w:rsidR="00ED7099" w:rsidRPr="00FC4E24">
        <w:rPr>
          <w:rFonts w:ascii="Arial" w:hAnsi="Arial" w:cs="Arial"/>
          <w:sz w:val="24"/>
          <w:szCs w:val="24"/>
        </w:rPr>
        <w:t xml:space="preserve"> and evaluated.</w:t>
      </w:r>
      <w:r w:rsidR="00D10A27" w:rsidRPr="00FC4E24">
        <w:rPr>
          <w:rFonts w:ascii="Arial" w:hAnsi="Arial" w:cs="Arial"/>
          <w:sz w:val="24"/>
          <w:szCs w:val="24"/>
        </w:rPr>
        <w:t xml:space="preserve">  A diet quality score would also enable researchers to validate di</w:t>
      </w:r>
      <w:r w:rsidR="0038745C" w:rsidRPr="00FC4E24">
        <w:rPr>
          <w:rFonts w:ascii="Arial" w:hAnsi="Arial" w:cs="Arial"/>
          <w:sz w:val="24"/>
          <w:szCs w:val="24"/>
        </w:rPr>
        <w:t>etary assessment tools</w:t>
      </w:r>
      <w:r w:rsidR="00D10A27" w:rsidRPr="00FC4E24">
        <w:rPr>
          <w:rFonts w:ascii="Arial" w:hAnsi="Arial" w:cs="Arial"/>
          <w:sz w:val="24"/>
          <w:szCs w:val="24"/>
        </w:rPr>
        <w:t xml:space="preserve"> against a </w:t>
      </w:r>
      <w:r w:rsidR="0038745C" w:rsidRPr="00FC4E24">
        <w:rPr>
          <w:rFonts w:ascii="Arial" w:hAnsi="Arial" w:cs="Arial"/>
          <w:sz w:val="24"/>
          <w:szCs w:val="24"/>
        </w:rPr>
        <w:t xml:space="preserve">valid, </w:t>
      </w:r>
      <w:r w:rsidR="00D10A27" w:rsidRPr="00FC4E24">
        <w:rPr>
          <w:rFonts w:ascii="Arial" w:hAnsi="Arial" w:cs="Arial"/>
          <w:sz w:val="24"/>
          <w:szCs w:val="24"/>
        </w:rPr>
        <w:t>standardised composite measure</w:t>
      </w:r>
      <w:r w:rsidR="0038745C" w:rsidRPr="00FC4E24">
        <w:rPr>
          <w:rFonts w:ascii="Arial" w:hAnsi="Arial" w:cs="Arial"/>
          <w:sz w:val="24"/>
          <w:szCs w:val="24"/>
        </w:rPr>
        <w:t xml:space="preserve"> of diet quality</w:t>
      </w:r>
      <w:r w:rsidR="00D10A27" w:rsidRPr="00FC4E24">
        <w:rPr>
          <w:rFonts w:ascii="Arial" w:hAnsi="Arial" w:cs="Arial"/>
          <w:sz w:val="24"/>
          <w:szCs w:val="24"/>
        </w:rPr>
        <w:t xml:space="preserve">. </w:t>
      </w:r>
      <w:r w:rsidR="00ED7099" w:rsidRPr="00FC4E24">
        <w:rPr>
          <w:rFonts w:ascii="Arial" w:hAnsi="Arial" w:cs="Arial"/>
          <w:sz w:val="24"/>
          <w:szCs w:val="24"/>
        </w:rPr>
        <w:t xml:space="preserve"> </w:t>
      </w:r>
    </w:p>
    <w:p w14:paraId="32068981" w14:textId="492D9B10" w:rsidR="00490D2B" w:rsidRPr="00FC4E24" w:rsidRDefault="00D07E70" w:rsidP="00517D0B">
      <w:pPr>
        <w:spacing w:line="360" w:lineRule="auto"/>
        <w:jc w:val="both"/>
        <w:rPr>
          <w:rFonts w:ascii="Arial" w:hAnsi="Arial" w:cs="Arial"/>
          <w:i/>
          <w:sz w:val="24"/>
          <w:szCs w:val="24"/>
        </w:rPr>
      </w:pPr>
      <w:r w:rsidRPr="00FC4E24">
        <w:rPr>
          <w:rFonts w:ascii="Arial" w:hAnsi="Arial" w:cs="Arial"/>
          <w:i/>
          <w:sz w:val="24"/>
          <w:szCs w:val="24"/>
        </w:rPr>
        <w:t>1.9.3</w:t>
      </w:r>
      <w:r w:rsidR="00EC026B" w:rsidRPr="00FC4E24">
        <w:rPr>
          <w:rFonts w:ascii="Arial" w:hAnsi="Arial" w:cs="Arial"/>
          <w:i/>
          <w:sz w:val="24"/>
          <w:szCs w:val="24"/>
        </w:rPr>
        <w:t>.</w:t>
      </w:r>
      <w:r w:rsidR="00812A78" w:rsidRPr="00FC4E24">
        <w:rPr>
          <w:rFonts w:ascii="Arial" w:hAnsi="Arial" w:cs="Arial"/>
          <w:i/>
          <w:sz w:val="24"/>
          <w:szCs w:val="24"/>
        </w:rPr>
        <w:t xml:space="preserve"> Diet quality </w:t>
      </w:r>
      <w:r w:rsidR="00490D2B" w:rsidRPr="00FC4E24">
        <w:rPr>
          <w:rFonts w:ascii="Arial" w:hAnsi="Arial" w:cs="Arial"/>
          <w:i/>
          <w:sz w:val="24"/>
          <w:szCs w:val="24"/>
        </w:rPr>
        <w:t xml:space="preserve">data by </w:t>
      </w:r>
      <w:r w:rsidR="00753E51" w:rsidRPr="00FC4E24">
        <w:rPr>
          <w:rFonts w:ascii="Arial" w:hAnsi="Arial" w:cs="Arial"/>
          <w:i/>
          <w:sz w:val="24"/>
          <w:szCs w:val="24"/>
        </w:rPr>
        <w:t>socio-economic</w:t>
      </w:r>
      <w:r w:rsidR="00CF0FEA" w:rsidRPr="00FC4E24">
        <w:rPr>
          <w:rFonts w:ascii="Arial" w:hAnsi="Arial" w:cs="Arial"/>
          <w:i/>
          <w:sz w:val="24"/>
          <w:szCs w:val="24"/>
        </w:rPr>
        <w:t xml:space="preserve"> </w:t>
      </w:r>
      <w:r w:rsidRPr="00FC4E24">
        <w:rPr>
          <w:rFonts w:ascii="Arial" w:hAnsi="Arial" w:cs="Arial"/>
          <w:i/>
          <w:sz w:val="24"/>
          <w:szCs w:val="24"/>
        </w:rPr>
        <w:t>measure</w:t>
      </w:r>
      <w:r w:rsidR="00CF0FEA" w:rsidRPr="00FC4E24">
        <w:rPr>
          <w:rFonts w:ascii="Arial" w:hAnsi="Arial" w:cs="Arial"/>
          <w:i/>
          <w:sz w:val="24"/>
          <w:szCs w:val="24"/>
        </w:rPr>
        <w:t>s</w:t>
      </w:r>
    </w:p>
    <w:p w14:paraId="3FD5ED69" w14:textId="177BF4D0" w:rsidR="00490D2B" w:rsidRPr="00FC4E24" w:rsidRDefault="00D002E4" w:rsidP="00517D0B">
      <w:pPr>
        <w:spacing w:line="360" w:lineRule="auto"/>
        <w:jc w:val="both"/>
        <w:rPr>
          <w:rFonts w:ascii="Arial" w:hAnsi="Arial" w:cs="Arial"/>
          <w:sz w:val="24"/>
          <w:szCs w:val="24"/>
        </w:rPr>
      </w:pPr>
      <w:r w:rsidRPr="00FC4E24">
        <w:rPr>
          <w:rFonts w:ascii="Arial" w:hAnsi="Arial" w:cs="Arial"/>
          <w:sz w:val="24"/>
          <w:szCs w:val="24"/>
        </w:rPr>
        <w:t>T</w:t>
      </w:r>
      <w:r w:rsidR="00490D2B" w:rsidRPr="00FC4E24">
        <w:rPr>
          <w:rFonts w:ascii="Arial" w:hAnsi="Arial" w:cs="Arial"/>
          <w:sz w:val="24"/>
          <w:szCs w:val="24"/>
        </w:rPr>
        <w:t>he current availability of surveil</w:t>
      </w:r>
      <w:r w:rsidR="00D07E70" w:rsidRPr="00FC4E24">
        <w:rPr>
          <w:rFonts w:ascii="Arial" w:hAnsi="Arial" w:cs="Arial"/>
          <w:sz w:val="24"/>
          <w:szCs w:val="24"/>
        </w:rPr>
        <w:t xml:space="preserve">lance data in relation to </w:t>
      </w:r>
      <w:r w:rsidR="00753E51" w:rsidRPr="00FC4E24">
        <w:rPr>
          <w:rFonts w:ascii="Arial" w:hAnsi="Arial" w:cs="Arial"/>
          <w:sz w:val="24"/>
          <w:szCs w:val="24"/>
        </w:rPr>
        <w:t>socio-economic</w:t>
      </w:r>
      <w:r w:rsidR="00490D2B" w:rsidRPr="00FC4E24">
        <w:rPr>
          <w:rFonts w:ascii="Arial" w:hAnsi="Arial" w:cs="Arial"/>
          <w:sz w:val="24"/>
          <w:szCs w:val="24"/>
        </w:rPr>
        <w:t xml:space="preserve"> inequalities in diet is not comprehensive.  The HSE reports annually on fruit and vegetable consumption and is sufficiently powered to allow for </w:t>
      </w:r>
      <w:r w:rsidR="005120F6" w:rsidRPr="00FC4E24">
        <w:rPr>
          <w:rFonts w:ascii="Arial" w:hAnsi="Arial" w:cs="Arial"/>
          <w:sz w:val="24"/>
          <w:szCs w:val="24"/>
        </w:rPr>
        <w:t>robust analysis by income g</w:t>
      </w:r>
      <w:r w:rsidR="00D07E70" w:rsidRPr="00FC4E24">
        <w:rPr>
          <w:rFonts w:ascii="Arial" w:hAnsi="Arial" w:cs="Arial"/>
          <w:sz w:val="24"/>
          <w:szCs w:val="24"/>
        </w:rPr>
        <w:t xml:space="preserve">roup.  However, evidence about what can be inferred from fruit and vegetable intake data in relation to diet quality is currently inconclusive.  </w:t>
      </w:r>
      <w:r w:rsidR="00490D2B" w:rsidRPr="00FC4E24">
        <w:rPr>
          <w:rFonts w:ascii="Arial" w:hAnsi="Arial" w:cs="Arial"/>
          <w:sz w:val="24"/>
          <w:szCs w:val="24"/>
        </w:rPr>
        <w:t>Data from the EFS can be used to provide estimates of intake of certain food groups by income level</w:t>
      </w:r>
      <w:r w:rsidR="00CD159A" w:rsidRPr="00FC4E24">
        <w:rPr>
          <w:rFonts w:ascii="Arial" w:hAnsi="Arial" w:cs="Arial"/>
          <w:sz w:val="24"/>
          <w:szCs w:val="24"/>
        </w:rPr>
        <w:t>.  H</w:t>
      </w:r>
      <w:r w:rsidR="00490D2B" w:rsidRPr="00FC4E24">
        <w:rPr>
          <w:rFonts w:ascii="Arial" w:hAnsi="Arial" w:cs="Arial"/>
          <w:sz w:val="24"/>
          <w:szCs w:val="24"/>
        </w:rPr>
        <w:t>owever</w:t>
      </w:r>
      <w:r w:rsidR="00CD159A" w:rsidRPr="00FC4E24">
        <w:rPr>
          <w:rFonts w:ascii="Arial" w:hAnsi="Arial" w:cs="Arial"/>
          <w:sz w:val="24"/>
          <w:szCs w:val="24"/>
        </w:rPr>
        <w:t>,</w:t>
      </w:r>
      <w:r w:rsidR="00490D2B" w:rsidRPr="00FC4E24">
        <w:rPr>
          <w:rFonts w:ascii="Arial" w:hAnsi="Arial" w:cs="Arial"/>
          <w:sz w:val="24"/>
          <w:szCs w:val="24"/>
        </w:rPr>
        <w:t xml:space="preserve"> data are not available at macro-nutrient or micro-nutrient level and are based on expenditure </w:t>
      </w:r>
      <w:r w:rsidR="002E50DE" w:rsidRPr="00FC4E24">
        <w:rPr>
          <w:rFonts w:ascii="Arial" w:hAnsi="Arial" w:cs="Arial"/>
          <w:sz w:val="24"/>
          <w:szCs w:val="24"/>
        </w:rPr>
        <w:t xml:space="preserve">on food </w:t>
      </w:r>
      <w:r w:rsidR="00490D2B" w:rsidRPr="00FC4E24">
        <w:rPr>
          <w:rFonts w:ascii="Arial" w:hAnsi="Arial" w:cs="Arial"/>
          <w:sz w:val="24"/>
          <w:szCs w:val="24"/>
        </w:rPr>
        <w:t xml:space="preserve">as opposed to </w:t>
      </w:r>
      <w:r w:rsidR="002E50DE" w:rsidRPr="00FC4E24">
        <w:rPr>
          <w:rFonts w:ascii="Arial" w:hAnsi="Arial" w:cs="Arial"/>
          <w:sz w:val="24"/>
          <w:szCs w:val="24"/>
        </w:rPr>
        <w:t>consumption</w:t>
      </w:r>
      <w:r w:rsidR="00490D2B" w:rsidRPr="00FC4E24">
        <w:rPr>
          <w:rFonts w:ascii="Arial" w:hAnsi="Arial" w:cs="Arial"/>
          <w:sz w:val="24"/>
          <w:szCs w:val="24"/>
        </w:rPr>
        <w:t xml:space="preserve">.  The </w:t>
      </w:r>
      <w:r w:rsidR="00753E51" w:rsidRPr="00FC4E24">
        <w:rPr>
          <w:rFonts w:ascii="Arial" w:hAnsi="Arial" w:cs="Arial"/>
          <w:sz w:val="24"/>
          <w:szCs w:val="24"/>
        </w:rPr>
        <w:t>socio-economic</w:t>
      </w:r>
      <w:r w:rsidR="00490D2B" w:rsidRPr="00FC4E24">
        <w:rPr>
          <w:rFonts w:ascii="Arial" w:hAnsi="Arial" w:cs="Arial"/>
          <w:sz w:val="24"/>
          <w:szCs w:val="24"/>
        </w:rPr>
        <w:t xml:space="preserve"> measure reported for both surveys is income le</w:t>
      </w:r>
      <w:r w:rsidR="00CF0FEA" w:rsidRPr="00FC4E24">
        <w:rPr>
          <w:rFonts w:ascii="Arial" w:hAnsi="Arial" w:cs="Arial"/>
          <w:sz w:val="24"/>
          <w:szCs w:val="24"/>
        </w:rPr>
        <w:t>vel.  I</w:t>
      </w:r>
      <w:r w:rsidR="00490D2B" w:rsidRPr="00FC4E24">
        <w:rPr>
          <w:rFonts w:ascii="Arial" w:hAnsi="Arial" w:cs="Arial"/>
          <w:sz w:val="24"/>
          <w:szCs w:val="24"/>
        </w:rPr>
        <w:t>nc</w:t>
      </w:r>
      <w:r w:rsidR="00D07E70" w:rsidRPr="00FC4E24">
        <w:rPr>
          <w:rFonts w:ascii="Arial" w:hAnsi="Arial" w:cs="Arial"/>
          <w:sz w:val="24"/>
          <w:szCs w:val="24"/>
        </w:rPr>
        <w:t xml:space="preserve">ome level is not the only </w:t>
      </w:r>
      <w:r w:rsidR="00753E51" w:rsidRPr="00FC4E24">
        <w:rPr>
          <w:rFonts w:ascii="Arial" w:hAnsi="Arial" w:cs="Arial"/>
          <w:sz w:val="24"/>
          <w:szCs w:val="24"/>
        </w:rPr>
        <w:t>socio-economic</w:t>
      </w:r>
      <w:r w:rsidR="00490D2B" w:rsidRPr="00FC4E24">
        <w:rPr>
          <w:rFonts w:ascii="Arial" w:hAnsi="Arial" w:cs="Arial"/>
          <w:sz w:val="24"/>
          <w:szCs w:val="24"/>
        </w:rPr>
        <w:t xml:space="preserve"> determinant of dietary intake and analysis of dietary patterns by other measures would contribute significantly to this area of research, potentially providing support for targeted interventions.  In addition, neither of these data sources are </w:t>
      </w:r>
      <w:r w:rsidR="00D07E70" w:rsidRPr="00FC4E24">
        <w:rPr>
          <w:rFonts w:ascii="Arial" w:hAnsi="Arial" w:cs="Arial"/>
          <w:sz w:val="24"/>
          <w:szCs w:val="24"/>
        </w:rPr>
        <w:t xml:space="preserve">large enough to allow for </w:t>
      </w:r>
      <w:r w:rsidR="00753E51" w:rsidRPr="00FC4E24">
        <w:rPr>
          <w:rFonts w:ascii="Arial" w:hAnsi="Arial" w:cs="Arial"/>
          <w:sz w:val="24"/>
          <w:szCs w:val="24"/>
        </w:rPr>
        <w:t>socio-economic</w:t>
      </w:r>
      <w:r w:rsidR="00490D2B" w:rsidRPr="00FC4E24">
        <w:rPr>
          <w:rFonts w:ascii="Arial" w:hAnsi="Arial" w:cs="Arial"/>
          <w:sz w:val="24"/>
          <w:szCs w:val="24"/>
        </w:rPr>
        <w:t xml:space="preserve"> inequalities within different regional or local geographies to be analysed.  </w:t>
      </w:r>
    </w:p>
    <w:p w14:paraId="0D019CEE" w14:textId="307A0852" w:rsidR="00490D2B" w:rsidRPr="00FC4E24" w:rsidRDefault="00D07E70" w:rsidP="00517D0B">
      <w:pPr>
        <w:spacing w:line="360" w:lineRule="auto"/>
        <w:jc w:val="both"/>
        <w:rPr>
          <w:rFonts w:ascii="Arial" w:hAnsi="Arial" w:cs="Arial"/>
          <w:i/>
          <w:sz w:val="24"/>
          <w:szCs w:val="24"/>
        </w:rPr>
      </w:pPr>
      <w:r w:rsidRPr="00FC4E24">
        <w:rPr>
          <w:rFonts w:ascii="Arial" w:hAnsi="Arial" w:cs="Arial"/>
          <w:i/>
          <w:sz w:val="24"/>
          <w:szCs w:val="24"/>
        </w:rPr>
        <w:t>1.9.4</w:t>
      </w:r>
      <w:r w:rsidR="00EC026B" w:rsidRPr="00FC4E24">
        <w:rPr>
          <w:rFonts w:ascii="Arial" w:hAnsi="Arial" w:cs="Arial"/>
          <w:i/>
          <w:sz w:val="24"/>
          <w:szCs w:val="24"/>
        </w:rPr>
        <w:t>.</w:t>
      </w:r>
      <w:r w:rsidR="00F97669" w:rsidRPr="00FC4E24">
        <w:rPr>
          <w:rFonts w:ascii="Arial" w:hAnsi="Arial" w:cs="Arial"/>
          <w:i/>
          <w:sz w:val="24"/>
          <w:szCs w:val="24"/>
        </w:rPr>
        <w:t xml:space="preserve"> B</w:t>
      </w:r>
      <w:r w:rsidR="00632835" w:rsidRPr="00FC4E24">
        <w:rPr>
          <w:rFonts w:ascii="Arial" w:hAnsi="Arial" w:cs="Arial"/>
          <w:i/>
          <w:sz w:val="24"/>
          <w:szCs w:val="24"/>
        </w:rPr>
        <w:t>rief</w:t>
      </w:r>
      <w:r w:rsidR="00F629DA" w:rsidRPr="00FC4E24">
        <w:rPr>
          <w:rFonts w:ascii="Arial" w:hAnsi="Arial" w:cs="Arial"/>
          <w:i/>
          <w:sz w:val="24"/>
          <w:szCs w:val="24"/>
        </w:rPr>
        <w:t xml:space="preserve">, </w:t>
      </w:r>
      <w:r w:rsidR="00F97669" w:rsidRPr="00FC4E24">
        <w:rPr>
          <w:rFonts w:ascii="Arial" w:hAnsi="Arial" w:cs="Arial"/>
          <w:i/>
          <w:sz w:val="24"/>
          <w:szCs w:val="24"/>
        </w:rPr>
        <w:t>valid</w:t>
      </w:r>
      <w:r w:rsidR="00F629DA" w:rsidRPr="00FC4E24">
        <w:rPr>
          <w:rFonts w:ascii="Arial" w:hAnsi="Arial" w:cs="Arial"/>
          <w:i/>
          <w:sz w:val="24"/>
          <w:szCs w:val="24"/>
        </w:rPr>
        <w:t>ated</w:t>
      </w:r>
      <w:r w:rsidR="00F97669" w:rsidRPr="00FC4E24">
        <w:rPr>
          <w:rFonts w:ascii="Arial" w:hAnsi="Arial" w:cs="Arial"/>
          <w:i/>
          <w:sz w:val="24"/>
          <w:szCs w:val="24"/>
        </w:rPr>
        <w:t xml:space="preserve"> </w:t>
      </w:r>
      <w:r w:rsidR="00F629DA" w:rsidRPr="00FC4E24">
        <w:rPr>
          <w:rFonts w:ascii="Arial" w:hAnsi="Arial" w:cs="Arial"/>
          <w:i/>
          <w:sz w:val="24"/>
          <w:szCs w:val="24"/>
        </w:rPr>
        <w:t xml:space="preserve">diet quality </w:t>
      </w:r>
      <w:r w:rsidR="00B106E5" w:rsidRPr="00FC4E24">
        <w:rPr>
          <w:rFonts w:ascii="Arial" w:hAnsi="Arial" w:cs="Arial"/>
          <w:i/>
          <w:sz w:val="24"/>
          <w:szCs w:val="24"/>
        </w:rPr>
        <w:t>assessment tools</w:t>
      </w:r>
      <w:r w:rsidR="00F629DA" w:rsidRPr="00FC4E24">
        <w:rPr>
          <w:rFonts w:ascii="Arial" w:hAnsi="Arial" w:cs="Arial"/>
          <w:i/>
          <w:sz w:val="24"/>
          <w:szCs w:val="24"/>
        </w:rPr>
        <w:t xml:space="preserve"> for </w:t>
      </w:r>
      <w:r w:rsidRPr="00FC4E24">
        <w:rPr>
          <w:rFonts w:ascii="Arial" w:hAnsi="Arial" w:cs="Arial"/>
          <w:i/>
          <w:sz w:val="24"/>
          <w:szCs w:val="24"/>
        </w:rPr>
        <w:t>population level dietary surveillance</w:t>
      </w:r>
      <w:r w:rsidR="00CD6B36" w:rsidRPr="00FC4E24">
        <w:rPr>
          <w:rFonts w:ascii="Arial" w:hAnsi="Arial" w:cs="Arial"/>
          <w:i/>
          <w:sz w:val="24"/>
          <w:szCs w:val="24"/>
        </w:rPr>
        <w:t xml:space="preserve"> and </w:t>
      </w:r>
      <w:r w:rsidRPr="00FC4E24">
        <w:rPr>
          <w:rFonts w:ascii="Arial" w:hAnsi="Arial" w:cs="Arial"/>
          <w:i/>
          <w:sz w:val="24"/>
          <w:szCs w:val="24"/>
        </w:rPr>
        <w:t>evaluation</w:t>
      </w:r>
    </w:p>
    <w:p w14:paraId="2C30CE95" w14:textId="717D14A7" w:rsidR="008A4854" w:rsidRPr="00FC4E24" w:rsidRDefault="00490D2B" w:rsidP="00517D0B">
      <w:pPr>
        <w:spacing w:line="360" w:lineRule="auto"/>
        <w:jc w:val="both"/>
        <w:rPr>
          <w:rFonts w:ascii="Arial" w:hAnsi="Arial" w:cs="Arial"/>
          <w:sz w:val="24"/>
          <w:szCs w:val="24"/>
        </w:rPr>
      </w:pPr>
      <w:r w:rsidRPr="00FC4E24">
        <w:rPr>
          <w:rFonts w:ascii="Arial" w:hAnsi="Arial" w:cs="Arial"/>
          <w:sz w:val="24"/>
          <w:szCs w:val="24"/>
        </w:rPr>
        <w:t xml:space="preserve">Increasing prevalence of obesity and other </w:t>
      </w:r>
      <w:r w:rsidR="00753E51" w:rsidRPr="00FC4E24">
        <w:rPr>
          <w:rFonts w:ascii="Arial" w:hAnsi="Arial" w:cs="Arial"/>
          <w:sz w:val="24"/>
          <w:szCs w:val="24"/>
        </w:rPr>
        <w:t>diet-related</w:t>
      </w:r>
      <w:r w:rsidRPr="00FC4E24">
        <w:rPr>
          <w:rFonts w:ascii="Arial" w:hAnsi="Arial" w:cs="Arial"/>
          <w:sz w:val="24"/>
          <w:szCs w:val="24"/>
        </w:rPr>
        <w:t xml:space="preserve"> illnesses such as diabetes in adults and children has led to an increase in </w:t>
      </w:r>
      <w:r w:rsidR="00CD6B36" w:rsidRPr="00FC4E24">
        <w:rPr>
          <w:rFonts w:ascii="Arial" w:hAnsi="Arial" w:cs="Arial"/>
          <w:sz w:val="24"/>
          <w:szCs w:val="24"/>
        </w:rPr>
        <w:t xml:space="preserve">national and local level </w:t>
      </w:r>
      <w:r w:rsidRPr="00FC4E24">
        <w:rPr>
          <w:rFonts w:ascii="Arial" w:hAnsi="Arial" w:cs="Arial"/>
          <w:sz w:val="24"/>
          <w:szCs w:val="24"/>
        </w:rPr>
        <w:t xml:space="preserve">public health interventions to improve </w:t>
      </w:r>
      <w:r w:rsidR="00753E51" w:rsidRPr="00FC4E24">
        <w:rPr>
          <w:rFonts w:ascii="Arial" w:hAnsi="Arial" w:cs="Arial"/>
          <w:sz w:val="24"/>
          <w:szCs w:val="24"/>
        </w:rPr>
        <w:t>diet-related</w:t>
      </w:r>
      <w:r w:rsidRPr="00FC4E24">
        <w:rPr>
          <w:rFonts w:ascii="Arial" w:hAnsi="Arial" w:cs="Arial"/>
          <w:sz w:val="24"/>
          <w:szCs w:val="24"/>
        </w:rPr>
        <w:t xml:space="preserve"> health in the UK</w:t>
      </w:r>
      <w:r w:rsidR="00B023E6" w:rsidRPr="00FC4E24">
        <w:rPr>
          <w:rFonts w:ascii="Arial" w:hAnsi="Arial" w:cs="Arial"/>
          <w:sz w:val="24"/>
          <w:szCs w:val="24"/>
        </w:rPr>
        <w:t>.</w:t>
      </w:r>
      <w:r w:rsidRPr="00FC4E24">
        <w:rPr>
          <w:rFonts w:ascii="Arial" w:hAnsi="Arial" w:cs="Arial"/>
          <w:sz w:val="24"/>
          <w:szCs w:val="24"/>
        </w:rPr>
        <w:t xml:space="preserve">  In order to evaluate whether these interventions are effective</w:t>
      </w:r>
      <w:r w:rsidR="00CD159A" w:rsidRPr="00FC4E24">
        <w:rPr>
          <w:rFonts w:ascii="Arial" w:hAnsi="Arial" w:cs="Arial"/>
          <w:sz w:val="24"/>
          <w:szCs w:val="24"/>
        </w:rPr>
        <w:t>,</w:t>
      </w:r>
      <w:r w:rsidRPr="00FC4E24">
        <w:rPr>
          <w:rFonts w:ascii="Arial" w:hAnsi="Arial" w:cs="Arial"/>
          <w:sz w:val="24"/>
          <w:szCs w:val="24"/>
        </w:rPr>
        <w:t xml:space="preserve"> there is a nee</w:t>
      </w:r>
      <w:r w:rsidR="00F629DA" w:rsidRPr="00FC4E24">
        <w:rPr>
          <w:rFonts w:ascii="Arial" w:hAnsi="Arial" w:cs="Arial"/>
          <w:sz w:val="24"/>
          <w:szCs w:val="24"/>
        </w:rPr>
        <w:t>d for standardised outcome data c</w:t>
      </w:r>
      <w:r w:rsidR="00CD6B36" w:rsidRPr="00FC4E24">
        <w:rPr>
          <w:rFonts w:ascii="Arial" w:hAnsi="Arial" w:cs="Arial"/>
          <w:sz w:val="24"/>
          <w:szCs w:val="24"/>
        </w:rPr>
        <w:t>ollected using</w:t>
      </w:r>
      <w:r w:rsidR="00F629DA" w:rsidRPr="00FC4E24">
        <w:rPr>
          <w:rFonts w:ascii="Arial" w:hAnsi="Arial" w:cs="Arial"/>
          <w:sz w:val="24"/>
          <w:szCs w:val="24"/>
        </w:rPr>
        <w:t xml:space="preserve"> validated tools </w:t>
      </w:r>
      <w:r w:rsidRPr="00FC4E24">
        <w:rPr>
          <w:rFonts w:ascii="Arial" w:hAnsi="Arial" w:cs="Arial"/>
          <w:sz w:val="24"/>
          <w:szCs w:val="24"/>
        </w:rPr>
        <w:fldChar w:fldCharType="begin">
          <w:fldData xml:space="preserve">PEVuZE5vdGU+PENpdGU+PEF1dGhvcj5Sb2JlcnRzPC9BdXRob3I+PFllYXI+MjAxMjwvWWVhcj48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PEVuZE5vdGU+PENpdGU+PEF1dGhvcj5Sb2JlcnRzPC9BdXRob3I+PFllYXI+MjAxMjwvWWVhcj48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59" w:tooltip="Roberts, 2012 #12792" w:history="1">
        <w:r w:rsidR="00660E3F" w:rsidRPr="00FC4E24">
          <w:rPr>
            <w:rFonts w:ascii="Arial" w:hAnsi="Arial" w:cs="Arial"/>
            <w:noProof/>
            <w:sz w:val="24"/>
            <w:szCs w:val="24"/>
          </w:rPr>
          <w:t>59</w:t>
        </w:r>
      </w:hyperlink>
      <w:r w:rsidR="002C4A66" w:rsidRPr="00FC4E24">
        <w:rPr>
          <w:rFonts w:ascii="Arial" w:hAnsi="Arial" w:cs="Arial"/>
          <w:noProof/>
          <w:sz w:val="24"/>
          <w:szCs w:val="24"/>
        </w:rPr>
        <w:t xml:space="preserve">, </w:t>
      </w:r>
      <w:hyperlink w:anchor="_ENREF_240" w:tooltip="Ells, 2013 #12790" w:history="1">
        <w:r w:rsidR="00660E3F" w:rsidRPr="00FC4E24">
          <w:rPr>
            <w:rFonts w:ascii="Arial" w:hAnsi="Arial" w:cs="Arial"/>
            <w:noProof/>
            <w:sz w:val="24"/>
            <w:szCs w:val="24"/>
          </w:rPr>
          <w:t>240</w:t>
        </w:r>
      </w:hyperlink>
      <w:r w:rsidR="002C4A66" w:rsidRPr="00FC4E24">
        <w:rPr>
          <w:rFonts w:ascii="Arial" w:hAnsi="Arial" w:cs="Arial"/>
          <w:noProof/>
          <w:sz w:val="24"/>
          <w:szCs w:val="24"/>
        </w:rPr>
        <w:t>)</w:t>
      </w:r>
      <w:r w:rsidRPr="00FC4E24">
        <w:rPr>
          <w:rFonts w:ascii="Arial" w:hAnsi="Arial" w:cs="Arial"/>
          <w:sz w:val="24"/>
          <w:szCs w:val="24"/>
        </w:rPr>
        <w:fldChar w:fldCharType="end"/>
      </w:r>
      <w:r w:rsidR="00F629DA" w:rsidRPr="00FC4E24">
        <w:rPr>
          <w:rFonts w:ascii="Arial" w:hAnsi="Arial" w:cs="Arial"/>
          <w:sz w:val="24"/>
          <w:szCs w:val="24"/>
        </w:rPr>
        <w:t xml:space="preserve">.   </w:t>
      </w:r>
      <w:r w:rsidR="001F09E8" w:rsidRPr="00FC4E24">
        <w:rPr>
          <w:rFonts w:ascii="Arial" w:hAnsi="Arial" w:cs="Arial"/>
          <w:sz w:val="24"/>
          <w:szCs w:val="24"/>
        </w:rPr>
        <w:t xml:space="preserve">This is the case whether the aim is to monitor population level </w:t>
      </w:r>
      <w:r w:rsidR="00F0525F" w:rsidRPr="00FC4E24">
        <w:rPr>
          <w:rFonts w:ascii="Arial" w:hAnsi="Arial" w:cs="Arial"/>
          <w:sz w:val="24"/>
          <w:szCs w:val="24"/>
        </w:rPr>
        <w:t xml:space="preserve">dietary </w:t>
      </w:r>
      <w:r w:rsidR="001F09E8" w:rsidRPr="00FC4E24">
        <w:rPr>
          <w:rFonts w:ascii="Arial" w:hAnsi="Arial" w:cs="Arial"/>
          <w:sz w:val="24"/>
          <w:szCs w:val="24"/>
        </w:rPr>
        <w:t>change in relation to a national level intervention such as a sugar levy</w:t>
      </w:r>
      <w:r w:rsidR="00F0525F" w:rsidRPr="00FC4E24">
        <w:rPr>
          <w:rFonts w:ascii="Arial" w:hAnsi="Arial" w:cs="Arial"/>
          <w:sz w:val="24"/>
          <w:szCs w:val="24"/>
        </w:rPr>
        <w:t>, or large scale campaign,</w:t>
      </w:r>
      <w:r w:rsidR="001F09E8" w:rsidRPr="00FC4E24">
        <w:rPr>
          <w:rFonts w:ascii="Arial" w:hAnsi="Arial" w:cs="Arial"/>
          <w:sz w:val="24"/>
          <w:szCs w:val="24"/>
        </w:rPr>
        <w:t xml:space="preserve"> or for a local, short</w:t>
      </w:r>
      <w:r w:rsidR="00CD159A" w:rsidRPr="00FC4E24">
        <w:rPr>
          <w:rFonts w:ascii="Arial" w:hAnsi="Arial" w:cs="Arial"/>
          <w:sz w:val="24"/>
          <w:szCs w:val="24"/>
        </w:rPr>
        <w:t>-</w:t>
      </w:r>
      <w:r w:rsidR="001F09E8" w:rsidRPr="00FC4E24">
        <w:rPr>
          <w:rFonts w:ascii="Arial" w:hAnsi="Arial" w:cs="Arial"/>
          <w:sz w:val="24"/>
          <w:szCs w:val="24"/>
        </w:rPr>
        <w:t xml:space="preserve">term intervention to improve </w:t>
      </w:r>
      <w:r w:rsidR="001F09E8" w:rsidRPr="00FC4E24">
        <w:rPr>
          <w:rFonts w:ascii="Arial" w:hAnsi="Arial" w:cs="Arial"/>
          <w:sz w:val="24"/>
          <w:szCs w:val="24"/>
        </w:rPr>
        <w:lastRenderedPageBreak/>
        <w:t>the diets of low income families</w:t>
      </w:r>
      <w:r w:rsidR="00F0525F" w:rsidRPr="00FC4E24">
        <w:rPr>
          <w:rFonts w:ascii="Arial" w:hAnsi="Arial" w:cs="Arial"/>
          <w:sz w:val="24"/>
          <w:szCs w:val="24"/>
        </w:rPr>
        <w:t xml:space="preserve"> in a community</w:t>
      </w:r>
      <w:r w:rsidR="001F09E8" w:rsidRPr="00FC4E24">
        <w:rPr>
          <w:rFonts w:ascii="Arial" w:hAnsi="Arial" w:cs="Arial"/>
          <w:sz w:val="24"/>
          <w:szCs w:val="24"/>
        </w:rPr>
        <w:t xml:space="preserve">.  In clinical or primary care settings, </w:t>
      </w:r>
      <w:r w:rsidR="00F629DA" w:rsidRPr="00FC4E24">
        <w:rPr>
          <w:rFonts w:ascii="Arial" w:hAnsi="Arial" w:cs="Arial"/>
          <w:sz w:val="24"/>
          <w:szCs w:val="24"/>
        </w:rPr>
        <w:t>specific aspec</w:t>
      </w:r>
      <w:r w:rsidR="001F09E8" w:rsidRPr="00FC4E24">
        <w:rPr>
          <w:rFonts w:ascii="Arial" w:hAnsi="Arial" w:cs="Arial"/>
          <w:sz w:val="24"/>
          <w:szCs w:val="24"/>
        </w:rPr>
        <w:t>ts of diet may be of greater or</w:t>
      </w:r>
      <w:r w:rsidR="00B633F9" w:rsidRPr="00FC4E24">
        <w:rPr>
          <w:rFonts w:ascii="Arial" w:hAnsi="Arial" w:cs="Arial"/>
          <w:sz w:val="24"/>
          <w:szCs w:val="24"/>
        </w:rPr>
        <w:t xml:space="preserve"> lesser importance</w:t>
      </w:r>
      <w:r w:rsidR="001F09E8" w:rsidRPr="00FC4E24">
        <w:rPr>
          <w:rFonts w:ascii="Arial" w:hAnsi="Arial" w:cs="Arial"/>
          <w:sz w:val="24"/>
          <w:szCs w:val="24"/>
        </w:rPr>
        <w:t xml:space="preserve"> in relation to particular health outcomes.  For use in public health,</w:t>
      </w:r>
      <w:r w:rsidR="00F629DA" w:rsidRPr="00FC4E24">
        <w:rPr>
          <w:rFonts w:ascii="Arial" w:hAnsi="Arial" w:cs="Arial"/>
          <w:sz w:val="24"/>
          <w:szCs w:val="24"/>
        </w:rPr>
        <w:t xml:space="preserve"> a standardised </w:t>
      </w:r>
      <w:r w:rsidR="00B633F9" w:rsidRPr="00FC4E24">
        <w:rPr>
          <w:rFonts w:ascii="Arial" w:hAnsi="Arial" w:cs="Arial"/>
          <w:sz w:val="24"/>
          <w:szCs w:val="24"/>
        </w:rPr>
        <w:t xml:space="preserve">diet quality assessment </w:t>
      </w:r>
      <w:r w:rsidR="001F09E8" w:rsidRPr="00FC4E24">
        <w:rPr>
          <w:rFonts w:ascii="Arial" w:hAnsi="Arial" w:cs="Arial"/>
          <w:sz w:val="24"/>
          <w:szCs w:val="24"/>
        </w:rPr>
        <w:t xml:space="preserve">tool, based on the key UK dietary recommendations, </w:t>
      </w:r>
      <w:r w:rsidR="00F629DA" w:rsidRPr="00FC4E24">
        <w:rPr>
          <w:rFonts w:ascii="Arial" w:hAnsi="Arial" w:cs="Arial"/>
          <w:sz w:val="24"/>
          <w:szCs w:val="24"/>
        </w:rPr>
        <w:t xml:space="preserve">would enable </w:t>
      </w:r>
      <w:r w:rsidR="001F09E8" w:rsidRPr="00FC4E24">
        <w:rPr>
          <w:rFonts w:ascii="Arial" w:hAnsi="Arial" w:cs="Arial"/>
          <w:sz w:val="24"/>
          <w:szCs w:val="24"/>
        </w:rPr>
        <w:t>changes in dietary patterns overall</w:t>
      </w:r>
      <w:r w:rsidR="00B633F9" w:rsidRPr="00FC4E24">
        <w:rPr>
          <w:rFonts w:ascii="Arial" w:hAnsi="Arial" w:cs="Arial"/>
          <w:sz w:val="24"/>
          <w:szCs w:val="24"/>
        </w:rPr>
        <w:t xml:space="preserve"> </w:t>
      </w:r>
      <w:r w:rsidR="001F09E8" w:rsidRPr="00FC4E24">
        <w:rPr>
          <w:rFonts w:ascii="Arial" w:hAnsi="Arial" w:cs="Arial"/>
          <w:sz w:val="24"/>
          <w:szCs w:val="24"/>
        </w:rPr>
        <w:t>to be measured and monitored.</w:t>
      </w:r>
      <w:r w:rsidR="00F0525F" w:rsidRPr="00FC4E24">
        <w:rPr>
          <w:rFonts w:ascii="Arial" w:hAnsi="Arial" w:cs="Arial"/>
          <w:sz w:val="24"/>
          <w:szCs w:val="24"/>
        </w:rPr>
        <w:t xml:space="preserve">   Any such tools developed would require validity testing appropriate to their intended use.  For exampl</w:t>
      </w:r>
      <w:r w:rsidR="00CD159A" w:rsidRPr="00FC4E24">
        <w:rPr>
          <w:rFonts w:ascii="Arial" w:hAnsi="Arial" w:cs="Arial"/>
          <w:sz w:val="24"/>
          <w:szCs w:val="24"/>
        </w:rPr>
        <w:t>e, tools for evaluating a short-</w:t>
      </w:r>
      <w:r w:rsidR="00F0525F" w:rsidRPr="00FC4E24">
        <w:rPr>
          <w:rFonts w:ascii="Arial" w:hAnsi="Arial" w:cs="Arial"/>
          <w:sz w:val="24"/>
          <w:szCs w:val="24"/>
        </w:rPr>
        <w:t xml:space="preserve">term intervention would need to be </w:t>
      </w:r>
      <w:r w:rsidR="001F09E8" w:rsidRPr="00FC4E24">
        <w:rPr>
          <w:rFonts w:ascii="Arial" w:hAnsi="Arial" w:cs="Arial"/>
          <w:sz w:val="24"/>
          <w:szCs w:val="24"/>
        </w:rPr>
        <w:t xml:space="preserve">tested for sensitivity to change over time as well as being practical to administer and low participant burden.  </w:t>
      </w:r>
    </w:p>
    <w:p w14:paraId="6771E7B8" w14:textId="78D71D79" w:rsidR="00490D2B" w:rsidRPr="00FC4E24" w:rsidRDefault="00D07E70" w:rsidP="00D07E70">
      <w:pPr>
        <w:pStyle w:val="ListParagraph"/>
        <w:numPr>
          <w:ilvl w:val="2"/>
          <w:numId w:val="33"/>
        </w:numPr>
        <w:spacing w:line="360" w:lineRule="auto"/>
        <w:jc w:val="both"/>
        <w:rPr>
          <w:rFonts w:ascii="Arial" w:hAnsi="Arial" w:cs="Arial"/>
          <w:i/>
          <w:sz w:val="24"/>
          <w:szCs w:val="24"/>
        </w:rPr>
      </w:pPr>
      <w:r w:rsidRPr="00FC4E24">
        <w:rPr>
          <w:rFonts w:ascii="Arial" w:hAnsi="Arial" w:cs="Arial"/>
          <w:i/>
          <w:sz w:val="24"/>
          <w:szCs w:val="24"/>
        </w:rPr>
        <w:t xml:space="preserve"> </w:t>
      </w:r>
      <w:r w:rsidR="00B023E6" w:rsidRPr="00FC4E24">
        <w:rPr>
          <w:rFonts w:ascii="Arial" w:hAnsi="Arial" w:cs="Arial"/>
          <w:i/>
          <w:sz w:val="24"/>
          <w:szCs w:val="24"/>
        </w:rPr>
        <w:t>Objectives of this</w:t>
      </w:r>
      <w:r w:rsidR="00A53A81" w:rsidRPr="00FC4E24">
        <w:rPr>
          <w:rFonts w:ascii="Arial" w:hAnsi="Arial" w:cs="Arial"/>
          <w:i/>
          <w:sz w:val="24"/>
          <w:szCs w:val="24"/>
        </w:rPr>
        <w:t xml:space="preserve"> thesis</w:t>
      </w:r>
      <w:r w:rsidR="00C23C3A" w:rsidRPr="00FC4E24">
        <w:rPr>
          <w:rFonts w:ascii="Arial" w:hAnsi="Arial" w:cs="Arial"/>
          <w:i/>
          <w:sz w:val="24"/>
          <w:szCs w:val="24"/>
        </w:rPr>
        <w:t xml:space="preserve"> that </w:t>
      </w:r>
      <w:r w:rsidR="00A53A81" w:rsidRPr="00FC4E24">
        <w:rPr>
          <w:rFonts w:ascii="Arial" w:hAnsi="Arial" w:cs="Arial"/>
          <w:i/>
          <w:sz w:val="24"/>
          <w:szCs w:val="24"/>
        </w:rPr>
        <w:t xml:space="preserve">will support </w:t>
      </w:r>
      <w:r w:rsidR="00A7242E" w:rsidRPr="00FC4E24">
        <w:rPr>
          <w:rFonts w:ascii="Arial" w:hAnsi="Arial" w:cs="Arial"/>
          <w:i/>
          <w:sz w:val="24"/>
          <w:szCs w:val="24"/>
        </w:rPr>
        <w:t xml:space="preserve">the research needs identified above. </w:t>
      </w:r>
    </w:p>
    <w:p w14:paraId="665759B3" w14:textId="53AFA74C" w:rsidR="00C9543A" w:rsidRPr="00FC4E24" w:rsidRDefault="00AE3BFB" w:rsidP="00C9543A">
      <w:pPr>
        <w:spacing w:line="360" w:lineRule="auto"/>
        <w:jc w:val="both"/>
        <w:rPr>
          <w:rFonts w:ascii="Arial" w:hAnsi="Arial" w:cs="Arial"/>
          <w:sz w:val="24"/>
          <w:szCs w:val="24"/>
        </w:rPr>
      </w:pPr>
      <w:r w:rsidRPr="00FC4E24">
        <w:rPr>
          <w:rFonts w:ascii="Arial" w:hAnsi="Arial" w:cs="Arial"/>
          <w:sz w:val="24"/>
          <w:szCs w:val="24"/>
        </w:rPr>
        <w:t>The following objectives will</w:t>
      </w:r>
      <w:r w:rsidR="00C9543A" w:rsidRPr="00FC4E24">
        <w:rPr>
          <w:rFonts w:ascii="Arial" w:hAnsi="Arial" w:cs="Arial"/>
          <w:sz w:val="24"/>
          <w:szCs w:val="24"/>
        </w:rPr>
        <w:t xml:space="preserve"> support the</w:t>
      </w:r>
      <w:r w:rsidRPr="00FC4E24">
        <w:rPr>
          <w:rFonts w:ascii="Arial" w:hAnsi="Arial" w:cs="Arial"/>
          <w:sz w:val="24"/>
          <w:szCs w:val="24"/>
        </w:rPr>
        <w:t xml:space="preserve"> research needs described in the</w:t>
      </w:r>
      <w:r w:rsidR="00C9543A" w:rsidRPr="00FC4E24">
        <w:rPr>
          <w:rFonts w:ascii="Arial" w:hAnsi="Arial" w:cs="Arial"/>
          <w:sz w:val="24"/>
          <w:szCs w:val="24"/>
        </w:rPr>
        <w:t xml:space="preserve"> section</w:t>
      </w:r>
      <w:r w:rsidRPr="00FC4E24">
        <w:rPr>
          <w:rFonts w:ascii="Arial" w:hAnsi="Arial" w:cs="Arial"/>
          <w:sz w:val="24"/>
          <w:szCs w:val="24"/>
        </w:rPr>
        <w:t xml:space="preserve"> above</w:t>
      </w:r>
      <w:r w:rsidR="00C9543A" w:rsidRPr="00FC4E24">
        <w:rPr>
          <w:rFonts w:ascii="Arial" w:hAnsi="Arial" w:cs="Arial"/>
          <w:sz w:val="24"/>
          <w:szCs w:val="24"/>
        </w:rPr>
        <w:t xml:space="preserve">.  A flow diagram showing the aims and objectives of the thesis is shown below in Figure 1.2.  </w:t>
      </w:r>
    </w:p>
    <w:p w14:paraId="5410FA9C" w14:textId="39340877" w:rsidR="00B023E6" w:rsidRPr="00FC4E24" w:rsidRDefault="00B023E6" w:rsidP="00C9543A">
      <w:pPr>
        <w:numPr>
          <w:ilvl w:val="0"/>
          <w:numId w:val="1"/>
        </w:numPr>
        <w:jc w:val="both"/>
        <w:rPr>
          <w:rFonts w:ascii="Arial" w:hAnsi="Arial" w:cs="Arial"/>
          <w:sz w:val="24"/>
          <w:szCs w:val="24"/>
        </w:rPr>
      </w:pPr>
      <w:r w:rsidRPr="00FC4E24">
        <w:rPr>
          <w:rFonts w:ascii="Arial" w:hAnsi="Arial" w:cs="Arial"/>
          <w:sz w:val="24"/>
          <w:szCs w:val="24"/>
        </w:rPr>
        <w:t>Development and validation of a</w:t>
      </w:r>
      <w:r w:rsidR="00397C2A" w:rsidRPr="00FC4E24">
        <w:rPr>
          <w:rFonts w:ascii="Arial" w:hAnsi="Arial" w:cs="Arial"/>
          <w:sz w:val="24"/>
          <w:szCs w:val="24"/>
        </w:rPr>
        <w:t xml:space="preserve"> </w:t>
      </w:r>
      <w:r w:rsidR="004F4154" w:rsidRPr="00FC4E24">
        <w:rPr>
          <w:rFonts w:ascii="Arial" w:hAnsi="Arial" w:cs="Arial"/>
          <w:sz w:val="24"/>
          <w:szCs w:val="24"/>
        </w:rPr>
        <w:t>theoretically-derived</w:t>
      </w:r>
      <w:r w:rsidRPr="00FC4E24">
        <w:rPr>
          <w:rFonts w:ascii="Arial" w:hAnsi="Arial" w:cs="Arial"/>
          <w:sz w:val="24"/>
          <w:szCs w:val="24"/>
        </w:rPr>
        <w:t xml:space="preserve"> </w:t>
      </w:r>
      <w:r w:rsidR="0038635A" w:rsidRPr="00FC4E24">
        <w:rPr>
          <w:rFonts w:ascii="Arial" w:hAnsi="Arial" w:cs="Arial"/>
          <w:sz w:val="24"/>
          <w:szCs w:val="24"/>
        </w:rPr>
        <w:t>UK</w:t>
      </w:r>
      <w:r w:rsidRPr="00FC4E24">
        <w:rPr>
          <w:rFonts w:ascii="Arial" w:hAnsi="Arial" w:cs="Arial"/>
          <w:sz w:val="24"/>
          <w:szCs w:val="24"/>
        </w:rPr>
        <w:t xml:space="preserve"> Diet Quality Score. </w:t>
      </w:r>
    </w:p>
    <w:p w14:paraId="6C252A0E" w14:textId="561B8726" w:rsidR="00490D2B" w:rsidRPr="00FC4E24" w:rsidRDefault="00B023E6" w:rsidP="00C9543A">
      <w:pPr>
        <w:numPr>
          <w:ilvl w:val="0"/>
          <w:numId w:val="1"/>
        </w:numPr>
        <w:jc w:val="both"/>
        <w:rPr>
          <w:rFonts w:ascii="Arial" w:hAnsi="Arial" w:cs="Arial"/>
          <w:sz w:val="24"/>
          <w:szCs w:val="24"/>
        </w:rPr>
      </w:pPr>
      <w:r w:rsidRPr="00FC4E24">
        <w:rPr>
          <w:rFonts w:ascii="Arial" w:hAnsi="Arial" w:cs="Arial"/>
          <w:sz w:val="24"/>
          <w:szCs w:val="24"/>
        </w:rPr>
        <w:t xml:space="preserve">Analysis of </w:t>
      </w:r>
      <w:r w:rsidR="00524AB1" w:rsidRPr="00FC4E24">
        <w:rPr>
          <w:rFonts w:ascii="Arial" w:hAnsi="Arial" w:cs="Arial"/>
          <w:sz w:val="24"/>
          <w:szCs w:val="24"/>
        </w:rPr>
        <w:t xml:space="preserve">dietary patterns and their association with population characteristics, </w:t>
      </w:r>
      <w:r w:rsidR="00753E51" w:rsidRPr="00FC4E24">
        <w:rPr>
          <w:rFonts w:ascii="Arial" w:hAnsi="Arial" w:cs="Arial"/>
          <w:sz w:val="24"/>
          <w:szCs w:val="24"/>
        </w:rPr>
        <w:t>socio-economic</w:t>
      </w:r>
      <w:r w:rsidR="00524AB1" w:rsidRPr="00FC4E24">
        <w:rPr>
          <w:rFonts w:ascii="Arial" w:hAnsi="Arial" w:cs="Arial"/>
          <w:sz w:val="24"/>
          <w:szCs w:val="24"/>
        </w:rPr>
        <w:t xml:space="preserve"> measures, lifestyle factors and diet quality</w:t>
      </w:r>
      <w:r w:rsidRPr="00FC4E24">
        <w:rPr>
          <w:rFonts w:ascii="Arial" w:hAnsi="Arial" w:cs="Arial"/>
          <w:sz w:val="24"/>
          <w:szCs w:val="24"/>
        </w:rPr>
        <w:t>.</w:t>
      </w:r>
      <w:r w:rsidR="00490D2B" w:rsidRPr="00FC4E24">
        <w:rPr>
          <w:rFonts w:ascii="Arial" w:hAnsi="Arial" w:cs="Arial"/>
          <w:sz w:val="24"/>
          <w:szCs w:val="24"/>
        </w:rPr>
        <w:t xml:space="preserve">  </w:t>
      </w:r>
    </w:p>
    <w:p w14:paraId="02AB647C" w14:textId="605C7F28" w:rsidR="00490D2B" w:rsidRPr="00FC4E24" w:rsidRDefault="00490D2B" w:rsidP="00857153">
      <w:pPr>
        <w:numPr>
          <w:ilvl w:val="0"/>
          <w:numId w:val="1"/>
        </w:numPr>
        <w:jc w:val="both"/>
        <w:rPr>
          <w:rFonts w:ascii="Arial" w:hAnsi="Arial" w:cs="Arial"/>
          <w:sz w:val="24"/>
          <w:szCs w:val="24"/>
        </w:rPr>
      </w:pPr>
      <w:r w:rsidRPr="00FC4E24">
        <w:rPr>
          <w:rFonts w:ascii="Arial" w:hAnsi="Arial" w:cs="Arial"/>
          <w:sz w:val="24"/>
          <w:szCs w:val="24"/>
        </w:rPr>
        <w:t xml:space="preserve">Identification of </w:t>
      </w:r>
      <w:r w:rsidR="00524AB1" w:rsidRPr="00FC4E24">
        <w:rPr>
          <w:rFonts w:ascii="Arial" w:hAnsi="Arial" w:cs="Arial"/>
          <w:sz w:val="24"/>
          <w:szCs w:val="24"/>
        </w:rPr>
        <w:t>indicator variables</w:t>
      </w:r>
      <w:r w:rsidRPr="00FC4E24">
        <w:rPr>
          <w:rFonts w:ascii="Arial" w:hAnsi="Arial" w:cs="Arial"/>
          <w:sz w:val="24"/>
          <w:szCs w:val="24"/>
        </w:rPr>
        <w:t xml:space="preserve"> </w:t>
      </w:r>
      <w:r w:rsidR="00E91669" w:rsidRPr="00FC4E24">
        <w:rPr>
          <w:rFonts w:ascii="Arial" w:hAnsi="Arial" w:cs="Arial"/>
          <w:sz w:val="24"/>
          <w:szCs w:val="24"/>
        </w:rPr>
        <w:t xml:space="preserve">and </w:t>
      </w:r>
      <w:r w:rsidR="00662324" w:rsidRPr="00FC4E24">
        <w:rPr>
          <w:rFonts w:ascii="Arial" w:hAnsi="Arial" w:cs="Arial"/>
          <w:sz w:val="24"/>
          <w:szCs w:val="24"/>
        </w:rPr>
        <w:t xml:space="preserve">the </w:t>
      </w:r>
      <w:r w:rsidR="00E91669" w:rsidRPr="00FC4E24">
        <w:rPr>
          <w:rFonts w:ascii="Arial" w:hAnsi="Arial" w:cs="Arial"/>
          <w:sz w:val="24"/>
          <w:szCs w:val="24"/>
        </w:rPr>
        <w:t xml:space="preserve">development of brief tools for assessing diet quality for population level </w:t>
      </w:r>
      <w:r w:rsidR="00662324" w:rsidRPr="00FC4E24">
        <w:rPr>
          <w:rFonts w:ascii="Arial" w:hAnsi="Arial" w:cs="Arial"/>
          <w:sz w:val="24"/>
          <w:szCs w:val="24"/>
        </w:rPr>
        <w:t xml:space="preserve">dietary </w:t>
      </w:r>
      <w:r w:rsidR="00E91669" w:rsidRPr="00FC4E24">
        <w:rPr>
          <w:rFonts w:ascii="Arial" w:hAnsi="Arial" w:cs="Arial"/>
          <w:sz w:val="24"/>
          <w:szCs w:val="24"/>
        </w:rPr>
        <w:t>surveillance and evaluation</w:t>
      </w:r>
      <w:r w:rsidR="005E48FC" w:rsidRPr="00FC4E24">
        <w:rPr>
          <w:rFonts w:ascii="Arial" w:hAnsi="Arial" w:cs="Arial"/>
          <w:sz w:val="24"/>
          <w:szCs w:val="24"/>
        </w:rPr>
        <w:t xml:space="preserve">. </w:t>
      </w:r>
    </w:p>
    <w:p w14:paraId="01EB5188" w14:textId="77777777" w:rsidR="00F40B0C" w:rsidRPr="00FC4E24" w:rsidRDefault="00F40B0C" w:rsidP="00517D0B">
      <w:pPr>
        <w:jc w:val="both"/>
        <w:rPr>
          <w:rFonts w:ascii="Arial" w:hAnsi="Arial" w:cs="Arial"/>
          <w:sz w:val="24"/>
          <w:szCs w:val="24"/>
        </w:rPr>
      </w:pPr>
    </w:p>
    <w:p w14:paraId="15ED0685" w14:textId="77777777" w:rsidR="00CF1082" w:rsidRPr="00FC4E24" w:rsidRDefault="00CF1082" w:rsidP="00C9543A">
      <w:pPr>
        <w:rPr>
          <w:rFonts w:ascii="Arial" w:hAnsi="Arial" w:cs="Arial"/>
          <w:sz w:val="24"/>
          <w:szCs w:val="24"/>
        </w:rPr>
      </w:pPr>
      <w:r w:rsidRPr="00FC4E24">
        <w:rPr>
          <w:rFonts w:ascii="Arial" w:hAnsi="Arial" w:cs="Arial"/>
          <w:sz w:val="24"/>
          <w:szCs w:val="24"/>
        </w:rPr>
        <w:br w:type="page"/>
      </w:r>
    </w:p>
    <w:p w14:paraId="6DE48065" w14:textId="77777777" w:rsidR="00C9543A" w:rsidRPr="00FC4E24" w:rsidRDefault="00C9543A" w:rsidP="00517D0B">
      <w:pPr>
        <w:jc w:val="both"/>
        <w:rPr>
          <w:rFonts w:ascii="Arial" w:hAnsi="Arial" w:cs="Arial"/>
          <w:sz w:val="24"/>
          <w:szCs w:val="24"/>
        </w:rPr>
        <w:sectPr w:rsidR="00C9543A" w:rsidRPr="00FC4E24" w:rsidSect="00BA283F">
          <w:footerReference w:type="default" r:id="rId10"/>
          <w:pgSz w:w="11906" w:h="16838"/>
          <w:pgMar w:top="1418" w:right="1440" w:bottom="1440" w:left="1418" w:header="709" w:footer="709" w:gutter="0"/>
          <w:cols w:space="708"/>
          <w:docGrid w:linePitch="360"/>
        </w:sectPr>
      </w:pPr>
    </w:p>
    <w:p w14:paraId="4CE02CF5" w14:textId="6AFFAEDF" w:rsidR="002851A4" w:rsidRPr="00FC4E24" w:rsidRDefault="00A42DF0" w:rsidP="00517D0B">
      <w:pPr>
        <w:jc w:val="both"/>
        <w:rPr>
          <w:rFonts w:ascii="Arial" w:hAnsi="Arial" w:cs="Arial"/>
          <w:b/>
          <w:sz w:val="24"/>
          <w:szCs w:val="24"/>
        </w:rPr>
      </w:pPr>
      <w:r w:rsidRPr="00FC4E24">
        <w:rPr>
          <w:rFonts w:ascii="Arial" w:hAnsi="Arial" w:cs="Arial"/>
          <w:b/>
          <w:sz w:val="24"/>
          <w:szCs w:val="24"/>
        </w:rPr>
        <w:lastRenderedPageBreak/>
        <w:t>Figure 1.2</w:t>
      </w:r>
      <w:r w:rsidR="008A4854" w:rsidRPr="00FC4E24">
        <w:rPr>
          <w:rFonts w:ascii="Arial" w:hAnsi="Arial" w:cs="Arial"/>
          <w:b/>
          <w:sz w:val="24"/>
          <w:szCs w:val="24"/>
        </w:rPr>
        <w:t xml:space="preserve">. </w:t>
      </w:r>
      <w:r w:rsidR="002851A4" w:rsidRPr="00FC4E24">
        <w:rPr>
          <w:rFonts w:ascii="Arial" w:hAnsi="Arial" w:cs="Arial"/>
          <w:b/>
          <w:sz w:val="24"/>
          <w:szCs w:val="24"/>
        </w:rPr>
        <w:t>Flow chart of the aims and objectives of this thesis</w:t>
      </w:r>
    </w:p>
    <w:p w14:paraId="0CF9CDC3" w14:textId="6940AB6C" w:rsidR="00C9543A" w:rsidRPr="00FC4E24" w:rsidRDefault="00594657" w:rsidP="00517D0B">
      <w:pPr>
        <w:jc w:val="both"/>
        <w:rPr>
          <w:rFonts w:ascii="Arial" w:hAnsi="Arial" w:cs="Arial"/>
          <w:sz w:val="24"/>
          <w:szCs w:val="24"/>
        </w:rPr>
        <w:sectPr w:rsidR="00C9543A" w:rsidRPr="00FC4E24" w:rsidSect="00C9543A">
          <w:pgSz w:w="16838" w:h="11906" w:orient="landscape"/>
          <w:pgMar w:top="1418" w:right="1418" w:bottom="1440" w:left="1440" w:header="709" w:footer="709" w:gutter="0"/>
          <w:cols w:space="708"/>
          <w:docGrid w:linePitch="360"/>
        </w:sectPr>
      </w:pPr>
      <w:r w:rsidRPr="00FC4E24">
        <w:rPr>
          <w:rFonts w:ascii="Arial" w:hAnsi="Arial" w:cs="Arial"/>
          <w:sz w:val="24"/>
          <w:szCs w:val="24"/>
        </w:rPr>
        <w:object w:dxaOrig="7216" w:dyaOrig="5390" w14:anchorId="54D4C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5pt;height:396pt" o:ole="">
            <v:imagedata r:id="rId11" o:title=""/>
          </v:shape>
          <o:OLEObject Type="Embed" ProgID="PowerPoint.Slide.12" ShapeID="_x0000_i1025" DrawAspect="Content" ObjectID="_1565167763" r:id="rId12"/>
        </w:object>
      </w:r>
    </w:p>
    <w:p w14:paraId="28265750" w14:textId="47CAACE8" w:rsidR="00D43BCC" w:rsidRPr="00FC4E24" w:rsidRDefault="00D43BCC" w:rsidP="00D43BCC">
      <w:pPr>
        <w:spacing w:after="160" w:line="259" w:lineRule="auto"/>
        <w:jc w:val="both"/>
        <w:rPr>
          <w:rFonts w:ascii="Arial" w:eastAsia="Calibri" w:hAnsi="Arial" w:cs="Arial"/>
          <w:b/>
          <w:sz w:val="24"/>
          <w:szCs w:val="24"/>
        </w:rPr>
      </w:pPr>
      <w:r w:rsidRPr="00FC4E24">
        <w:rPr>
          <w:rFonts w:ascii="Arial" w:eastAsia="Calibri" w:hAnsi="Arial" w:cs="Arial"/>
          <w:b/>
          <w:sz w:val="24"/>
          <w:szCs w:val="24"/>
        </w:rPr>
        <w:lastRenderedPageBreak/>
        <w:t xml:space="preserve">Chapter 2.  </w:t>
      </w:r>
    </w:p>
    <w:p w14:paraId="61F050A2" w14:textId="77777777" w:rsidR="00D43BCC" w:rsidRPr="00FC4E24" w:rsidRDefault="00D43BCC" w:rsidP="00D43BCC">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An exploration and examination of dietary patterns in UK adults using empirical methods (Study 1). </w:t>
      </w:r>
    </w:p>
    <w:p w14:paraId="5B523602" w14:textId="77777777" w:rsidR="00D43BCC" w:rsidRPr="00FC4E24" w:rsidRDefault="00D43BCC" w:rsidP="00D43BCC">
      <w:pPr>
        <w:spacing w:after="160" w:line="259" w:lineRule="auto"/>
        <w:jc w:val="both"/>
        <w:rPr>
          <w:rFonts w:ascii="Arial" w:eastAsia="Calibri" w:hAnsi="Arial" w:cs="Arial"/>
          <w:sz w:val="24"/>
          <w:szCs w:val="24"/>
        </w:rPr>
      </w:pPr>
    </w:p>
    <w:p w14:paraId="7BEEDECA" w14:textId="77777777" w:rsidR="00D43BCC" w:rsidRPr="00FC4E24" w:rsidRDefault="00D43BCC" w:rsidP="00D43BCC">
      <w:pPr>
        <w:spacing w:after="160" w:line="259" w:lineRule="auto"/>
        <w:jc w:val="both"/>
        <w:rPr>
          <w:rFonts w:ascii="Arial" w:eastAsia="Calibri" w:hAnsi="Arial" w:cs="Arial"/>
          <w:b/>
          <w:sz w:val="24"/>
          <w:szCs w:val="24"/>
        </w:rPr>
      </w:pPr>
      <w:r w:rsidRPr="00FC4E24">
        <w:rPr>
          <w:rFonts w:ascii="Arial" w:eastAsia="Calibri" w:hAnsi="Arial" w:cs="Arial"/>
          <w:b/>
          <w:sz w:val="24"/>
          <w:szCs w:val="24"/>
        </w:rPr>
        <w:t>2.1. Introduction, aims and objectives</w:t>
      </w:r>
    </w:p>
    <w:p w14:paraId="36744B9B" w14:textId="7643F080" w:rsidR="004879EF" w:rsidRPr="00FC4E24" w:rsidRDefault="00D43BCC" w:rsidP="00D43BC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overarching aim of this study is to explore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dietary patterns in a sample of UK adults; to evaluate their reliability</w:t>
      </w:r>
      <w:r w:rsidR="005D4774" w:rsidRPr="00FC4E24">
        <w:rPr>
          <w:rFonts w:ascii="Arial" w:eastAsia="Calibri" w:hAnsi="Arial" w:cs="Arial"/>
          <w:sz w:val="24"/>
          <w:szCs w:val="24"/>
        </w:rPr>
        <w:t xml:space="preserve">; </w:t>
      </w:r>
      <w:r w:rsidRPr="00FC4E24">
        <w:rPr>
          <w:rFonts w:ascii="Arial" w:eastAsia="Calibri" w:hAnsi="Arial" w:cs="Arial"/>
          <w:sz w:val="24"/>
          <w:szCs w:val="24"/>
        </w:rPr>
        <w:t>examine their association with wider determinants of health and nutrient biomarkers</w:t>
      </w:r>
      <w:r w:rsidR="005D4774" w:rsidRPr="00FC4E24">
        <w:rPr>
          <w:rFonts w:ascii="Arial" w:eastAsia="Calibri" w:hAnsi="Arial" w:cs="Arial"/>
          <w:sz w:val="24"/>
          <w:szCs w:val="24"/>
        </w:rPr>
        <w:t xml:space="preserve"> and </w:t>
      </w:r>
      <w:r w:rsidRPr="00FC4E24">
        <w:rPr>
          <w:rFonts w:ascii="Arial" w:eastAsia="Calibri" w:hAnsi="Arial" w:cs="Arial"/>
          <w:sz w:val="24"/>
          <w:szCs w:val="24"/>
        </w:rPr>
        <w:t xml:space="preserve">assess their potential suitability as a method for generating </w:t>
      </w:r>
      <w:r w:rsidR="004879EF" w:rsidRPr="00FC4E24">
        <w:rPr>
          <w:rFonts w:ascii="Arial" w:eastAsia="Calibri" w:hAnsi="Arial" w:cs="Arial"/>
          <w:sz w:val="24"/>
          <w:szCs w:val="24"/>
        </w:rPr>
        <w:t>indicator variables of</w:t>
      </w:r>
      <w:r w:rsidR="009A737A" w:rsidRPr="00FC4E24">
        <w:rPr>
          <w:rFonts w:ascii="Arial" w:eastAsia="Calibri" w:hAnsi="Arial" w:cs="Arial"/>
          <w:sz w:val="24"/>
          <w:szCs w:val="24"/>
        </w:rPr>
        <w:t xml:space="preserve"> diet quality</w:t>
      </w:r>
      <w:r w:rsidRPr="00FC4E24">
        <w:rPr>
          <w:rFonts w:ascii="Arial" w:eastAsia="Calibri" w:hAnsi="Arial" w:cs="Arial"/>
          <w:sz w:val="24"/>
          <w:szCs w:val="24"/>
        </w:rPr>
        <w:t xml:space="preserve"> to inform the development of a brief diet quality assessment tool.    </w:t>
      </w:r>
    </w:p>
    <w:p w14:paraId="2245AE6D" w14:textId="77777777" w:rsidR="001560A6" w:rsidRPr="00FC4E24" w:rsidRDefault="00D73142" w:rsidP="00D43BCC">
      <w:pPr>
        <w:spacing w:after="160" w:line="360" w:lineRule="auto"/>
        <w:jc w:val="both"/>
        <w:rPr>
          <w:rFonts w:ascii="Arial" w:eastAsia="Calibri" w:hAnsi="Arial" w:cs="Arial"/>
          <w:sz w:val="24"/>
          <w:szCs w:val="24"/>
        </w:rPr>
      </w:pPr>
      <w:r w:rsidRPr="00FC4E24">
        <w:rPr>
          <w:rFonts w:ascii="Arial" w:eastAsia="Calibri" w:hAnsi="Arial" w:cs="Arial"/>
          <w:sz w:val="24"/>
          <w:szCs w:val="24"/>
        </w:rPr>
        <w:t>During the development of the methodology</w:t>
      </w:r>
      <w:r w:rsidR="004879EF" w:rsidRPr="00FC4E24">
        <w:rPr>
          <w:rFonts w:ascii="Arial" w:eastAsia="Calibri" w:hAnsi="Arial" w:cs="Arial"/>
          <w:sz w:val="24"/>
          <w:szCs w:val="24"/>
        </w:rPr>
        <w:t xml:space="preserve"> for this </w:t>
      </w:r>
      <w:r w:rsidR="001560A6" w:rsidRPr="00FC4E24">
        <w:rPr>
          <w:rFonts w:ascii="Arial" w:eastAsia="Calibri" w:hAnsi="Arial" w:cs="Arial"/>
          <w:sz w:val="24"/>
          <w:szCs w:val="24"/>
        </w:rPr>
        <w:t xml:space="preserve">first </w:t>
      </w:r>
      <w:r w:rsidR="004879EF" w:rsidRPr="00FC4E24">
        <w:rPr>
          <w:rFonts w:ascii="Arial" w:eastAsia="Calibri" w:hAnsi="Arial" w:cs="Arial"/>
          <w:sz w:val="24"/>
          <w:szCs w:val="24"/>
        </w:rPr>
        <w:t xml:space="preserve">study </w:t>
      </w:r>
      <w:r w:rsidRPr="00FC4E24">
        <w:rPr>
          <w:rFonts w:ascii="Arial" w:eastAsia="Calibri" w:hAnsi="Arial" w:cs="Arial"/>
          <w:sz w:val="24"/>
          <w:szCs w:val="24"/>
        </w:rPr>
        <w:t>within</w:t>
      </w:r>
      <w:r w:rsidR="004879EF" w:rsidRPr="00FC4E24">
        <w:rPr>
          <w:rFonts w:ascii="Arial" w:eastAsia="Calibri" w:hAnsi="Arial" w:cs="Arial"/>
          <w:sz w:val="24"/>
          <w:szCs w:val="24"/>
        </w:rPr>
        <w:t xml:space="preserve"> the thesis</w:t>
      </w:r>
      <w:r w:rsidRPr="00FC4E24">
        <w:rPr>
          <w:rFonts w:ascii="Arial" w:eastAsia="Calibri" w:hAnsi="Arial" w:cs="Arial"/>
          <w:sz w:val="24"/>
          <w:szCs w:val="24"/>
        </w:rPr>
        <w:t xml:space="preserve"> overall</w:t>
      </w:r>
      <w:r w:rsidR="005D4774" w:rsidRPr="00FC4E24">
        <w:rPr>
          <w:rFonts w:ascii="Arial" w:eastAsia="Calibri" w:hAnsi="Arial" w:cs="Arial"/>
          <w:sz w:val="24"/>
          <w:szCs w:val="24"/>
        </w:rPr>
        <w:t xml:space="preserve">, </w:t>
      </w:r>
      <w:r w:rsidR="003A61BF" w:rsidRPr="00FC4E24">
        <w:rPr>
          <w:rFonts w:ascii="Arial" w:eastAsia="Calibri" w:hAnsi="Arial" w:cs="Arial"/>
          <w:sz w:val="24"/>
          <w:szCs w:val="24"/>
        </w:rPr>
        <w:t xml:space="preserve">public health </w:t>
      </w:r>
      <w:r w:rsidR="005D4774" w:rsidRPr="00FC4E24">
        <w:rPr>
          <w:rFonts w:ascii="Arial" w:eastAsia="Calibri" w:hAnsi="Arial" w:cs="Arial"/>
          <w:sz w:val="24"/>
          <w:szCs w:val="24"/>
        </w:rPr>
        <w:t xml:space="preserve">researchers in the </w:t>
      </w:r>
      <w:r w:rsidR="003A61BF" w:rsidRPr="00FC4E24">
        <w:rPr>
          <w:rFonts w:ascii="Arial" w:eastAsia="Calibri" w:hAnsi="Arial" w:cs="Arial"/>
          <w:sz w:val="24"/>
          <w:szCs w:val="24"/>
        </w:rPr>
        <w:t>School of Health and Related Research</w:t>
      </w:r>
      <w:r w:rsidR="005D4774" w:rsidRPr="00FC4E24">
        <w:rPr>
          <w:rFonts w:ascii="Arial" w:eastAsia="Calibri" w:hAnsi="Arial" w:cs="Arial"/>
          <w:sz w:val="24"/>
          <w:szCs w:val="24"/>
        </w:rPr>
        <w:t xml:space="preserve"> at the Un</w:t>
      </w:r>
      <w:r w:rsidR="000F4CF4" w:rsidRPr="00FC4E24">
        <w:rPr>
          <w:rFonts w:ascii="Arial" w:eastAsia="Calibri" w:hAnsi="Arial" w:cs="Arial"/>
          <w:sz w:val="24"/>
          <w:szCs w:val="24"/>
        </w:rPr>
        <w:t>iversity of S</w:t>
      </w:r>
      <w:r w:rsidR="0041761D" w:rsidRPr="00FC4E24">
        <w:rPr>
          <w:rFonts w:ascii="Arial" w:eastAsia="Calibri" w:hAnsi="Arial" w:cs="Arial"/>
          <w:sz w:val="24"/>
          <w:szCs w:val="24"/>
        </w:rPr>
        <w:t>heffie</w:t>
      </w:r>
      <w:r w:rsidRPr="00FC4E24">
        <w:rPr>
          <w:rFonts w:ascii="Arial" w:eastAsia="Calibri" w:hAnsi="Arial" w:cs="Arial"/>
          <w:sz w:val="24"/>
          <w:szCs w:val="24"/>
        </w:rPr>
        <w:t>ld were seeking recommendations regarding the identification</w:t>
      </w:r>
      <w:r w:rsidR="0041761D" w:rsidRPr="00FC4E24">
        <w:rPr>
          <w:rFonts w:ascii="Arial" w:eastAsia="Calibri" w:hAnsi="Arial" w:cs="Arial"/>
          <w:sz w:val="24"/>
          <w:szCs w:val="24"/>
        </w:rPr>
        <w:t xml:space="preserve"> </w:t>
      </w:r>
      <w:r w:rsidR="003A61BF" w:rsidRPr="00FC4E24">
        <w:rPr>
          <w:rFonts w:ascii="Arial" w:eastAsia="Calibri" w:hAnsi="Arial" w:cs="Arial"/>
          <w:sz w:val="24"/>
          <w:szCs w:val="24"/>
        </w:rPr>
        <w:t xml:space="preserve">of </w:t>
      </w:r>
      <w:r w:rsidR="00F93309" w:rsidRPr="00FC4E24">
        <w:rPr>
          <w:rFonts w:ascii="Arial" w:eastAsia="Calibri" w:hAnsi="Arial" w:cs="Arial"/>
          <w:sz w:val="24"/>
          <w:szCs w:val="24"/>
        </w:rPr>
        <w:t>a</w:t>
      </w:r>
      <w:r w:rsidR="003A61BF" w:rsidRPr="00FC4E24">
        <w:rPr>
          <w:rFonts w:ascii="Arial" w:eastAsia="Calibri" w:hAnsi="Arial" w:cs="Arial"/>
          <w:sz w:val="24"/>
          <w:szCs w:val="24"/>
        </w:rPr>
        <w:t xml:space="preserve"> </w:t>
      </w:r>
      <w:r w:rsidRPr="00FC4E24">
        <w:rPr>
          <w:rFonts w:ascii="Arial" w:eastAsia="Calibri" w:hAnsi="Arial" w:cs="Arial"/>
          <w:sz w:val="24"/>
          <w:szCs w:val="24"/>
        </w:rPr>
        <w:t>brief</w:t>
      </w:r>
      <w:r w:rsidR="003A61BF" w:rsidRPr="00FC4E24">
        <w:rPr>
          <w:rFonts w:ascii="Arial" w:eastAsia="Calibri" w:hAnsi="Arial" w:cs="Arial"/>
          <w:sz w:val="24"/>
          <w:szCs w:val="24"/>
        </w:rPr>
        <w:t xml:space="preserve">, validated </w:t>
      </w:r>
      <w:r w:rsidR="00F93309" w:rsidRPr="00FC4E24">
        <w:rPr>
          <w:rFonts w:ascii="Arial" w:eastAsia="Calibri" w:hAnsi="Arial" w:cs="Arial"/>
          <w:sz w:val="24"/>
          <w:szCs w:val="24"/>
        </w:rPr>
        <w:t>tool</w:t>
      </w:r>
      <w:r w:rsidRPr="00FC4E24">
        <w:rPr>
          <w:rFonts w:ascii="Arial" w:eastAsia="Calibri" w:hAnsi="Arial" w:cs="Arial"/>
          <w:sz w:val="24"/>
          <w:szCs w:val="24"/>
        </w:rPr>
        <w:t xml:space="preserve">, </w:t>
      </w:r>
      <w:r w:rsidR="00F93309" w:rsidRPr="00FC4E24">
        <w:rPr>
          <w:rFonts w:ascii="Arial" w:eastAsia="Calibri" w:hAnsi="Arial" w:cs="Arial"/>
          <w:sz w:val="24"/>
          <w:szCs w:val="24"/>
        </w:rPr>
        <w:t>questionnaire</w:t>
      </w:r>
      <w:r w:rsidR="000F4CF4" w:rsidRPr="00FC4E24">
        <w:rPr>
          <w:rFonts w:ascii="Arial" w:eastAsia="Calibri" w:hAnsi="Arial" w:cs="Arial"/>
          <w:sz w:val="24"/>
          <w:szCs w:val="24"/>
        </w:rPr>
        <w:t xml:space="preserve"> </w:t>
      </w:r>
      <w:r w:rsidRPr="00FC4E24">
        <w:rPr>
          <w:rFonts w:ascii="Arial" w:eastAsia="Calibri" w:hAnsi="Arial" w:cs="Arial"/>
          <w:sz w:val="24"/>
          <w:szCs w:val="24"/>
        </w:rPr>
        <w:t xml:space="preserve">or set of variables </w:t>
      </w:r>
      <w:r w:rsidR="00F93309" w:rsidRPr="00FC4E24">
        <w:rPr>
          <w:rFonts w:ascii="Arial" w:eastAsia="Calibri" w:hAnsi="Arial" w:cs="Arial"/>
          <w:sz w:val="24"/>
          <w:szCs w:val="24"/>
        </w:rPr>
        <w:t xml:space="preserve">suitable </w:t>
      </w:r>
      <w:r w:rsidR="000F4CF4" w:rsidRPr="00FC4E24">
        <w:rPr>
          <w:rFonts w:ascii="Arial" w:eastAsia="Calibri" w:hAnsi="Arial" w:cs="Arial"/>
          <w:sz w:val="24"/>
          <w:szCs w:val="24"/>
        </w:rPr>
        <w:t xml:space="preserve">for inclusion in the self-report survey for the </w:t>
      </w:r>
      <w:r w:rsidR="005A51F5" w:rsidRPr="00FC4E24">
        <w:rPr>
          <w:rFonts w:ascii="Arial" w:eastAsia="Calibri" w:hAnsi="Arial" w:cs="Arial"/>
          <w:sz w:val="24"/>
          <w:szCs w:val="24"/>
        </w:rPr>
        <w:t xml:space="preserve">second wave of the </w:t>
      </w:r>
      <w:r w:rsidR="000F4CF4" w:rsidRPr="00FC4E24">
        <w:rPr>
          <w:rFonts w:ascii="Arial" w:eastAsia="Calibri" w:hAnsi="Arial" w:cs="Arial"/>
          <w:sz w:val="24"/>
          <w:szCs w:val="24"/>
        </w:rPr>
        <w:t>Yorkshire Health Study</w:t>
      </w:r>
      <w:r w:rsidR="005A51F5" w:rsidRPr="00FC4E24">
        <w:rPr>
          <w:rFonts w:ascii="Arial" w:eastAsia="Calibri" w:hAnsi="Arial" w:cs="Arial"/>
          <w:sz w:val="24"/>
          <w:szCs w:val="24"/>
        </w:rPr>
        <w:t xml:space="preserve"> (YHS)</w:t>
      </w:r>
      <w:r w:rsidRPr="00FC4E24">
        <w:rPr>
          <w:rFonts w:ascii="Arial" w:eastAsia="Calibri" w:hAnsi="Arial" w:cs="Arial"/>
          <w:sz w:val="24"/>
          <w:szCs w:val="24"/>
        </w:rPr>
        <w:t xml:space="preserve"> to assess diet quality</w:t>
      </w:r>
      <w:r w:rsidR="000F4CF4" w:rsidRPr="00FC4E24">
        <w:rPr>
          <w:rFonts w:ascii="Arial" w:eastAsia="Calibri" w:hAnsi="Arial" w:cs="Arial"/>
          <w:sz w:val="24"/>
          <w:szCs w:val="24"/>
        </w:rPr>
        <w:t xml:space="preserve">.  </w:t>
      </w:r>
      <w:r w:rsidR="005A51F5" w:rsidRPr="00FC4E24">
        <w:rPr>
          <w:rFonts w:ascii="Arial" w:eastAsia="Calibri" w:hAnsi="Arial" w:cs="Arial"/>
          <w:sz w:val="24"/>
          <w:szCs w:val="24"/>
        </w:rPr>
        <w:t xml:space="preserve">The YHS survey </w:t>
      </w:r>
      <w:r w:rsidRPr="00FC4E24">
        <w:rPr>
          <w:rFonts w:ascii="Arial" w:eastAsia="Calibri" w:hAnsi="Arial" w:cs="Arial"/>
          <w:sz w:val="24"/>
          <w:szCs w:val="24"/>
        </w:rPr>
        <w:t xml:space="preserve">had been </w:t>
      </w:r>
      <w:r w:rsidR="004879EF" w:rsidRPr="00FC4E24">
        <w:rPr>
          <w:rFonts w:ascii="Arial" w:eastAsia="Calibri" w:hAnsi="Arial" w:cs="Arial"/>
          <w:sz w:val="24"/>
          <w:szCs w:val="24"/>
        </w:rPr>
        <w:t xml:space="preserve">developed by the University of Sheffield as part of a long-term health study in Yorkshire </w:t>
      </w:r>
      <w:r w:rsidR="00BB3E90" w:rsidRPr="00FC4E24">
        <w:rPr>
          <w:rFonts w:ascii="Arial" w:eastAsia="Calibri" w:hAnsi="Arial" w:cs="Arial"/>
          <w:sz w:val="24"/>
          <w:szCs w:val="24"/>
        </w:rPr>
        <w:t xml:space="preserve">investigating lifestyle, </w:t>
      </w:r>
      <w:r w:rsidR="006366B5" w:rsidRPr="00FC4E24">
        <w:rPr>
          <w:rFonts w:ascii="Arial" w:eastAsia="Calibri" w:hAnsi="Arial" w:cs="Arial"/>
          <w:sz w:val="24"/>
          <w:szCs w:val="24"/>
        </w:rPr>
        <w:t xml:space="preserve">use of health related services and long term health conditions </w:t>
      </w:r>
      <w:r w:rsidR="004879EF" w:rsidRPr="00FC4E24">
        <w:rPr>
          <w:rFonts w:ascii="Arial" w:eastAsia="Calibri" w:hAnsi="Arial" w:cs="Arial"/>
          <w:sz w:val="24"/>
          <w:szCs w:val="24"/>
        </w:rPr>
        <w:fldChar w:fldCharType="begin">
          <w:fldData xml:space="preserve">PEVuZE5vdGU+PENpdGU+PEF1dGhvcj5SZWx0b248L0F1dGhvcj48WWVhcj4yMDExPC9ZZWFyPjxS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==
</w:fldData>
        </w:fldChar>
      </w:r>
      <w:r w:rsidR="004879EF" w:rsidRPr="00FC4E24">
        <w:rPr>
          <w:rFonts w:ascii="Arial" w:eastAsia="Calibri" w:hAnsi="Arial" w:cs="Arial"/>
          <w:sz w:val="24"/>
          <w:szCs w:val="24"/>
        </w:rPr>
        <w:instrText xml:space="preserve"> ADDIN EN.CITE </w:instrText>
      </w:r>
      <w:r w:rsidR="004879EF" w:rsidRPr="00FC4E24">
        <w:rPr>
          <w:rFonts w:ascii="Arial" w:eastAsia="Calibri" w:hAnsi="Arial" w:cs="Arial"/>
          <w:sz w:val="24"/>
          <w:szCs w:val="24"/>
        </w:rPr>
        <w:fldChar w:fldCharType="begin">
          <w:fldData xml:space="preserve">PEVuZE5vdGU+PENpdGU+PEF1dGhvcj5SZWx0b248L0F1dGhvcj48WWVhcj4yMDExPC9ZZWFyPjxS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==
</w:fldData>
        </w:fldChar>
      </w:r>
      <w:r w:rsidR="004879EF" w:rsidRPr="00FC4E24">
        <w:rPr>
          <w:rFonts w:ascii="Arial" w:eastAsia="Calibri" w:hAnsi="Arial" w:cs="Arial"/>
          <w:sz w:val="24"/>
          <w:szCs w:val="24"/>
        </w:rPr>
        <w:instrText xml:space="preserve"> ADDIN EN.CITE.DATA </w:instrText>
      </w:r>
      <w:r w:rsidR="004879EF" w:rsidRPr="00FC4E24">
        <w:rPr>
          <w:rFonts w:ascii="Arial" w:eastAsia="Calibri" w:hAnsi="Arial" w:cs="Arial"/>
          <w:sz w:val="24"/>
          <w:szCs w:val="24"/>
        </w:rPr>
      </w:r>
      <w:r w:rsidR="004879EF" w:rsidRPr="00FC4E24">
        <w:rPr>
          <w:rFonts w:ascii="Arial" w:eastAsia="Calibri" w:hAnsi="Arial" w:cs="Arial"/>
          <w:sz w:val="24"/>
          <w:szCs w:val="24"/>
        </w:rPr>
        <w:fldChar w:fldCharType="end"/>
      </w:r>
      <w:r w:rsidR="004879EF" w:rsidRPr="00FC4E24">
        <w:rPr>
          <w:rFonts w:ascii="Arial" w:eastAsia="Calibri" w:hAnsi="Arial" w:cs="Arial"/>
          <w:sz w:val="24"/>
          <w:szCs w:val="24"/>
        </w:rPr>
      </w:r>
      <w:r w:rsidR="004879EF" w:rsidRPr="00FC4E24">
        <w:rPr>
          <w:rFonts w:ascii="Arial" w:eastAsia="Calibri" w:hAnsi="Arial" w:cs="Arial"/>
          <w:sz w:val="24"/>
          <w:szCs w:val="24"/>
        </w:rPr>
        <w:fldChar w:fldCharType="separate"/>
      </w:r>
      <w:r w:rsidR="004879EF" w:rsidRPr="00FC4E24">
        <w:rPr>
          <w:rFonts w:ascii="Arial" w:eastAsia="Calibri" w:hAnsi="Arial" w:cs="Arial"/>
          <w:noProof/>
          <w:sz w:val="24"/>
          <w:szCs w:val="24"/>
        </w:rPr>
        <w:t>(</w:t>
      </w:r>
      <w:hyperlink w:anchor="_ENREF_241" w:tooltip="Relton, 2011 #17919" w:history="1">
        <w:r w:rsidR="004879EF" w:rsidRPr="00FC4E24">
          <w:rPr>
            <w:rFonts w:ascii="Arial" w:eastAsia="Calibri" w:hAnsi="Arial" w:cs="Arial"/>
            <w:noProof/>
            <w:sz w:val="24"/>
            <w:szCs w:val="24"/>
          </w:rPr>
          <w:t>241</w:t>
        </w:r>
      </w:hyperlink>
      <w:r w:rsidR="004879EF" w:rsidRPr="00FC4E24">
        <w:rPr>
          <w:rFonts w:ascii="Arial" w:eastAsia="Calibri" w:hAnsi="Arial" w:cs="Arial"/>
          <w:noProof/>
          <w:sz w:val="24"/>
          <w:szCs w:val="24"/>
        </w:rPr>
        <w:t>)</w:t>
      </w:r>
      <w:r w:rsidR="004879EF" w:rsidRPr="00FC4E24">
        <w:rPr>
          <w:rFonts w:ascii="Arial" w:eastAsia="Calibri" w:hAnsi="Arial" w:cs="Arial"/>
          <w:sz w:val="24"/>
          <w:szCs w:val="24"/>
        </w:rPr>
        <w:fldChar w:fldCharType="end"/>
      </w:r>
      <w:r w:rsidR="006366B5" w:rsidRPr="00FC4E24">
        <w:rPr>
          <w:rFonts w:ascii="Arial" w:eastAsia="Calibri" w:hAnsi="Arial" w:cs="Arial"/>
          <w:sz w:val="24"/>
          <w:szCs w:val="24"/>
        </w:rPr>
        <w:t>.  Questions on</w:t>
      </w:r>
      <w:r w:rsidRPr="00FC4E24">
        <w:rPr>
          <w:rFonts w:ascii="Arial" w:eastAsia="Calibri" w:hAnsi="Arial" w:cs="Arial"/>
          <w:sz w:val="24"/>
          <w:szCs w:val="24"/>
        </w:rPr>
        <w:t xml:space="preserve"> diet had not been included in the first wave of the research</w:t>
      </w:r>
      <w:r w:rsidR="005A51F5" w:rsidRPr="00FC4E24">
        <w:rPr>
          <w:rFonts w:ascii="Arial" w:eastAsia="Calibri" w:hAnsi="Arial" w:cs="Arial"/>
          <w:sz w:val="24"/>
          <w:szCs w:val="24"/>
        </w:rPr>
        <w:t xml:space="preserve">.  </w:t>
      </w:r>
      <w:r w:rsidR="00E34263" w:rsidRPr="00FC4E24">
        <w:rPr>
          <w:rFonts w:ascii="Arial" w:eastAsia="Calibri" w:hAnsi="Arial" w:cs="Arial"/>
          <w:sz w:val="24"/>
          <w:szCs w:val="24"/>
        </w:rPr>
        <w:t>It was suggested that interim results</w:t>
      </w:r>
      <w:r w:rsidR="0038329F" w:rsidRPr="00FC4E24">
        <w:rPr>
          <w:rFonts w:ascii="Arial" w:eastAsia="Calibri" w:hAnsi="Arial" w:cs="Arial"/>
          <w:sz w:val="24"/>
          <w:szCs w:val="24"/>
        </w:rPr>
        <w:t xml:space="preserve"> from this thesis</w:t>
      </w:r>
      <w:r w:rsidR="002F5E06" w:rsidRPr="00FC4E24">
        <w:rPr>
          <w:rFonts w:ascii="Arial" w:eastAsia="Calibri" w:hAnsi="Arial" w:cs="Arial"/>
          <w:sz w:val="24"/>
          <w:szCs w:val="24"/>
        </w:rPr>
        <w:t xml:space="preserve"> </w:t>
      </w:r>
      <w:r w:rsidR="00C32440" w:rsidRPr="00FC4E24">
        <w:rPr>
          <w:rFonts w:ascii="Arial" w:eastAsia="Calibri" w:hAnsi="Arial" w:cs="Arial"/>
          <w:sz w:val="24"/>
          <w:szCs w:val="24"/>
        </w:rPr>
        <w:t>c</w:t>
      </w:r>
      <w:r w:rsidR="00661AF5" w:rsidRPr="00FC4E24">
        <w:rPr>
          <w:rFonts w:ascii="Arial" w:eastAsia="Calibri" w:hAnsi="Arial" w:cs="Arial"/>
          <w:sz w:val="24"/>
          <w:szCs w:val="24"/>
        </w:rPr>
        <w:t>ould</w:t>
      </w:r>
      <w:r w:rsidR="0038329F" w:rsidRPr="00FC4E24">
        <w:rPr>
          <w:rFonts w:ascii="Arial" w:eastAsia="Calibri" w:hAnsi="Arial" w:cs="Arial"/>
          <w:sz w:val="24"/>
          <w:szCs w:val="24"/>
        </w:rPr>
        <w:t xml:space="preserve"> </w:t>
      </w:r>
      <w:r w:rsidR="00661AF5" w:rsidRPr="00FC4E24">
        <w:rPr>
          <w:rFonts w:ascii="Arial" w:eastAsia="Calibri" w:hAnsi="Arial" w:cs="Arial"/>
          <w:sz w:val="24"/>
          <w:szCs w:val="24"/>
        </w:rPr>
        <w:t xml:space="preserve">inform the diet </w:t>
      </w:r>
      <w:r w:rsidR="0038329F" w:rsidRPr="00FC4E24">
        <w:rPr>
          <w:rFonts w:ascii="Arial" w:eastAsia="Calibri" w:hAnsi="Arial" w:cs="Arial"/>
          <w:sz w:val="24"/>
          <w:szCs w:val="24"/>
        </w:rPr>
        <w:t xml:space="preserve">questionnaire </w:t>
      </w:r>
      <w:r w:rsidR="002F5E06" w:rsidRPr="00FC4E24">
        <w:rPr>
          <w:rFonts w:ascii="Arial" w:eastAsia="Calibri" w:hAnsi="Arial" w:cs="Arial"/>
          <w:sz w:val="24"/>
          <w:szCs w:val="24"/>
        </w:rPr>
        <w:t>in the Y</w:t>
      </w:r>
      <w:r w:rsidR="00E34263" w:rsidRPr="00FC4E24">
        <w:rPr>
          <w:rFonts w:ascii="Arial" w:eastAsia="Calibri" w:hAnsi="Arial" w:cs="Arial"/>
          <w:sz w:val="24"/>
          <w:szCs w:val="24"/>
        </w:rPr>
        <w:t>HS survey</w:t>
      </w:r>
      <w:r w:rsidR="00F61B1B" w:rsidRPr="00FC4E24">
        <w:rPr>
          <w:rFonts w:ascii="Arial" w:eastAsia="Calibri" w:hAnsi="Arial" w:cs="Arial"/>
          <w:sz w:val="24"/>
          <w:szCs w:val="24"/>
        </w:rPr>
        <w:t xml:space="preserve"> (YHS-DQ) and that this may also provide an opportunity for testing the external validity of the questions against an alternative dietary assessment method in a sub-sample of the YHS cohort in the future.   </w:t>
      </w:r>
    </w:p>
    <w:p w14:paraId="2CDFB575" w14:textId="0EFCC46F" w:rsidR="00D43BCC" w:rsidRPr="00FC4E24" w:rsidRDefault="000C7B8C" w:rsidP="00D43BCC">
      <w:pPr>
        <w:spacing w:after="160" w:line="360" w:lineRule="auto"/>
        <w:jc w:val="both"/>
        <w:rPr>
          <w:rFonts w:ascii="Arial" w:eastAsia="Calibri" w:hAnsi="Arial" w:cs="Arial"/>
          <w:sz w:val="24"/>
          <w:szCs w:val="24"/>
        </w:rPr>
      </w:pPr>
      <w:r w:rsidRPr="00FC4E24">
        <w:rPr>
          <w:rFonts w:ascii="Arial" w:eastAsia="Calibri" w:hAnsi="Arial" w:cs="Arial"/>
          <w:sz w:val="24"/>
          <w:szCs w:val="24"/>
        </w:rPr>
        <w:t>Whilst t</w:t>
      </w:r>
      <w:r w:rsidR="00F61B1B" w:rsidRPr="00FC4E24">
        <w:rPr>
          <w:rFonts w:ascii="Arial" w:eastAsia="Calibri" w:hAnsi="Arial" w:cs="Arial"/>
          <w:sz w:val="24"/>
          <w:szCs w:val="24"/>
        </w:rPr>
        <w:t xml:space="preserve">he interim results </w:t>
      </w:r>
      <w:r w:rsidR="001560A6" w:rsidRPr="00FC4E24">
        <w:rPr>
          <w:rFonts w:ascii="Arial" w:eastAsia="Calibri" w:hAnsi="Arial" w:cs="Arial"/>
          <w:sz w:val="24"/>
          <w:szCs w:val="24"/>
        </w:rPr>
        <w:t xml:space="preserve">were </w:t>
      </w:r>
      <w:r w:rsidRPr="00FC4E24">
        <w:rPr>
          <w:rFonts w:ascii="Arial" w:eastAsia="Calibri" w:hAnsi="Arial" w:cs="Arial"/>
          <w:sz w:val="24"/>
          <w:szCs w:val="24"/>
        </w:rPr>
        <w:t>agreed t</w:t>
      </w:r>
      <w:r w:rsidR="001560A6" w:rsidRPr="00FC4E24">
        <w:rPr>
          <w:rFonts w:ascii="Arial" w:eastAsia="Calibri" w:hAnsi="Arial" w:cs="Arial"/>
          <w:sz w:val="24"/>
          <w:szCs w:val="24"/>
        </w:rPr>
        <w:t xml:space="preserve">o be </w:t>
      </w:r>
      <w:r w:rsidR="00F61B1B" w:rsidRPr="00FC4E24">
        <w:rPr>
          <w:rFonts w:ascii="Arial" w:eastAsia="Calibri" w:hAnsi="Arial" w:cs="Arial"/>
          <w:sz w:val="24"/>
          <w:szCs w:val="24"/>
        </w:rPr>
        <w:t>u</w:t>
      </w:r>
      <w:r w:rsidRPr="00FC4E24">
        <w:rPr>
          <w:rFonts w:ascii="Arial" w:eastAsia="Calibri" w:hAnsi="Arial" w:cs="Arial"/>
          <w:sz w:val="24"/>
          <w:szCs w:val="24"/>
        </w:rPr>
        <w:t xml:space="preserve">sed for this purpose, </w:t>
      </w:r>
      <w:r w:rsidR="001560A6" w:rsidRPr="00FC4E24">
        <w:rPr>
          <w:rFonts w:ascii="Arial" w:eastAsia="Calibri" w:hAnsi="Arial" w:cs="Arial"/>
          <w:sz w:val="24"/>
          <w:szCs w:val="24"/>
        </w:rPr>
        <w:t xml:space="preserve">it was </w:t>
      </w:r>
      <w:r w:rsidR="00F61B1B" w:rsidRPr="00FC4E24">
        <w:rPr>
          <w:rFonts w:ascii="Arial" w:eastAsia="Calibri" w:hAnsi="Arial" w:cs="Arial"/>
          <w:sz w:val="24"/>
          <w:szCs w:val="24"/>
        </w:rPr>
        <w:t>acknowledged</w:t>
      </w:r>
      <w:r w:rsidR="00EB57D0" w:rsidRPr="00FC4E24">
        <w:rPr>
          <w:rFonts w:ascii="Arial" w:eastAsia="Calibri" w:hAnsi="Arial" w:cs="Arial"/>
          <w:sz w:val="24"/>
          <w:szCs w:val="24"/>
        </w:rPr>
        <w:t xml:space="preserve"> </w:t>
      </w:r>
      <w:r w:rsidR="00F61B1B" w:rsidRPr="00FC4E24">
        <w:rPr>
          <w:rFonts w:ascii="Arial" w:eastAsia="Calibri" w:hAnsi="Arial" w:cs="Arial"/>
          <w:sz w:val="24"/>
          <w:szCs w:val="24"/>
        </w:rPr>
        <w:t xml:space="preserve">that due to </w:t>
      </w:r>
      <w:r w:rsidR="001560A6" w:rsidRPr="00FC4E24">
        <w:rPr>
          <w:rFonts w:ascii="Arial" w:eastAsia="Calibri" w:hAnsi="Arial" w:cs="Arial"/>
          <w:sz w:val="24"/>
          <w:szCs w:val="24"/>
        </w:rPr>
        <w:t xml:space="preserve">the timescale for the </w:t>
      </w:r>
      <w:r w:rsidRPr="00FC4E24">
        <w:rPr>
          <w:rFonts w:ascii="Arial" w:eastAsia="Calibri" w:hAnsi="Arial" w:cs="Arial"/>
          <w:sz w:val="24"/>
          <w:szCs w:val="24"/>
        </w:rPr>
        <w:t xml:space="preserve">second wave of the </w:t>
      </w:r>
      <w:r w:rsidR="001560A6" w:rsidRPr="00FC4E24">
        <w:rPr>
          <w:rFonts w:ascii="Arial" w:eastAsia="Calibri" w:hAnsi="Arial" w:cs="Arial"/>
          <w:sz w:val="24"/>
          <w:szCs w:val="24"/>
        </w:rPr>
        <w:t xml:space="preserve">survey, </w:t>
      </w:r>
      <w:r w:rsidR="00C32440" w:rsidRPr="00FC4E24">
        <w:rPr>
          <w:rFonts w:ascii="Arial" w:eastAsia="Calibri" w:hAnsi="Arial" w:cs="Arial"/>
          <w:sz w:val="24"/>
          <w:szCs w:val="24"/>
        </w:rPr>
        <w:t>the dietary ques</w:t>
      </w:r>
      <w:r w:rsidRPr="00FC4E24">
        <w:rPr>
          <w:rFonts w:ascii="Arial" w:eastAsia="Calibri" w:hAnsi="Arial" w:cs="Arial"/>
          <w:sz w:val="24"/>
          <w:szCs w:val="24"/>
        </w:rPr>
        <w:t xml:space="preserve">tions would have to be included </w:t>
      </w:r>
      <w:r w:rsidR="00F61B1B" w:rsidRPr="00FC4E24">
        <w:rPr>
          <w:rFonts w:ascii="Arial" w:eastAsia="Calibri" w:hAnsi="Arial" w:cs="Arial"/>
          <w:sz w:val="24"/>
          <w:szCs w:val="24"/>
        </w:rPr>
        <w:t xml:space="preserve">before some of the analyses and validity testing </w:t>
      </w:r>
      <w:r w:rsidR="00C32440" w:rsidRPr="00FC4E24">
        <w:rPr>
          <w:rFonts w:ascii="Arial" w:eastAsia="Calibri" w:hAnsi="Arial" w:cs="Arial"/>
          <w:sz w:val="24"/>
          <w:szCs w:val="24"/>
        </w:rPr>
        <w:t xml:space="preserve">work </w:t>
      </w:r>
      <w:r w:rsidR="00F61B1B" w:rsidRPr="00FC4E24">
        <w:rPr>
          <w:rFonts w:ascii="Arial" w:eastAsia="Calibri" w:hAnsi="Arial" w:cs="Arial"/>
          <w:sz w:val="24"/>
          <w:szCs w:val="24"/>
        </w:rPr>
        <w:t>would be completed.  Therefore some of the analyses described in this chapter w</w:t>
      </w:r>
      <w:r w:rsidR="00420721" w:rsidRPr="00FC4E24">
        <w:rPr>
          <w:rFonts w:ascii="Arial" w:eastAsia="Calibri" w:hAnsi="Arial" w:cs="Arial"/>
          <w:sz w:val="24"/>
          <w:szCs w:val="24"/>
        </w:rPr>
        <w:t>as undertaken after the YHS-DQ was</w:t>
      </w:r>
      <w:r w:rsidR="00F61B1B" w:rsidRPr="00FC4E24">
        <w:rPr>
          <w:rFonts w:ascii="Arial" w:eastAsia="Calibri" w:hAnsi="Arial" w:cs="Arial"/>
          <w:sz w:val="24"/>
          <w:szCs w:val="24"/>
        </w:rPr>
        <w:t xml:space="preserve"> finalised.  In order to describe the stages of the analyses logically, the process by which the variables were selected and included in the YHS-DQ is described retrospectively as opposed to chronologically (see objective 5).   </w:t>
      </w:r>
    </w:p>
    <w:p w14:paraId="06FE3341" w14:textId="77777777" w:rsidR="00EB57D0" w:rsidRPr="00FC4E24" w:rsidRDefault="00EB57D0" w:rsidP="00D43BCC">
      <w:pPr>
        <w:spacing w:after="160" w:line="360" w:lineRule="auto"/>
        <w:jc w:val="both"/>
        <w:rPr>
          <w:rFonts w:ascii="Arial" w:eastAsia="Calibri" w:hAnsi="Arial" w:cs="Arial"/>
          <w:sz w:val="24"/>
          <w:szCs w:val="24"/>
        </w:rPr>
      </w:pPr>
    </w:p>
    <w:p w14:paraId="6100F7DD" w14:textId="77777777" w:rsidR="00EB57D0" w:rsidRPr="00FC4E24" w:rsidRDefault="00EB57D0" w:rsidP="00D43BCC">
      <w:pPr>
        <w:spacing w:after="160" w:line="360" w:lineRule="auto"/>
        <w:jc w:val="both"/>
        <w:rPr>
          <w:rFonts w:ascii="Arial" w:eastAsia="Calibri" w:hAnsi="Arial" w:cs="Arial"/>
          <w:sz w:val="24"/>
          <w:szCs w:val="24"/>
        </w:rPr>
      </w:pPr>
    </w:p>
    <w:p w14:paraId="1D410167" w14:textId="77777777" w:rsidR="00D43BCC" w:rsidRPr="00FC4E24" w:rsidRDefault="00D43BCC" w:rsidP="00D43BC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research questions and objectives for this study are described below.  </w:t>
      </w:r>
    </w:p>
    <w:p w14:paraId="61DF9339" w14:textId="77777777" w:rsidR="00D43BCC" w:rsidRPr="00FC4E24" w:rsidRDefault="00D43BCC" w:rsidP="00D43BCC">
      <w:pPr>
        <w:pBdr>
          <w:top w:val="single" w:sz="4" w:space="1" w:color="auto"/>
          <w:left w:val="single" w:sz="4" w:space="4" w:color="auto"/>
          <w:bottom w:val="single" w:sz="4" w:space="1" w:color="auto"/>
          <w:right w:val="single" w:sz="4" w:space="4" w:color="auto"/>
        </w:pBdr>
        <w:spacing w:before="240" w:after="160" w:line="360" w:lineRule="auto"/>
        <w:contextualSpacing/>
        <w:jc w:val="both"/>
        <w:rPr>
          <w:rFonts w:ascii="Arial" w:eastAsia="Calibri" w:hAnsi="Arial" w:cs="Arial"/>
          <w:b/>
          <w:sz w:val="24"/>
          <w:szCs w:val="24"/>
        </w:rPr>
      </w:pPr>
      <w:r w:rsidRPr="00FC4E24">
        <w:rPr>
          <w:rFonts w:ascii="Arial" w:eastAsia="Calibri" w:hAnsi="Arial" w:cs="Arial"/>
          <w:b/>
          <w:sz w:val="24"/>
          <w:szCs w:val="24"/>
        </w:rPr>
        <w:t xml:space="preserve">Research questions </w:t>
      </w:r>
    </w:p>
    <w:p w14:paraId="591FE47F" w14:textId="77777777" w:rsidR="00D43BCC" w:rsidRPr="00FC4E24" w:rsidRDefault="00D43BCC" w:rsidP="00F605BE">
      <w:pPr>
        <w:numPr>
          <w:ilvl w:val="0"/>
          <w:numId w:val="7"/>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Do distinct, empirically driven dietary patterns exist in UK adults and how are they characterised?  </w:t>
      </w:r>
    </w:p>
    <w:p w14:paraId="378DC077" w14:textId="77777777" w:rsidR="00D43BCC" w:rsidRPr="00FC4E24" w:rsidRDefault="00D43BCC" w:rsidP="00F605BE">
      <w:pPr>
        <w:numPr>
          <w:ilvl w:val="0"/>
          <w:numId w:val="7"/>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How reliable are these patterns and what are their associations with wider determinants of health (such as demographic, socio-economic and lifestyle variables) and nutrient biomarkers? </w:t>
      </w:r>
    </w:p>
    <w:p w14:paraId="541D7763" w14:textId="4F50F25B" w:rsidR="00D43BCC" w:rsidRPr="00FC4E24" w:rsidRDefault="00D43BCC" w:rsidP="00F605BE">
      <w:pPr>
        <w:numPr>
          <w:ilvl w:val="0"/>
          <w:numId w:val="7"/>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What are the strengt</w:t>
      </w:r>
      <w:r w:rsidR="009A737A" w:rsidRPr="00FC4E24">
        <w:rPr>
          <w:rFonts w:ascii="Arial" w:eastAsia="Calibri" w:hAnsi="Arial" w:cs="Arial"/>
          <w:sz w:val="24"/>
          <w:szCs w:val="24"/>
        </w:rPr>
        <w:t xml:space="preserve">hs and limitations of using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w:t>
      </w:r>
      <w:r w:rsidR="009A737A" w:rsidRPr="00FC4E24">
        <w:rPr>
          <w:rFonts w:ascii="Arial" w:eastAsia="Calibri" w:hAnsi="Arial" w:cs="Arial"/>
          <w:sz w:val="24"/>
          <w:szCs w:val="24"/>
        </w:rPr>
        <w:t xml:space="preserve">tary patterns to inform a population level </w:t>
      </w:r>
      <w:r w:rsidRPr="00FC4E24">
        <w:rPr>
          <w:rFonts w:ascii="Arial" w:eastAsia="Calibri" w:hAnsi="Arial" w:cs="Arial"/>
          <w:sz w:val="24"/>
          <w:szCs w:val="24"/>
        </w:rPr>
        <w:t>dietary intake questionnaire?</w:t>
      </w:r>
    </w:p>
    <w:p w14:paraId="0979E8DC" w14:textId="77777777" w:rsidR="00D43BCC" w:rsidRPr="00FC4E24" w:rsidRDefault="00D43BCC" w:rsidP="00D43BCC">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b/>
          <w:sz w:val="24"/>
          <w:szCs w:val="24"/>
        </w:rPr>
      </w:pPr>
      <w:r w:rsidRPr="00FC4E24">
        <w:rPr>
          <w:rFonts w:ascii="Arial" w:eastAsia="Calibri" w:hAnsi="Arial" w:cs="Arial"/>
          <w:b/>
          <w:sz w:val="24"/>
          <w:szCs w:val="24"/>
        </w:rPr>
        <w:t>Objectives</w:t>
      </w:r>
    </w:p>
    <w:p w14:paraId="24E6F5DF" w14:textId="7BD85B6B" w:rsidR="00D43BCC" w:rsidRPr="00FC4E24" w:rsidRDefault="00D43BCC" w:rsidP="00F605BE">
      <w:pPr>
        <w:numPr>
          <w:ilvl w:val="0"/>
          <w:numId w:val="9"/>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To explore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dietary patterns in a representative sample of UK adults</w:t>
      </w:r>
      <w:r w:rsidR="00633310" w:rsidRPr="00FC4E24">
        <w:rPr>
          <w:rFonts w:ascii="Arial" w:eastAsia="Calibri" w:hAnsi="Arial" w:cs="Arial"/>
          <w:sz w:val="24"/>
          <w:szCs w:val="24"/>
        </w:rPr>
        <w:t xml:space="preserve">. </w:t>
      </w:r>
      <w:r w:rsidRPr="00FC4E24">
        <w:rPr>
          <w:rFonts w:ascii="Arial" w:eastAsia="Calibri" w:hAnsi="Arial" w:cs="Arial"/>
          <w:sz w:val="24"/>
          <w:szCs w:val="24"/>
        </w:rPr>
        <w:t xml:space="preserve"> </w:t>
      </w:r>
    </w:p>
    <w:p w14:paraId="4B733D75" w14:textId="77777777" w:rsidR="00D43BCC" w:rsidRPr="00FC4E24" w:rsidRDefault="00D43BCC" w:rsidP="00F605BE">
      <w:pPr>
        <w:numPr>
          <w:ilvl w:val="0"/>
          <w:numId w:val="9"/>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 To identify the key foods characterising each dietary pattern. </w:t>
      </w:r>
    </w:p>
    <w:p w14:paraId="1F099C5B" w14:textId="12BAF11E" w:rsidR="00D43BCC" w:rsidRPr="00FC4E24" w:rsidRDefault="00D43BCC" w:rsidP="00F605BE">
      <w:pPr>
        <w:numPr>
          <w:ilvl w:val="0"/>
          <w:numId w:val="9"/>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To explore the association of these dietary patterns with demographic </w:t>
      </w:r>
      <w:r w:rsidR="00787820" w:rsidRPr="00FC4E24">
        <w:rPr>
          <w:rFonts w:ascii="Arial" w:eastAsia="Calibri" w:hAnsi="Arial" w:cs="Arial"/>
          <w:sz w:val="24"/>
          <w:szCs w:val="24"/>
        </w:rPr>
        <w:t xml:space="preserve">and </w:t>
      </w:r>
      <w:r w:rsidR="00753E51" w:rsidRPr="00FC4E24">
        <w:rPr>
          <w:rFonts w:ascii="Arial" w:eastAsia="Calibri" w:hAnsi="Arial" w:cs="Arial"/>
          <w:sz w:val="24"/>
          <w:szCs w:val="24"/>
        </w:rPr>
        <w:t>socio-economic</w:t>
      </w:r>
      <w:r w:rsidR="00787820" w:rsidRPr="00FC4E24">
        <w:rPr>
          <w:rFonts w:ascii="Arial" w:eastAsia="Calibri" w:hAnsi="Arial" w:cs="Arial"/>
          <w:sz w:val="24"/>
          <w:szCs w:val="24"/>
        </w:rPr>
        <w:t xml:space="preserve"> </w:t>
      </w:r>
      <w:r w:rsidRPr="00FC4E24">
        <w:rPr>
          <w:rFonts w:ascii="Arial" w:eastAsia="Calibri" w:hAnsi="Arial" w:cs="Arial"/>
          <w:sz w:val="24"/>
          <w:szCs w:val="24"/>
        </w:rPr>
        <w:t>characteristics</w:t>
      </w:r>
      <w:r w:rsidR="00633310" w:rsidRPr="00FC4E24">
        <w:rPr>
          <w:rFonts w:ascii="Arial" w:eastAsia="Calibri" w:hAnsi="Arial" w:cs="Arial"/>
          <w:sz w:val="24"/>
          <w:szCs w:val="24"/>
        </w:rPr>
        <w:t>, lifestyle factors and nutrient biomarkers</w:t>
      </w:r>
      <w:r w:rsidRPr="00FC4E24">
        <w:rPr>
          <w:rFonts w:ascii="Arial" w:eastAsia="Calibri" w:hAnsi="Arial" w:cs="Arial"/>
          <w:sz w:val="24"/>
          <w:szCs w:val="24"/>
        </w:rPr>
        <w:t>.</w:t>
      </w:r>
    </w:p>
    <w:p w14:paraId="4EC00348" w14:textId="77777777" w:rsidR="00D43BCC" w:rsidRPr="00FC4E24" w:rsidRDefault="00D43BCC" w:rsidP="00F605BE">
      <w:pPr>
        <w:numPr>
          <w:ilvl w:val="0"/>
          <w:numId w:val="9"/>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To assess the internal consistency and stability of the dietary patterns.</w:t>
      </w:r>
    </w:p>
    <w:p w14:paraId="4C6CD259" w14:textId="5265F6F5" w:rsidR="00D43BCC" w:rsidRPr="00FC4E24" w:rsidRDefault="00D43BCC" w:rsidP="00F605BE">
      <w:pPr>
        <w:numPr>
          <w:ilvl w:val="0"/>
          <w:numId w:val="9"/>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To use the findings to inform the diet quality questions in the Yorkshire He</w:t>
      </w:r>
      <w:r w:rsidR="00030952" w:rsidRPr="00FC4E24">
        <w:rPr>
          <w:rFonts w:ascii="Arial" w:eastAsia="Calibri" w:hAnsi="Arial" w:cs="Arial"/>
          <w:sz w:val="24"/>
          <w:szCs w:val="24"/>
        </w:rPr>
        <w:t>alth Study</w:t>
      </w:r>
      <w:r w:rsidRPr="00FC4E24">
        <w:rPr>
          <w:rFonts w:ascii="Arial" w:eastAsia="Calibri" w:hAnsi="Arial" w:cs="Arial"/>
          <w:sz w:val="24"/>
          <w:szCs w:val="24"/>
        </w:rPr>
        <w:t xml:space="preserve"> questionnaire.</w:t>
      </w:r>
    </w:p>
    <w:p w14:paraId="05CE724F" w14:textId="77777777" w:rsidR="00D43BCC" w:rsidRPr="00FC4E24" w:rsidRDefault="00D43BCC" w:rsidP="00D43BCC">
      <w:pPr>
        <w:spacing w:after="160" w:line="360" w:lineRule="auto"/>
        <w:jc w:val="both"/>
        <w:rPr>
          <w:rFonts w:ascii="Arial" w:eastAsia="Calibri" w:hAnsi="Arial" w:cs="Arial"/>
          <w:sz w:val="24"/>
          <w:szCs w:val="24"/>
        </w:rPr>
      </w:pPr>
    </w:p>
    <w:p w14:paraId="1D1786E7" w14:textId="2E39D89F" w:rsidR="00D43BCC" w:rsidRPr="00FC4E24" w:rsidRDefault="00D43BCC" w:rsidP="00D43BC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This chapter will describe the methods employed in this study to answer the research questions and achieve the objectives as described above.  The findings of these analyses will also be described.  The results, strengths and limitations of the analyses and findings will be discussed in the context of the research questions.    </w:t>
      </w:r>
    </w:p>
    <w:p w14:paraId="2A9F192C" w14:textId="77777777" w:rsidR="00D43BCC" w:rsidRPr="00FC4E24" w:rsidRDefault="00D43BCC" w:rsidP="00D43BCC">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2.2. Methods </w:t>
      </w:r>
    </w:p>
    <w:p w14:paraId="34956AE0" w14:textId="77777777" w:rsidR="00D43BCC" w:rsidRPr="00FC4E24" w:rsidRDefault="00D43BCC" w:rsidP="00D43BCC">
      <w:pPr>
        <w:spacing w:after="160" w:line="360" w:lineRule="auto"/>
        <w:jc w:val="both"/>
        <w:rPr>
          <w:rFonts w:ascii="Arial" w:eastAsia="Calibri" w:hAnsi="Arial" w:cs="Arial"/>
          <w:i/>
          <w:sz w:val="24"/>
          <w:szCs w:val="24"/>
        </w:rPr>
      </w:pPr>
      <w:r w:rsidRPr="00FC4E24">
        <w:rPr>
          <w:rFonts w:ascii="Arial" w:eastAsia="Calibri" w:hAnsi="Arial" w:cs="Arial"/>
          <w:i/>
          <w:sz w:val="24"/>
          <w:szCs w:val="24"/>
        </w:rPr>
        <w:t>2.2.1. Dataset (Objectives 1-5)</w:t>
      </w:r>
    </w:p>
    <w:p w14:paraId="6331EE90" w14:textId="622C391E" w:rsidR="00D43BCC" w:rsidRPr="00FC4E24" w:rsidRDefault="00D43BCC" w:rsidP="00D43BCC">
      <w:pPr>
        <w:spacing w:after="160" w:line="360" w:lineRule="auto"/>
        <w:jc w:val="both"/>
        <w:rPr>
          <w:rFonts w:ascii="Arial" w:eastAsia="Calibri" w:hAnsi="Arial" w:cs="Arial"/>
          <w:sz w:val="24"/>
          <w:szCs w:val="24"/>
        </w:rPr>
      </w:pPr>
      <w:r w:rsidRPr="00FC4E24">
        <w:rPr>
          <w:rFonts w:ascii="Arial" w:eastAsia="Calibri" w:hAnsi="Arial" w:cs="Arial"/>
          <w:sz w:val="24"/>
          <w:szCs w:val="24"/>
        </w:rPr>
        <w:t>The dataset used for the analyses undertaken in Objectives 1 to 5 were from the UK NDNS Rolling Progr</w:t>
      </w:r>
      <w:r w:rsidR="001E5F12" w:rsidRPr="00FC4E24">
        <w:rPr>
          <w:rFonts w:ascii="Arial" w:eastAsia="Calibri" w:hAnsi="Arial" w:cs="Arial"/>
          <w:sz w:val="24"/>
          <w:szCs w:val="24"/>
        </w:rPr>
        <w:t>amme.  As described in Section 1.4.1</w:t>
      </w:r>
      <w:r w:rsidRPr="00FC4E24">
        <w:rPr>
          <w:rFonts w:ascii="Arial" w:eastAsia="Calibri" w:hAnsi="Arial" w:cs="Arial"/>
          <w:sz w:val="24"/>
          <w:szCs w:val="24"/>
        </w:rPr>
        <w:t xml:space="preserve">, the NDNS is an annual cross-sectional survey undertaken in the UK since 2008.  Dietary intake data are gathered from a self-reported 3 or 4 day food diary.  Blood plasma and urine are also collected from a consenting sub-sample from which biomarkers of nutritional status is </w:t>
      </w:r>
      <w:r w:rsidRPr="00FC4E24">
        <w:rPr>
          <w:rFonts w:ascii="Arial" w:eastAsia="Calibri" w:hAnsi="Arial" w:cs="Arial"/>
          <w:sz w:val="24"/>
          <w:szCs w:val="24"/>
        </w:rPr>
        <w:lastRenderedPageBreak/>
        <w:t>derived.  These blood and urine samples were taken approximately 8 weeks after the self-reported diary data were collected, however, as with the self-reported data, the biomarkers are, for the purposes of th</w:t>
      </w:r>
      <w:r w:rsidR="00086F82" w:rsidRPr="00FC4E24">
        <w:rPr>
          <w:rFonts w:ascii="Arial" w:eastAsia="Calibri" w:hAnsi="Arial" w:cs="Arial"/>
          <w:sz w:val="24"/>
          <w:szCs w:val="24"/>
        </w:rPr>
        <w:t>e analyses in this thesis, assumed</w:t>
      </w:r>
      <w:r w:rsidRPr="00FC4E24">
        <w:rPr>
          <w:rFonts w:ascii="Arial" w:eastAsia="Calibri" w:hAnsi="Arial" w:cs="Arial"/>
          <w:sz w:val="24"/>
          <w:szCs w:val="24"/>
        </w:rPr>
        <w:t xml:space="preserve"> to be representative of habitual dietary intake and nutrient status.  </w:t>
      </w:r>
    </w:p>
    <w:p w14:paraId="0D99E654" w14:textId="6493EF91" w:rsidR="00D43BCC" w:rsidRPr="00FC4E24" w:rsidRDefault="00D43BCC" w:rsidP="00D43BC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NDNS contains data on more than 7000 foods which are aggregated into 59 ‘main’ food groups and then disaggregated from these ‘main’ categories into ‘subsidiary’ food groups.  The ‘main’ food groups categorise all dietary intake in the dataset.  Each food code has a value for 54 nutrients including energy, sugars, vitamins and minerals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&lt;EndNote&gt;&lt;Cite&gt;&lt;Author&gt;Public Health England&lt;/Author&gt;&lt;Year&gt;2014&lt;/Year&gt;&lt;RecNum&gt;15320&lt;/RecNum&gt;&lt;DisplayText&gt;(242)&lt;/DisplayText&gt;&lt;record&gt;&lt;rec-number&gt;15320&lt;/rec-number&gt;&lt;foreign-keys&gt;&lt;key app="EN" db-id="x5xts5rewe0r9peewz9xeer4t20pea5f2wa2" timestamp="1478689611"&gt;15320&lt;/key&gt;&lt;/foreign-keys&gt;&lt;ref-type name="Government Document"&gt;46&lt;/ref-type&gt;&lt;contributors&gt;&lt;authors&gt;&lt;author&gt;Public Health England, &lt;/author&gt;&lt;/authors&gt;&lt;secondary-authors&gt;&lt;author&gt;Public Health England&lt;/author&gt;&lt;/secondary-authors&gt;&lt;/contributors&gt;&lt;titles&gt;&lt;title&gt;Programme User Guide for UK Core Sample Data&lt;/title&gt;&lt;/titles&gt;&lt;dates&gt;&lt;year&gt;2014&lt;/year&gt;&lt;/dates&gt;&lt;pub-location&gt;London&lt;/pub-location&gt;&lt;publisher&gt;PHE&lt;/publisher&gt;&lt;urls&gt;&lt;/urls&gt;&lt;/record&gt;&lt;/Cite&gt;&lt;/EndNote&gt;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2" w:tooltip="Public Health England, 2014 #15320" w:history="1">
        <w:r w:rsidR="00660E3F" w:rsidRPr="00FC4E24">
          <w:rPr>
            <w:rFonts w:ascii="Arial" w:eastAsia="Calibri" w:hAnsi="Arial" w:cs="Arial"/>
            <w:noProof/>
            <w:sz w:val="24"/>
            <w:szCs w:val="24"/>
          </w:rPr>
          <w:t>242</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food codes, food group names and nutrient content of foods is sourced from the UK Nutrient Databank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&lt;EndNote&gt;&lt;Cite&gt;&lt;Author&gt;Agency&lt;/Author&gt;&lt;Year&gt;2015&lt;/Year&gt;&lt;RecNum&gt;16838&lt;/RecNum&gt;&lt;DisplayText&gt;(243)&lt;/DisplayText&gt;&lt;record&gt;&lt;rec-number&gt;16838&lt;/rec-number&gt;&lt;foreign-keys&gt;&lt;key app="EN" db-id="x5xts5rewe0r9peewz9xeer4t20pea5f2wa2" timestamp="1487260501"&gt;16838&lt;/key&gt;&lt;/foreign-keys&gt;&lt;ref-type name="Government Document"&gt;46&lt;/ref-type&gt;&lt;contributors&gt;&lt;authors&gt;&lt;author&gt;Public Health England/Food Standards Agency&lt;/author&gt;&lt;/authors&gt;&lt;/contributors&gt;&lt;titles&gt;&lt;title&gt;Nutrition Diet and Nutrition Survey Rolling Programme - User Guide for UK Core Sample Data&lt;/title&gt;&lt;/titles&gt;&lt;dates&gt;&lt;year&gt;2015&lt;/year&gt;&lt;/dates&gt;&lt;pub-location&gt;London&lt;/pub-location&gt;&lt;publisher&gt;NatCen Social Research&lt;/publisher&gt;&lt;urls&gt;&lt;/urls&gt;&lt;/record&gt;&lt;/Cite&gt;&lt;/EndNote&gt;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3" w:tooltip="Agency, 2015 #16838" w:history="1">
        <w:r w:rsidR="00660E3F" w:rsidRPr="00FC4E24">
          <w:rPr>
            <w:rFonts w:ascii="Arial" w:eastAsia="Calibri" w:hAnsi="Arial" w:cs="Arial"/>
            <w:noProof/>
            <w:sz w:val="24"/>
            <w:szCs w:val="24"/>
          </w:rPr>
          <w:t>243</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UK Nutrient Databank was originally developed in 1990 and is updated yearly according to the food supply.  The nutrient data assigned to foods originate from a Department of Health programme of nutrient analysis, food manufacturers and information from food labels and recipe calculations for homemade dishes and for some manufactured products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&lt;EndNote&gt;&lt;Cite&gt;&lt;Author&gt;Agency&lt;/Author&gt;&lt;Year&gt;2015&lt;/Year&gt;&lt;RecNum&gt;16838&lt;/RecNum&gt;&lt;DisplayText&gt;(243)&lt;/DisplayText&gt;&lt;record&gt;&lt;rec-number&gt;16838&lt;/rec-number&gt;&lt;foreign-keys&gt;&lt;key app="EN" db-id="x5xts5rewe0r9peewz9xeer4t20pea5f2wa2" timestamp="1487260501"&gt;16838&lt;/key&gt;&lt;/foreign-keys&gt;&lt;ref-type name="Government Document"&gt;46&lt;/ref-type&gt;&lt;contributors&gt;&lt;authors&gt;&lt;author&gt;Public Health England/Food Standards Agency&lt;/author&gt;&lt;/authors&gt;&lt;/contributors&gt;&lt;titles&gt;&lt;title&gt;Nutrition Diet and Nutrition Survey Rolling Programme - User Guide for UK Core Sample Data&lt;/title&gt;&lt;/titles&gt;&lt;dates&gt;&lt;year&gt;2015&lt;/year&gt;&lt;/dates&gt;&lt;pub-location&gt;London&lt;/pub-location&gt;&lt;publisher&gt;NatCen Social Research&lt;/publisher&gt;&lt;urls&gt;&lt;/urls&gt;&lt;/record&gt;&lt;/Cite&gt;&lt;/EndNote&gt;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3" w:tooltip="Agency, 2015 #16838" w:history="1">
        <w:r w:rsidR="00660E3F" w:rsidRPr="00FC4E24">
          <w:rPr>
            <w:rFonts w:ascii="Arial" w:eastAsia="Calibri" w:hAnsi="Arial" w:cs="Arial"/>
            <w:noProof/>
            <w:sz w:val="24"/>
            <w:szCs w:val="24"/>
          </w:rPr>
          <w:t>243</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6EFA297A" w14:textId="00204D0B" w:rsidR="009C5B47" w:rsidRPr="00FC4E24" w:rsidRDefault="00D43BCC" w:rsidP="00D43BC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All ‘main’ food groups from the NDNS dataset were included in the analyses excluding ‘Commercial Toddlers Foods and Drinks’ (which was irrelevant for the adult sub-sample).  The data for the ‘main’ food group ‘Dietary  sweeteners’ were not provided in the dataset downloaded from the UK Data Archive and were therefore also excluded from analyses.  ‘Subsidiary’ food group variables for different types of spreads had already been disaggregated in the dataset and were also included in the analyses to reflect their varying composition and contribution to levels of consumption of different types of fatty acids.  In addition, the ‘subsidiary’ food group variables from the ‘main’ food group ‘miscellaneous’ were included.  This was due to the fact that the food group ‘miscellaneous’ covered foods and drinks that were varied in nature rendering the category as a whole meaningless in terms of overall nutritional or diet quality value.  The ‘subsidiary’ variables in this category are: ‘dry weight beverages’ (drinks such as drinking chocolate, Ovaltine, milk shake powders), ‘soup homemade or manufactured’ and ‘savoury sauces, pickles, gravies and condiments’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&lt;EndNote&gt;&lt;Cite&gt;&lt;Author&gt;Public Health England&lt;/Author&gt;&lt;Year&gt;2014&lt;/Year&gt;&lt;RecNum&gt;15320&lt;/RecNum&gt;&lt;DisplayText&gt;(242)&lt;/DisplayText&gt;&lt;record&gt;&lt;rec-number&gt;15320&lt;/rec-number&gt;&lt;foreign-keys&gt;&lt;key app="EN" db-id="x5xts5rewe0r9peewz9xeer4t20pea5f2wa2" timestamp="1478689611"&gt;15320&lt;/key&gt;&lt;/foreign-keys&gt;&lt;ref-type name="Government Document"&gt;46&lt;/ref-type&gt;&lt;contributors&gt;&lt;authors&gt;&lt;author&gt;Public Health England, &lt;/author&gt;&lt;/authors&gt;&lt;secondary-authors&gt;&lt;author&gt;Public Health England&lt;/author&gt;&lt;/secondary-authors&gt;&lt;/contributors&gt;&lt;titles&gt;&lt;title&gt;Programme User Guide for UK Core Sample Data&lt;/title&gt;&lt;/titles&gt;&lt;dates&gt;&lt;year&gt;2014&lt;/year&gt;&lt;/dates&gt;&lt;pub-location&gt;London&lt;/pub-location&gt;&lt;publisher&gt;PHE&lt;/publisher&gt;&lt;urls&gt;&lt;/urls&gt;&lt;/record&gt;&lt;/Cite&gt;&lt;/EndNote&gt;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2" w:tooltip="Public Health England, 2014 #15320" w:history="1">
        <w:r w:rsidR="00660E3F" w:rsidRPr="00FC4E24">
          <w:rPr>
            <w:rFonts w:ascii="Arial" w:eastAsia="Calibri" w:hAnsi="Arial" w:cs="Arial"/>
            <w:noProof/>
            <w:sz w:val="24"/>
            <w:szCs w:val="24"/>
          </w:rPr>
          <w:t>242</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Table 2.1 below lists the 60 pre-defined variables included in the analyses.   </w:t>
      </w:r>
      <w:r w:rsidR="009C5B47" w:rsidRPr="00FC4E24">
        <w:rPr>
          <w:rFonts w:ascii="Arial" w:eastAsia="Calibri" w:hAnsi="Arial" w:cs="Arial"/>
          <w:sz w:val="24"/>
          <w:szCs w:val="24"/>
        </w:rPr>
        <w:t xml:space="preserve">Foods and food groups were included in all analyses in the thesis in average grams consumed daily by each individual as derived from the food diaries and available in the dataset.   </w:t>
      </w:r>
    </w:p>
    <w:p w14:paraId="3C21D27D" w14:textId="67EAC498" w:rsidR="000277B7" w:rsidRPr="00FC4E24" w:rsidRDefault="00D43BCC" w:rsidP="00D43BCC">
      <w:pPr>
        <w:shd w:val="clear" w:color="auto" w:fill="FFFFFF"/>
        <w:spacing w:after="160" w:line="360" w:lineRule="auto"/>
        <w:jc w:val="both"/>
        <w:rPr>
          <w:rFonts w:ascii="Arial" w:eastAsia="Calibri" w:hAnsi="Arial" w:cs="Arial"/>
          <w:sz w:val="24"/>
          <w:szCs w:val="24"/>
        </w:rPr>
      </w:pPr>
      <w:r w:rsidRPr="00FC4E24">
        <w:rPr>
          <w:rFonts w:ascii="Arial" w:eastAsia="Calibri" w:hAnsi="Arial" w:cs="Arial"/>
          <w:sz w:val="24"/>
          <w:szCs w:val="24"/>
        </w:rPr>
        <w:lastRenderedPageBreak/>
        <w:t xml:space="preserve">Initially, data from years 1 to 3 (2008-2011) were obtained from the UK Data Service containing data from a representative sample of 1491 adults (aged </w:t>
      </w:r>
      <w:r w:rsidRPr="00FC4E24">
        <w:rPr>
          <w:rFonts w:ascii="Times New Roman" w:eastAsia="Calibri" w:hAnsi="Times New Roman" w:cs="Times New Roman"/>
          <w:sz w:val="24"/>
          <w:szCs w:val="24"/>
        </w:rPr>
        <w:t>≥</w:t>
      </w:r>
      <w:r w:rsidRPr="00FC4E24">
        <w:rPr>
          <w:rFonts w:ascii="Arial" w:eastAsia="Calibri" w:hAnsi="Arial" w:cs="Arial"/>
          <w:sz w:val="24"/>
          <w:szCs w:val="24"/>
        </w:rPr>
        <w:t>19 years, mean age 49 years).   This dataset was used for the initial dietary pattern</w:t>
      </w:r>
      <w:r w:rsidR="00E64F5F" w:rsidRPr="00FC4E24">
        <w:rPr>
          <w:rFonts w:ascii="Arial" w:eastAsia="Calibri" w:hAnsi="Arial" w:cs="Arial"/>
          <w:sz w:val="24"/>
          <w:szCs w:val="24"/>
        </w:rPr>
        <w:t>s analyses.  During the period of time during which this study was undertaken</w:t>
      </w:r>
      <w:r w:rsidRPr="00FC4E24">
        <w:rPr>
          <w:rFonts w:ascii="Arial" w:eastAsia="Calibri" w:hAnsi="Arial" w:cs="Arial"/>
          <w:sz w:val="24"/>
          <w:szCs w:val="24"/>
        </w:rPr>
        <w:t>, an additional year of data from the N</w:t>
      </w:r>
      <w:r w:rsidR="00E64F5F" w:rsidRPr="00FC4E24">
        <w:rPr>
          <w:rFonts w:ascii="Arial" w:eastAsia="Calibri" w:hAnsi="Arial" w:cs="Arial"/>
          <w:sz w:val="24"/>
          <w:szCs w:val="24"/>
        </w:rPr>
        <w:t>DNS was made available (2011-</w:t>
      </w:r>
      <w:r w:rsidRPr="00FC4E24">
        <w:rPr>
          <w:rFonts w:ascii="Arial" w:eastAsia="Calibri" w:hAnsi="Arial" w:cs="Arial"/>
          <w:sz w:val="24"/>
          <w:szCs w:val="24"/>
        </w:rPr>
        <w:t>2012)</w:t>
      </w:r>
      <w:r w:rsidR="00E64F5F" w:rsidRPr="00FC4E24">
        <w:rPr>
          <w:rFonts w:ascii="Arial" w:eastAsia="Calibri" w:hAnsi="Arial" w:cs="Arial"/>
          <w:sz w:val="24"/>
          <w:szCs w:val="24"/>
        </w:rPr>
        <w:t xml:space="preserve">.  Therefore a larger sample of </w:t>
      </w:r>
      <w:r w:rsidRPr="00FC4E24">
        <w:rPr>
          <w:rFonts w:ascii="Arial" w:eastAsia="Calibri" w:hAnsi="Arial" w:cs="Arial"/>
          <w:sz w:val="24"/>
          <w:szCs w:val="24"/>
        </w:rPr>
        <w:t xml:space="preserve">2083 adults in total from years 2008-2012 (aged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19 years, mean age 49 years)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&lt;EndNote&gt;&lt;Cite&gt;&lt;Author&gt;NatCen Social Research&lt;/Author&gt;&lt;Year&gt;2015&lt;/Year&gt;&lt;RecNum&gt;16272&lt;/RecNum&gt;&lt;DisplayText&gt;(244)&lt;/DisplayText&gt;&lt;record&gt;&lt;rec-number&gt;16272&lt;/rec-number&gt;&lt;foreign-keys&gt;&lt;key app="EN" db-id="x5xts5rewe0r9peewz9xeer4t20pea5f2wa2" timestamp="1483791637"&gt;16272&lt;/key&gt;&lt;/foreign-keys&gt;&lt;ref-type name="Dataset"&gt;59&lt;/ref-type&gt;&lt;contributors&gt;&lt;authors&gt;&lt;author&gt;NatCen Social Research, MRC Human Nutrition Research and University College London,&lt;/author&gt;&lt;/authors&gt;&lt;/contributors&gt;&lt;titles&gt;&lt;title&gt;National Diet and Nutrition Survey 1-4, 2008/09-2011/12&lt;/title&gt;&lt;/titles&gt;&lt;num-vols&gt;6533&lt;/num-vols&gt;&lt;edition&gt;7th edition&lt;/edition&gt;&lt;dates&gt;&lt;year&gt;2015&lt;/year&gt;&lt;pub-dates&gt;&lt;date&gt;07/01/2017&lt;/date&gt;&lt;/pub-dates&gt;&lt;/dates&gt;&lt;publisher&gt;UK Data Service&lt;/publisher&gt;&lt;urls&gt;&lt;/urls&gt;&lt;electronic-resource-num&gt; http://dx.doi.org/10.5255/UKDA-SN-6533-6&lt;/electronic-resource-num&gt;&lt;/record&gt;&lt;/Cite&gt;&lt;/EndNote&gt;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4" w:tooltip="NatCen Social Research, 2015 #16272" w:history="1">
        <w:r w:rsidR="00660E3F" w:rsidRPr="00FC4E24">
          <w:rPr>
            <w:rFonts w:ascii="Arial" w:eastAsia="Calibri" w:hAnsi="Arial" w:cs="Arial"/>
            <w:noProof/>
            <w:sz w:val="24"/>
            <w:szCs w:val="24"/>
          </w:rPr>
          <w:t>244</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00E64F5F" w:rsidRPr="00FC4E24">
        <w:rPr>
          <w:rFonts w:ascii="Arial" w:eastAsia="Calibri" w:hAnsi="Arial" w:cs="Arial"/>
          <w:sz w:val="24"/>
          <w:szCs w:val="24"/>
        </w:rPr>
        <w:t xml:space="preserve"> was available for analyses.  The</w:t>
      </w:r>
      <w:r w:rsidRPr="00FC4E24">
        <w:rPr>
          <w:rFonts w:ascii="Arial" w:eastAsia="Calibri" w:hAnsi="Arial" w:cs="Arial"/>
          <w:sz w:val="24"/>
          <w:szCs w:val="24"/>
        </w:rPr>
        <w:t xml:space="preserve"> additional </w:t>
      </w:r>
      <w:r w:rsidR="00E64F5F" w:rsidRPr="00FC4E24">
        <w:rPr>
          <w:rFonts w:ascii="Arial" w:eastAsia="Calibri" w:hAnsi="Arial" w:cs="Arial"/>
          <w:sz w:val="24"/>
          <w:szCs w:val="24"/>
        </w:rPr>
        <w:t xml:space="preserve">year of </w:t>
      </w:r>
      <w:r w:rsidRPr="00FC4E24">
        <w:rPr>
          <w:rFonts w:ascii="Arial" w:eastAsia="Calibri" w:hAnsi="Arial" w:cs="Arial"/>
          <w:sz w:val="24"/>
          <w:szCs w:val="24"/>
        </w:rPr>
        <w:t>d</w:t>
      </w:r>
      <w:r w:rsidR="00E64F5F" w:rsidRPr="00FC4E24">
        <w:rPr>
          <w:rFonts w:ascii="Arial" w:eastAsia="Calibri" w:hAnsi="Arial" w:cs="Arial"/>
          <w:sz w:val="24"/>
          <w:szCs w:val="24"/>
        </w:rPr>
        <w:t xml:space="preserve">ata was </w:t>
      </w:r>
      <w:r w:rsidRPr="00FC4E24">
        <w:rPr>
          <w:rFonts w:ascii="Arial" w:eastAsia="Calibri" w:hAnsi="Arial" w:cs="Arial"/>
          <w:sz w:val="24"/>
          <w:szCs w:val="24"/>
        </w:rPr>
        <w:t xml:space="preserve">incorporated into the study sample so that it was as up-to-date </w:t>
      </w:r>
      <w:r w:rsidR="00E64F5F" w:rsidRPr="00FC4E24">
        <w:rPr>
          <w:rFonts w:ascii="Arial" w:eastAsia="Calibri" w:hAnsi="Arial" w:cs="Arial"/>
          <w:sz w:val="24"/>
          <w:szCs w:val="24"/>
        </w:rPr>
        <w:t xml:space="preserve">and large a sample </w:t>
      </w:r>
      <w:r w:rsidRPr="00FC4E24">
        <w:rPr>
          <w:rFonts w:ascii="Arial" w:eastAsia="Calibri" w:hAnsi="Arial" w:cs="Arial"/>
          <w:sz w:val="24"/>
          <w:szCs w:val="24"/>
        </w:rPr>
        <w:t xml:space="preserve">as possible.  The methods and results are presented chronologically.  </w:t>
      </w:r>
    </w:p>
    <w:p w14:paraId="07A1664E" w14:textId="4A8CB037" w:rsidR="002B6DB9" w:rsidRPr="00FC4E24" w:rsidRDefault="000277B7" w:rsidP="005A325A">
      <w:pPr>
        <w:shd w:val="clear" w:color="auto" w:fill="FFFFFF"/>
        <w:spacing w:after="160" w:line="360" w:lineRule="auto"/>
        <w:jc w:val="both"/>
        <w:rPr>
          <w:rFonts w:ascii="Arial" w:eastAsia="Calibri" w:hAnsi="Arial" w:cs="Arial"/>
          <w:sz w:val="24"/>
          <w:szCs w:val="24"/>
        </w:rPr>
      </w:pPr>
      <w:r w:rsidRPr="00FC4E24">
        <w:rPr>
          <w:rFonts w:ascii="Arial" w:eastAsia="Calibri" w:hAnsi="Arial" w:cs="Arial"/>
          <w:sz w:val="24"/>
          <w:szCs w:val="24"/>
        </w:rPr>
        <w:t>Consideration was given to the exclusion of ‘outlier’ responses or potenti</w:t>
      </w:r>
      <w:r w:rsidR="005A325A" w:rsidRPr="00FC4E24">
        <w:rPr>
          <w:rFonts w:ascii="Arial" w:eastAsia="Calibri" w:hAnsi="Arial" w:cs="Arial"/>
          <w:sz w:val="24"/>
          <w:szCs w:val="24"/>
        </w:rPr>
        <w:t>al under-reporters</w:t>
      </w:r>
      <w:r w:rsidRPr="00FC4E24">
        <w:rPr>
          <w:rFonts w:ascii="Arial" w:eastAsia="Calibri" w:hAnsi="Arial" w:cs="Arial"/>
          <w:sz w:val="24"/>
          <w:szCs w:val="24"/>
        </w:rPr>
        <w:t xml:space="preserve"> of intake of nutrients and energy</w:t>
      </w:r>
      <w:r w:rsidR="005E07E0" w:rsidRPr="00FC4E24">
        <w:rPr>
          <w:rFonts w:ascii="Arial" w:eastAsia="Calibri" w:hAnsi="Arial" w:cs="Arial"/>
          <w:sz w:val="24"/>
          <w:szCs w:val="24"/>
        </w:rPr>
        <w:t xml:space="preserve"> from the sample </w:t>
      </w:r>
      <w:r w:rsidR="005A325A" w:rsidRPr="00FC4E24">
        <w:rPr>
          <w:rFonts w:ascii="Arial" w:eastAsia="Calibri" w:hAnsi="Arial" w:cs="Arial"/>
          <w:sz w:val="24"/>
          <w:szCs w:val="24"/>
        </w:rPr>
        <w:t>for analyses</w:t>
      </w:r>
      <w:r w:rsidR="00081320" w:rsidRPr="00FC4E24">
        <w:rPr>
          <w:rFonts w:ascii="Arial" w:eastAsia="Calibri" w:hAnsi="Arial" w:cs="Arial"/>
          <w:sz w:val="24"/>
          <w:szCs w:val="24"/>
        </w:rPr>
        <w:t>.  I</w:t>
      </w:r>
      <w:r w:rsidRPr="00FC4E24">
        <w:rPr>
          <w:rFonts w:ascii="Arial" w:eastAsia="Calibri" w:hAnsi="Arial" w:cs="Arial"/>
          <w:sz w:val="24"/>
          <w:szCs w:val="24"/>
        </w:rPr>
        <w:t xml:space="preserve">n </w:t>
      </w:r>
      <w:r w:rsidR="005A325A" w:rsidRPr="00FC4E24">
        <w:rPr>
          <w:rFonts w:ascii="Arial" w:eastAsia="Calibri" w:hAnsi="Arial" w:cs="Arial"/>
          <w:sz w:val="24"/>
          <w:szCs w:val="24"/>
        </w:rPr>
        <w:t>line with other studies in the NDNS</w:t>
      </w:r>
      <w:r w:rsidR="00081320" w:rsidRPr="00FC4E24">
        <w:rPr>
          <w:rFonts w:ascii="Arial" w:eastAsia="Calibri" w:hAnsi="Arial" w:cs="Arial"/>
          <w:sz w:val="24"/>
          <w:szCs w:val="24"/>
        </w:rPr>
        <w:t xml:space="preserve">, </w:t>
      </w:r>
      <w:r w:rsidRPr="00FC4E24">
        <w:rPr>
          <w:rFonts w:ascii="Arial" w:eastAsia="Calibri" w:hAnsi="Arial" w:cs="Arial"/>
          <w:sz w:val="24"/>
          <w:szCs w:val="24"/>
        </w:rPr>
        <w:t xml:space="preserve">the full sample was included in the analyses </w:t>
      </w:r>
      <w:r w:rsidR="00081320" w:rsidRPr="00FC4E24">
        <w:rPr>
          <w:rFonts w:ascii="Arial" w:eastAsia="Calibri" w:hAnsi="Arial" w:cs="Arial"/>
          <w:sz w:val="24"/>
          <w:szCs w:val="24"/>
        </w:rPr>
        <w:fldChar w:fldCharType="begin">
          <w:fldData xml:space="preserve">PEVuZE5vdGU+PENpdGU+PEF1dGhvcj5XaGl0dG9uPC9BdXRob3I+PFllYXI+MjAxMTwvWWVhcj48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==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PEVuZE5vdGU+PENpdGU+PEF1dGhvcj5XaGl0dG9uPC9BdXRob3I+PFllYXI+MjAxMTwvWWVhcj48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==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00081320" w:rsidRPr="00FC4E24">
        <w:rPr>
          <w:rFonts w:ascii="Arial" w:eastAsia="Calibri" w:hAnsi="Arial" w:cs="Arial"/>
          <w:sz w:val="24"/>
          <w:szCs w:val="24"/>
        </w:rPr>
      </w:r>
      <w:r w:rsidR="00081320"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83" w:tooltip="Whitton, 2011 #13800" w:history="1">
        <w:r w:rsidR="00660E3F" w:rsidRPr="00FC4E24">
          <w:rPr>
            <w:rFonts w:ascii="Arial" w:eastAsia="Calibri" w:hAnsi="Arial" w:cs="Arial"/>
            <w:noProof/>
            <w:sz w:val="24"/>
            <w:szCs w:val="24"/>
          </w:rPr>
          <w:t>83</w:t>
        </w:r>
      </w:hyperlink>
      <w:r w:rsidR="002C4A66" w:rsidRPr="00FC4E24">
        <w:rPr>
          <w:rFonts w:ascii="Arial" w:eastAsia="Calibri" w:hAnsi="Arial" w:cs="Arial"/>
          <w:noProof/>
          <w:sz w:val="24"/>
          <w:szCs w:val="24"/>
        </w:rPr>
        <w:t>)</w:t>
      </w:r>
      <w:r w:rsidR="00081320" w:rsidRPr="00FC4E24">
        <w:rPr>
          <w:rFonts w:ascii="Arial" w:eastAsia="Calibri" w:hAnsi="Arial" w:cs="Arial"/>
          <w:sz w:val="24"/>
          <w:szCs w:val="24"/>
        </w:rPr>
        <w:fldChar w:fldCharType="end"/>
      </w:r>
      <w:r w:rsidR="005A325A" w:rsidRPr="00FC4E24">
        <w:rPr>
          <w:rFonts w:ascii="Arial" w:eastAsia="Calibri" w:hAnsi="Arial" w:cs="Arial"/>
          <w:sz w:val="24"/>
          <w:szCs w:val="24"/>
        </w:rPr>
        <w:t>.  This was first</w:t>
      </w:r>
      <w:r w:rsidR="005E07E0" w:rsidRPr="00FC4E24">
        <w:rPr>
          <w:rFonts w:ascii="Arial" w:eastAsia="Calibri" w:hAnsi="Arial" w:cs="Arial"/>
          <w:sz w:val="24"/>
          <w:szCs w:val="24"/>
        </w:rPr>
        <w:t>ly</w:t>
      </w:r>
      <w:r w:rsidR="005A325A" w:rsidRPr="00FC4E24">
        <w:rPr>
          <w:rFonts w:ascii="Arial" w:eastAsia="Calibri" w:hAnsi="Arial" w:cs="Arial"/>
          <w:sz w:val="24"/>
          <w:szCs w:val="24"/>
        </w:rPr>
        <w:t xml:space="preserve"> </w:t>
      </w:r>
      <w:r w:rsidR="00081320" w:rsidRPr="00FC4E24">
        <w:rPr>
          <w:rFonts w:ascii="Arial" w:eastAsia="Calibri" w:hAnsi="Arial" w:cs="Arial"/>
          <w:sz w:val="24"/>
          <w:szCs w:val="24"/>
        </w:rPr>
        <w:t>as</w:t>
      </w:r>
      <w:r w:rsidRPr="00FC4E24">
        <w:rPr>
          <w:rFonts w:ascii="Arial" w:hAnsi="Arial" w:cs="Arial"/>
          <w:color w:val="222222"/>
          <w:sz w:val="24"/>
          <w:szCs w:val="24"/>
          <w:shd w:val="clear" w:color="auto" w:fill="FFFFFF"/>
        </w:rPr>
        <w:t xml:space="preserve"> i</w:t>
      </w:r>
      <w:r w:rsidRPr="00FC4E24">
        <w:rPr>
          <w:rFonts w:ascii="Arial" w:hAnsi="Arial" w:cs="Arial"/>
          <w:color w:val="000000"/>
          <w:sz w:val="24"/>
          <w:szCs w:val="24"/>
          <w:shd w:val="clear" w:color="auto" w:fill="FFFFFF"/>
        </w:rPr>
        <w:t>t was not considered possible to separate under</w:t>
      </w:r>
      <w:r w:rsidR="00081320" w:rsidRPr="00FC4E24">
        <w:rPr>
          <w:rFonts w:ascii="Arial" w:hAnsi="Arial" w:cs="Arial"/>
          <w:color w:val="000000"/>
          <w:sz w:val="24"/>
          <w:szCs w:val="24"/>
          <w:shd w:val="clear" w:color="auto" w:fill="FFFFFF"/>
        </w:rPr>
        <w:t xml:space="preserve">-reporters from under-consumers, </w:t>
      </w:r>
      <w:r w:rsidRPr="00FC4E24">
        <w:rPr>
          <w:rFonts w:ascii="Arial" w:hAnsi="Arial" w:cs="Arial"/>
          <w:color w:val="000000"/>
          <w:sz w:val="24"/>
          <w:szCs w:val="24"/>
          <w:shd w:val="clear" w:color="auto" w:fill="FFFFFF"/>
        </w:rPr>
        <w:t>tho</w:t>
      </w:r>
      <w:r w:rsidR="00081320" w:rsidRPr="00FC4E24">
        <w:rPr>
          <w:rFonts w:ascii="Arial" w:hAnsi="Arial" w:cs="Arial"/>
          <w:color w:val="000000"/>
          <w:sz w:val="24"/>
          <w:szCs w:val="24"/>
          <w:shd w:val="clear" w:color="auto" w:fill="FFFFFF"/>
        </w:rPr>
        <w:t xml:space="preserve">se who were unwell, for example.  </w:t>
      </w:r>
      <w:r w:rsidR="005A325A" w:rsidRPr="00FC4E24">
        <w:rPr>
          <w:rFonts w:ascii="Arial" w:hAnsi="Arial" w:cs="Arial"/>
          <w:color w:val="000000"/>
          <w:sz w:val="24"/>
          <w:szCs w:val="24"/>
          <w:shd w:val="clear" w:color="auto" w:fill="FFFFFF"/>
        </w:rPr>
        <w:t xml:space="preserve">Secondly, </w:t>
      </w:r>
      <w:r w:rsidR="00081320" w:rsidRPr="00FC4E24">
        <w:rPr>
          <w:rFonts w:ascii="Arial" w:hAnsi="Arial" w:cs="Arial"/>
          <w:color w:val="000000"/>
          <w:sz w:val="24"/>
          <w:szCs w:val="24"/>
          <w:shd w:val="clear" w:color="auto" w:fill="FFFFFF"/>
        </w:rPr>
        <w:t xml:space="preserve">previous studies in this dataset have estimated </w:t>
      </w:r>
      <w:r w:rsidR="005A325A" w:rsidRPr="00FC4E24">
        <w:rPr>
          <w:rFonts w:ascii="Arial" w:hAnsi="Arial" w:cs="Arial"/>
          <w:color w:val="000000"/>
          <w:sz w:val="24"/>
          <w:szCs w:val="24"/>
          <w:shd w:val="clear" w:color="auto" w:fill="FFFFFF"/>
        </w:rPr>
        <w:t xml:space="preserve">levels of </w:t>
      </w:r>
      <w:r w:rsidR="00081320" w:rsidRPr="00FC4E24">
        <w:rPr>
          <w:rFonts w:ascii="Arial" w:hAnsi="Arial" w:cs="Arial"/>
          <w:color w:val="000000"/>
          <w:sz w:val="24"/>
          <w:szCs w:val="24"/>
          <w:shd w:val="clear" w:color="auto" w:fill="FFFFFF"/>
        </w:rPr>
        <w:t>under-reporting</w:t>
      </w:r>
      <w:r w:rsidR="005A325A" w:rsidRPr="00FC4E24">
        <w:rPr>
          <w:rFonts w:ascii="Arial" w:hAnsi="Arial" w:cs="Arial"/>
          <w:color w:val="000000"/>
          <w:sz w:val="24"/>
          <w:szCs w:val="24"/>
          <w:shd w:val="clear" w:color="auto" w:fill="FFFFFF"/>
        </w:rPr>
        <w:t xml:space="preserve"> in the NDNS</w:t>
      </w:r>
      <w:r w:rsidR="00081320" w:rsidRPr="00FC4E24">
        <w:rPr>
          <w:rFonts w:ascii="Arial" w:hAnsi="Arial" w:cs="Arial"/>
          <w:color w:val="000000"/>
          <w:sz w:val="24"/>
          <w:szCs w:val="24"/>
          <w:shd w:val="clear" w:color="auto" w:fill="FFFFFF"/>
        </w:rPr>
        <w:t xml:space="preserve"> to be significant </w:t>
      </w:r>
      <w:r w:rsidR="00081320" w:rsidRPr="00FC4E24">
        <w:rPr>
          <w:rFonts w:ascii="Arial" w:hAnsi="Arial" w:cs="Arial"/>
          <w:color w:val="000000"/>
          <w:sz w:val="24"/>
          <w:szCs w:val="24"/>
          <w:shd w:val="clear" w:color="auto" w:fill="FFFFFF"/>
        </w:rPr>
        <w:fldChar w:fldCharType="begin">
          <w:fldData xml:space="preserve">PEVuZE5vdGU+PENpdGU+PEF1dGhvcj5QdWJsaWMgSGVhbHRoIEVuZ2xhbmQ8L0F1dGhvcj48WWVh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</w:fldData>
        </w:fldChar>
      </w:r>
      <w:r w:rsidR="002C4A66" w:rsidRPr="00FC4E24">
        <w:rPr>
          <w:rFonts w:ascii="Arial" w:hAnsi="Arial" w:cs="Arial"/>
          <w:color w:val="000000"/>
          <w:sz w:val="24"/>
          <w:szCs w:val="24"/>
          <w:shd w:val="clear" w:color="auto" w:fill="FFFFFF"/>
        </w:rPr>
        <w:instrText xml:space="preserve"> ADDIN EN.CITE </w:instrText>
      </w:r>
      <w:r w:rsidR="002C4A66" w:rsidRPr="00FC4E24">
        <w:rPr>
          <w:rFonts w:ascii="Arial" w:hAnsi="Arial" w:cs="Arial"/>
          <w:color w:val="000000"/>
          <w:sz w:val="24"/>
          <w:szCs w:val="24"/>
          <w:shd w:val="clear" w:color="auto" w:fill="FFFFFF"/>
        </w:rPr>
        <w:fldChar w:fldCharType="begin">
          <w:fldData xml:space="preserve">PEVuZE5vdGU+PENpdGU+PEF1dGhvcj5QdWJsaWMgSGVhbHRoIEVuZ2xhbmQ8L0F1dGhvcj48WWVh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</w:fldData>
        </w:fldChar>
      </w:r>
      <w:r w:rsidR="002C4A66" w:rsidRPr="00FC4E24">
        <w:rPr>
          <w:rFonts w:ascii="Arial" w:hAnsi="Arial" w:cs="Arial"/>
          <w:color w:val="000000"/>
          <w:sz w:val="24"/>
          <w:szCs w:val="24"/>
          <w:shd w:val="clear" w:color="auto" w:fill="FFFFFF"/>
        </w:rPr>
        <w:instrText xml:space="preserve"> ADDIN EN.CITE.DATA </w:instrText>
      </w:r>
      <w:r w:rsidR="002C4A66" w:rsidRPr="00FC4E24">
        <w:rPr>
          <w:rFonts w:ascii="Arial" w:hAnsi="Arial" w:cs="Arial"/>
          <w:color w:val="000000"/>
          <w:sz w:val="24"/>
          <w:szCs w:val="24"/>
          <w:shd w:val="clear" w:color="auto" w:fill="FFFFFF"/>
        </w:rPr>
      </w:r>
      <w:r w:rsidR="002C4A66" w:rsidRPr="00FC4E24">
        <w:rPr>
          <w:rFonts w:ascii="Arial" w:hAnsi="Arial" w:cs="Arial"/>
          <w:color w:val="000000"/>
          <w:sz w:val="24"/>
          <w:szCs w:val="24"/>
          <w:shd w:val="clear" w:color="auto" w:fill="FFFFFF"/>
        </w:rPr>
        <w:fldChar w:fldCharType="end"/>
      </w:r>
      <w:r w:rsidR="00081320" w:rsidRPr="00FC4E24">
        <w:rPr>
          <w:rFonts w:ascii="Arial" w:hAnsi="Arial" w:cs="Arial"/>
          <w:color w:val="000000"/>
          <w:sz w:val="24"/>
          <w:szCs w:val="24"/>
          <w:shd w:val="clear" w:color="auto" w:fill="FFFFFF"/>
        </w:rPr>
      </w:r>
      <w:r w:rsidR="00081320" w:rsidRPr="00FC4E24">
        <w:rPr>
          <w:rFonts w:ascii="Arial" w:hAnsi="Arial" w:cs="Arial"/>
          <w:color w:val="000000"/>
          <w:sz w:val="24"/>
          <w:szCs w:val="24"/>
          <w:shd w:val="clear" w:color="auto" w:fill="FFFFFF"/>
        </w:rPr>
        <w:fldChar w:fldCharType="separate"/>
      </w:r>
      <w:r w:rsidR="002C4A66" w:rsidRPr="00FC4E24">
        <w:rPr>
          <w:rFonts w:ascii="Arial" w:hAnsi="Arial" w:cs="Arial"/>
          <w:noProof/>
          <w:color w:val="000000"/>
          <w:sz w:val="24"/>
          <w:szCs w:val="24"/>
          <w:shd w:val="clear" w:color="auto" w:fill="FFFFFF"/>
        </w:rPr>
        <w:t>(</w:t>
      </w:r>
      <w:hyperlink w:anchor="_ENREF_87" w:tooltip="Rennie, 2007 #14315" w:history="1">
        <w:r w:rsidR="00660E3F" w:rsidRPr="00FC4E24">
          <w:rPr>
            <w:rFonts w:ascii="Arial" w:hAnsi="Arial" w:cs="Arial"/>
            <w:noProof/>
            <w:color w:val="000000"/>
            <w:sz w:val="24"/>
            <w:szCs w:val="24"/>
            <w:shd w:val="clear" w:color="auto" w:fill="FFFFFF"/>
          </w:rPr>
          <w:t>87</w:t>
        </w:r>
      </w:hyperlink>
      <w:r w:rsidR="002C4A66" w:rsidRPr="00FC4E24">
        <w:rPr>
          <w:rFonts w:ascii="Arial" w:hAnsi="Arial" w:cs="Arial"/>
          <w:noProof/>
          <w:color w:val="000000"/>
          <w:sz w:val="24"/>
          <w:szCs w:val="24"/>
          <w:shd w:val="clear" w:color="auto" w:fill="FFFFFF"/>
        </w:rPr>
        <w:t xml:space="preserve">, </w:t>
      </w:r>
      <w:hyperlink w:anchor="_ENREF_147" w:tooltip="Public Health England, 2014 #14314" w:history="1">
        <w:r w:rsidR="00660E3F" w:rsidRPr="00FC4E24">
          <w:rPr>
            <w:rFonts w:ascii="Arial" w:hAnsi="Arial" w:cs="Arial"/>
            <w:noProof/>
            <w:color w:val="000000"/>
            <w:sz w:val="24"/>
            <w:szCs w:val="24"/>
            <w:shd w:val="clear" w:color="auto" w:fill="FFFFFF"/>
          </w:rPr>
          <w:t>147</w:t>
        </w:r>
      </w:hyperlink>
      <w:r w:rsidR="002C4A66" w:rsidRPr="00FC4E24">
        <w:rPr>
          <w:rFonts w:ascii="Arial" w:hAnsi="Arial" w:cs="Arial"/>
          <w:noProof/>
          <w:color w:val="000000"/>
          <w:sz w:val="24"/>
          <w:szCs w:val="24"/>
          <w:shd w:val="clear" w:color="auto" w:fill="FFFFFF"/>
        </w:rPr>
        <w:t>)</w:t>
      </w:r>
      <w:r w:rsidR="00081320" w:rsidRPr="00FC4E24">
        <w:rPr>
          <w:rFonts w:ascii="Arial" w:hAnsi="Arial" w:cs="Arial"/>
          <w:color w:val="000000"/>
          <w:sz w:val="24"/>
          <w:szCs w:val="24"/>
          <w:shd w:val="clear" w:color="auto" w:fill="FFFFFF"/>
        </w:rPr>
        <w:fldChar w:fldCharType="end"/>
      </w:r>
      <w:r w:rsidR="00081320" w:rsidRPr="00FC4E24">
        <w:rPr>
          <w:rFonts w:ascii="Arial" w:hAnsi="Arial" w:cs="Arial"/>
          <w:color w:val="000000"/>
          <w:sz w:val="24"/>
          <w:szCs w:val="24"/>
          <w:shd w:val="clear" w:color="auto" w:fill="FFFFFF"/>
        </w:rPr>
        <w:t xml:space="preserve"> therefore exclusion based on a population level estimate of physical activity l</w:t>
      </w:r>
      <w:r w:rsidR="005E07E0" w:rsidRPr="00FC4E24">
        <w:rPr>
          <w:rFonts w:ascii="Arial" w:hAnsi="Arial" w:cs="Arial"/>
          <w:color w:val="000000"/>
          <w:sz w:val="24"/>
          <w:szCs w:val="24"/>
          <w:shd w:val="clear" w:color="auto" w:fill="FFFFFF"/>
        </w:rPr>
        <w:t xml:space="preserve">evel (as individual level data were not available) </w:t>
      </w:r>
      <w:r w:rsidR="00081320" w:rsidRPr="00FC4E24">
        <w:rPr>
          <w:rFonts w:ascii="Arial" w:hAnsi="Arial" w:cs="Arial"/>
          <w:color w:val="000000"/>
          <w:sz w:val="24"/>
          <w:szCs w:val="24"/>
          <w:shd w:val="clear" w:color="auto" w:fill="FFFFFF"/>
        </w:rPr>
        <w:t xml:space="preserve">would be likely to lead to a significantly reduced sample size available for analysis.  </w:t>
      </w:r>
      <w:r w:rsidR="005A325A" w:rsidRPr="00FC4E24">
        <w:rPr>
          <w:rFonts w:ascii="Arial" w:hAnsi="Arial" w:cs="Arial"/>
          <w:color w:val="000000"/>
          <w:sz w:val="24"/>
          <w:szCs w:val="24"/>
          <w:shd w:val="clear" w:color="auto" w:fill="FFFFFF"/>
        </w:rPr>
        <w:t xml:space="preserve">Under-reporting and nutrient intake for energy intake are given consideration at later stages of analyses.  </w:t>
      </w:r>
    </w:p>
    <w:p w14:paraId="14373E3F" w14:textId="34A49F3C" w:rsidR="00D43BCC" w:rsidRPr="00FC4E24" w:rsidRDefault="001E5F12" w:rsidP="00D43BCC">
      <w:pPr>
        <w:spacing w:after="160" w:line="360" w:lineRule="auto"/>
        <w:jc w:val="both"/>
        <w:rPr>
          <w:rFonts w:ascii="Arial" w:eastAsia="Calibri" w:hAnsi="Arial" w:cs="Arial"/>
          <w:b/>
          <w:sz w:val="20"/>
          <w:szCs w:val="20"/>
        </w:rPr>
      </w:pPr>
      <w:r w:rsidRPr="00FC4E24">
        <w:rPr>
          <w:rFonts w:ascii="Arial" w:eastAsia="Calibri" w:hAnsi="Arial" w:cs="Arial"/>
          <w:b/>
          <w:sz w:val="20"/>
          <w:szCs w:val="20"/>
        </w:rPr>
        <w:t xml:space="preserve">Table 2.1. List of NDNS </w:t>
      </w:r>
      <w:r w:rsidR="007245EF" w:rsidRPr="00FC4E24">
        <w:rPr>
          <w:rFonts w:ascii="Arial" w:eastAsia="Calibri" w:hAnsi="Arial" w:cs="Arial"/>
          <w:b/>
          <w:sz w:val="20"/>
          <w:szCs w:val="20"/>
        </w:rPr>
        <w:t xml:space="preserve">pre-defined </w:t>
      </w:r>
      <w:r w:rsidR="00D43BCC" w:rsidRPr="00FC4E24">
        <w:rPr>
          <w:rFonts w:ascii="Arial" w:eastAsia="Calibri" w:hAnsi="Arial" w:cs="Arial"/>
          <w:b/>
          <w:sz w:val="20"/>
          <w:szCs w:val="20"/>
        </w:rPr>
        <w:t xml:space="preserve">food </w:t>
      </w:r>
      <w:r w:rsidRPr="00FC4E24">
        <w:rPr>
          <w:rFonts w:ascii="Arial" w:eastAsia="Calibri" w:hAnsi="Arial" w:cs="Arial"/>
          <w:b/>
          <w:sz w:val="20"/>
          <w:szCs w:val="20"/>
        </w:rPr>
        <w:t>variables</w:t>
      </w:r>
      <w:r w:rsidR="00D43BCC" w:rsidRPr="00FC4E24">
        <w:rPr>
          <w:rFonts w:ascii="Arial" w:eastAsia="Calibri" w:hAnsi="Arial" w:cs="Arial"/>
          <w:b/>
          <w:sz w:val="20"/>
          <w:szCs w:val="20"/>
        </w:rPr>
        <w:t xml:space="preserve"> included in the </w:t>
      </w:r>
      <w:r w:rsidRPr="00FC4E24">
        <w:rPr>
          <w:rFonts w:ascii="Arial" w:eastAsia="Calibri" w:hAnsi="Arial" w:cs="Arial"/>
          <w:b/>
          <w:sz w:val="20"/>
          <w:szCs w:val="20"/>
        </w:rPr>
        <w:t>PCA</w:t>
      </w:r>
      <w:r w:rsidR="00D43BCC" w:rsidRPr="00FC4E24">
        <w:rPr>
          <w:rFonts w:ascii="Arial" w:eastAsia="Calibri" w:hAnsi="Arial" w:cs="Arial"/>
          <w:b/>
          <w:sz w:val="20"/>
          <w:szCs w:val="20"/>
        </w:rPr>
        <w:t xml:space="preserve"> </w:t>
      </w:r>
    </w:p>
    <w:tbl>
      <w:tblPr>
        <w:tblStyle w:val="TableGrid1"/>
        <w:tblW w:w="949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17"/>
      </w:tblGrid>
      <w:tr w:rsidR="00D43BCC" w:rsidRPr="00FC4E24" w14:paraId="16D6C489" w14:textId="77777777" w:rsidTr="00D43BCC">
        <w:tc>
          <w:tcPr>
            <w:tcW w:w="4781" w:type="dxa"/>
            <w:tcBorders>
              <w:top w:val="single" w:sz="4" w:space="0" w:color="auto"/>
              <w:bottom w:val="single" w:sz="4" w:space="0" w:color="auto"/>
            </w:tcBorders>
          </w:tcPr>
          <w:p w14:paraId="265BA93E" w14:textId="74F8E679"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Food Group Variable</w:t>
            </w:r>
            <w:r w:rsidR="009C4B44" w:rsidRPr="00FC4E24">
              <w:rPr>
                <w:rFonts w:ascii="Arial" w:eastAsia="Calibri" w:hAnsi="Arial" w:cs="Arial"/>
                <w:color w:val="000000"/>
                <w:sz w:val="20"/>
                <w:szCs w:val="20"/>
              </w:rPr>
              <w:t xml:space="preserve"> (grams)</w:t>
            </w:r>
          </w:p>
        </w:tc>
        <w:tc>
          <w:tcPr>
            <w:tcW w:w="4717" w:type="dxa"/>
            <w:tcBorders>
              <w:top w:val="single" w:sz="4" w:space="0" w:color="auto"/>
              <w:bottom w:val="single" w:sz="4" w:space="0" w:color="auto"/>
            </w:tcBorders>
          </w:tcPr>
          <w:p w14:paraId="25786566"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p>
        </w:tc>
      </w:tr>
      <w:tr w:rsidR="00D43BCC" w:rsidRPr="00FC4E24" w14:paraId="5B8D0D81" w14:textId="77777777" w:rsidTr="00D43BCC">
        <w:tc>
          <w:tcPr>
            <w:tcW w:w="4781" w:type="dxa"/>
            <w:tcBorders>
              <w:top w:val="single" w:sz="4" w:space="0" w:color="auto"/>
              <w:bottom w:val="nil"/>
            </w:tcBorders>
          </w:tcPr>
          <w:p w14:paraId="483E8460" w14:textId="5EF4EB6F"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1% milk </w:t>
            </w:r>
          </w:p>
        </w:tc>
        <w:tc>
          <w:tcPr>
            <w:tcW w:w="4717" w:type="dxa"/>
            <w:tcBorders>
              <w:top w:val="single" w:sz="4" w:space="0" w:color="auto"/>
              <w:bottom w:val="nil"/>
            </w:tcBorders>
          </w:tcPr>
          <w:p w14:paraId="21693117"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31. High fibre breakfast cereals </w:t>
            </w:r>
          </w:p>
        </w:tc>
      </w:tr>
      <w:tr w:rsidR="00D43BCC" w:rsidRPr="00FC4E24" w14:paraId="7552E9F1" w14:textId="77777777" w:rsidTr="00D43BCC">
        <w:tc>
          <w:tcPr>
            <w:tcW w:w="4781" w:type="dxa"/>
            <w:tcBorders>
              <w:top w:val="nil"/>
            </w:tcBorders>
          </w:tcPr>
          <w:p w14:paraId="4D4BF903"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Beef, veal and dishes </w:t>
            </w:r>
          </w:p>
        </w:tc>
        <w:tc>
          <w:tcPr>
            <w:tcW w:w="4717" w:type="dxa"/>
            <w:tcBorders>
              <w:top w:val="nil"/>
            </w:tcBorders>
          </w:tcPr>
          <w:p w14:paraId="769CB82F"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32. Lamb and dishes </w:t>
            </w:r>
          </w:p>
        </w:tc>
      </w:tr>
      <w:tr w:rsidR="00D43BCC" w:rsidRPr="00FC4E24" w14:paraId="2F6AE5E8" w14:textId="77777777" w:rsidTr="00D43BCC">
        <w:tc>
          <w:tcPr>
            <w:tcW w:w="4781" w:type="dxa"/>
          </w:tcPr>
          <w:p w14:paraId="08E5C0F5"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Butter </w:t>
            </w:r>
          </w:p>
        </w:tc>
        <w:tc>
          <w:tcPr>
            <w:tcW w:w="4717" w:type="dxa"/>
          </w:tcPr>
          <w:p w14:paraId="71283AF6"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33. Liver products and dishes </w:t>
            </w:r>
          </w:p>
        </w:tc>
      </w:tr>
      <w:tr w:rsidR="00D43BCC" w:rsidRPr="00FC4E24" w14:paraId="4EDC6313" w14:textId="77777777" w:rsidTr="00D43BCC">
        <w:tc>
          <w:tcPr>
            <w:tcW w:w="4781" w:type="dxa"/>
          </w:tcPr>
          <w:p w14:paraId="3302B68B"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Other margarine, fats and oils </w:t>
            </w:r>
          </w:p>
        </w:tc>
        <w:tc>
          <w:tcPr>
            <w:tcW w:w="4717" w:type="dxa"/>
          </w:tcPr>
          <w:p w14:paraId="0A21D45B"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34. Meat pies and pastries </w:t>
            </w:r>
          </w:p>
        </w:tc>
      </w:tr>
      <w:tr w:rsidR="00D43BCC" w:rsidRPr="00FC4E24" w14:paraId="0A1CBF78" w14:textId="77777777" w:rsidTr="00D43BCC">
        <w:tc>
          <w:tcPr>
            <w:tcW w:w="4781" w:type="dxa"/>
          </w:tcPr>
          <w:p w14:paraId="77D1BCB2"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Other milk and cream </w:t>
            </w:r>
          </w:p>
        </w:tc>
        <w:tc>
          <w:tcPr>
            <w:tcW w:w="4717" w:type="dxa"/>
          </w:tcPr>
          <w:p w14:paraId="4440EEFA"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35. Nuts and seeds </w:t>
            </w:r>
          </w:p>
        </w:tc>
      </w:tr>
      <w:tr w:rsidR="00D43BCC" w:rsidRPr="00FC4E24" w14:paraId="709E116F" w14:textId="77777777" w:rsidTr="00D43BCC">
        <w:tc>
          <w:tcPr>
            <w:tcW w:w="4781" w:type="dxa"/>
          </w:tcPr>
          <w:p w14:paraId="0BEA1F7C"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PUFA margarine oils </w:t>
            </w:r>
          </w:p>
        </w:tc>
        <w:tc>
          <w:tcPr>
            <w:tcW w:w="4717" w:type="dxa"/>
          </w:tcPr>
          <w:p w14:paraId="2FC69710"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36. Oily fish </w:t>
            </w:r>
          </w:p>
        </w:tc>
      </w:tr>
      <w:tr w:rsidR="00D43BCC" w:rsidRPr="00FC4E24" w14:paraId="44138FDE" w14:textId="77777777" w:rsidTr="00D43BCC">
        <w:tc>
          <w:tcPr>
            <w:tcW w:w="4781" w:type="dxa"/>
          </w:tcPr>
          <w:p w14:paraId="7B0FBA3E"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Semi skimmed milk </w:t>
            </w:r>
          </w:p>
        </w:tc>
        <w:tc>
          <w:tcPr>
            <w:tcW w:w="4717" w:type="dxa"/>
          </w:tcPr>
          <w:p w14:paraId="2568E485"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37. Other bread </w:t>
            </w:r>
          </w:p>
        </w:tc>
      </w:tr>
      <w:tr w:rsidR="00D43BCC" w:rsidRPr="00FC4E24" w14:paraId="74A32720" w14:textId="77777777" w:rsidTr="00D43BCC">
        <w:tc>
          <w:tcPr>
            <w:tcW w:w="4781" w:type="dxa"/>
          </w:tcPr>
          <w:p w14:paraId="3D83116A"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Whole milk </w:t>
            </w:r>
          </w:p>
        </w:tc>
        <w:tc>
          <w:tcPr>
            <w:tcW w:w="4717" w:type="dxa"/>
          </w:tcPr>
          <w:p w14:paraId="683FDA36"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38. Other meat and meat products </w:t>
            </w:r>
          </w:p>
        </w:tc>
      </w:tr>
      <w:tr w:rsidR="00D43BCC" w:rsidRPr="00FC4E24" w14:paraId="681D8EB0" w14:textId="77777777" w:rsidTr="00D43BCC">
        <w:tc>
          <w:tcPr>
            <w:tcW w:w="4781" w:type="dxa"/>
          </w:tcPr>
          <w:p w14:paraId="3220EAD7"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Wholemeal bread </w:t>
            </w:r>
          </w:p>
        </w:tc>
        <w:tc>
          <w:tcPr>
            <w:tcW w:w="4717" w:type="dxa"/>
          </w:tcPr>
          <w:p w14:paraId="33DE0975"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39. Pasta rice and other cereals </w:t>
            </w:r>
          </w:p>
        </w:tc>
      </w:tr>
      <w:tr w:rsidR="00D43BCC" w:rsidRPr="00FC4E24" w14:paraId="59F32D9C" w14:textId="77777777" w:rsidTr="00D43BCC">
        <w:tc>
          <w:tcPr>
            <w:tcW w:w="4781" w:type="dxa"/>
          </w:tcPr>
          <w:p w14:paraId="50F7F730"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Ice cream </w:t>
            </w:r>
          </w:p>
        </w:tc>
        <w:tc>
          <w:tcPr>
            <w:tcW w:w="4717" w:type="dxa"/>
          </w:tcPr>
          <w:p w14:paraId="53D2D2F0"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40. Pork and dishes </w:t>
            </w:r>
          </w:p>
        </w:tc>
      </w:tr>
      <w:tr w:rsidR="00D43BCC" w:rsidRPr="00FC4E24" w14:paraId="51BCED06" w14:textId="77777777" w:rsidTr="00D43BCC">
        <w:tc>
          <w:tcPr>
            <w:tcW w:w="4781" w:type="dxa"/>
          </w:tcPr>
          <w:p w14:paraId="61298D24"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White fish coated or fried </w:t>
            </w:r>
          </w:p>
        </w:tc>
        <w:tc>
          <w:tcPr>
            <w:tcW w:w="4717" w:type="dxa"/>
          </w:tcPr>
          <w:p w14:paraId="12188542"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41. Salad and other raw vegetables </w:t>
            </w:r>
          </w:p>
        </w:tc>
      </w:tr>
      <w:tr w:rsidR="00D43BCC" w:rsidRPr="00FC4E24" w14:paraId="5543823C" w14:textId="77777777" w:rsidTr="00D43BCC">
        <w:tc>
          <w:tcPr>
            <w:tcW w:w="4781" w:type="dxa"/>
          </w:tcPr>
          <w:p w14:paraId="57DDD3EC"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Beer, lager, cider and perry </w:t>
            </w:r>
          </w:p>
        </w:tc>
        <w:tc>
          <w:tcPr>
            <w:tcW w:w="4717" w:type="dxa"/>
          </w:tcPr>
          <w:p w14:paraId="7417EF48"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42. Sausages </w:t>
            </w:r>
          </w:p>
        </w:tc>
      </w:tr>
      <w:tr w:rsidR="00D43BCC" w:rsidRPr="00FC4E24" w14:paraId="1AA02EE4" w14:textId="77777777" w:rsidTr="00D43BCC">
        <w:tc>
          <w:tcPr>
            <w:tcW w:w="4781" w:type="dxa"/>
          </w:tcPr>
          <w:p w14:paraId="19E812FD"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Crisps and savoury snacks </w:t>
            </w:r>
          </w:p>
        </w:tc>
        <w:tc>
          <w:tcPr>
            <w:tcW w:w="4717" w:type="dxa"/>
          </w:tcPr>
          <w:p w14:paraId="772D298E"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43. White bread </w:t>
            </w:r>
          </w:p>
        </w:tc>
      </w:tr>
      <w:tr w:rsidR="00D43BCC" w:rsidRPr="00FC4E24" w14:paraId="2B691B1D" w14:textId="77777777" w:rsidTr="00D43BCC">
        <w:tc>
          <w:tcPr>
            <w:tcW w:w="4781" w:type="dxa"/>
          </w:tcPr>
          <w:p w14:paraId="0E338F83"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Fruit juice including smoothies</w:t>
            </w:r>
          </w:p>
        </w:tc>
        <w:tc>
          <w:tcPr>
            <w:tcW w:w="4717" w:type="dxa"/>
          </w:tcPr>
          <w:p w14:paraId="6B154E48"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44. Yogurt, fromage frais and dairy desserts </w:t>
            </w:r>
          </w:p>
        </w:tc>
      </w:tr>
      <w:tr w:rsidR="00D43BCC" w:rsidRPr="00FC4E24" w14:paraId="53BF3918" w14:textId="77777777" w:rsidTr="00D43BCC">
        <w:tc>
          <w:tcPr>
            <w:tcW w:w="4781" w:type="dxa"/>
          </w:tcPr>
          <w:p w14:paraId="7A420438"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lastRenderedPageBreak/>
              <w:t xml:space="preserve">Soft drinks (low calorie) </w:t>
            </w:r>
          </w:p>
        </w:tc>
        <w:tc>
          <w:tcPr>
            <w:tcW w:w="4717" w:type="dxa"/>
          </w:tcPr>
          <w:p w14:paraId="51A8CCA2"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45. Other breakfast cereals </w:t>
            </w:r>
          </w:p>
        </w:tc>
      </w:tr>
      <w:tr w:rsidR="00D43BCC" w:rsidRPr="00FC4E24" w14:paraId="13E7A954" w14:textId="77777777" w:rsidTr="00D43BCC">
        <w:tc>
          <w:tcPr>
            <w:tcW w:w="4781" w:type="dxa"/>
          </w:tcPr>
          <w:p w14:paraId="69FE2A2E"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Soft drinks (not low calorie) </w:t>
            </w:r>
          </w:p>
        </w:tc>
        <w:tc>
          <w:tcPr>
            <w:tcW w:w="4717" w:type="dxa"/>
          </w:tcPr>
          <w:p w14:paraId="56A50618"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46. Other potatoes, potato salads and dishes </w:t>
            </w:r>
          </w:p>
        </w:tc>
      </w:tr>
      <w:tr w:rsidR="00D43BCC" w:rsidRPr="00FC4E24" w14:paraId="3AE0BE1E" w14:textId="77777777" w:rsidTr="00D43BCC">
        <w:tc>
          <w:tcPr>
            <w:tcW w:w="4781" w:type="dxa"/>
          </w:tcPr>
          <w:p w14:paraId="3957B07E"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Spirits and liqueurs </w:t>
            </w:r>
          </w:p>
        </w:tc>
        <w:tc>
          <w:tcPr>
            <w:tcW w:w="4717" w:type="dxa"/>
          </w:tcPr>
          <w:p w14:paraId="741A955B"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47. Other white fish, shellfish, fish dishes </w:t>
            </w:r>
          </w:p>
        </w:tc>
      </w:tr>
      <w:tr w:rsidR="00D43BCC" w:rsidRPr="00FC4E24" w14:paraId="5CF3222C" w14:textId="77777777" w:rsidTr="00D43BCC">
        <w:tc>
          <w:tcPr>
            <w:tcW w:w="4781" w:type="dxa"/>
          </w:tcPr>
          <w:p w14:paraId="5AEA5AB1"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Sugar confectionery </w:t>
            </w:r>
          </w:p>
        </w:tc>
        <w:tc>
          <w:tcPr>
            <w:tcW w:w="4717" w:type="dxa"/>
          </w:tcPr>
          <w:p w14:paraId="6BA61150"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48. Vegetables not raw </w:t>
            </w:r>
          </w:p>
        </w:tc>
      </w:tr>
      <w:tr w:rsidR="00D43BCC" w:rsidRPr="00FC4E24" w14:paraId="3012C312" w14:textId="77777777" w:rsidTr="00D43BCC">
        <w:tc>
          <w:tcPr>
            <w:tcW w:w="4781" w:type="dxa"/>
          </w:tcPr>
          <w:p w14:paraId="7672D26A"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Tea coffee and water </w:t>
            </w:r>
          </w:p>
        </w:tc>
        <w:tc>
          <w:tcPr>
            <w:tcW w:w="4717" w:type="dxa"/>
          </w:tcPr>
          <w:p w14:paraId="2DFF23F2"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49. Chicken and turkey dishes </w:t>
            </w:r>
          </w:p>
        </w:tc>
      </w:tr>
      <w:tr w:rsidR="00D43BCC" w:rsidRPr="00FC4E24" w14:paraId="597B3B84" w14:textId="77777777" w:rsidTr="00D43BCC">
        <w:tc>
          <w:tcPr>
            <w:tcW w:w="4781" w:type="dxa"/>
          </w:tcPr>
          <w:p w14:paraId="5AD2604E"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Wine </w:t>
            </w:r>
          </w:p>
        </w:tc>
        <w:tc>
          <w:tcPr>
            <w:tcW w:w="4717" w:type="dxa"/>
          </w:tcPr>
          <w:p w14:paraId="53C57736"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50. Puddings </w:t>
            </w:r>
          </w:p>
        </w:tc>
      </w:tr>
      <w:tr w:rsidR="00D43BCC" w:rsidRPr="00FC4E24" w14:paraId="07AA7AA5" w14:textId="77777777" w:rsidTr="00D43BCC">
        <w:tc>
          <w:tcPr>
            <w:tcW w:w="4781" w:type="dxa"/>
          </w:tcPr>
          <w:p w14:paraId="67A71C2E"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Bacon and ham </w:t>
            </w:r>
          </w:p>
        </w:tc>
        <w:tc>
          <w:tcPr>
            <w:tcW w:w="4717" w:type="dxa"/>
          </w:tcPr>
          <w:p w14:paraId="10F0F9C3"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51.  Brown granary and wheat germ bread </w:t>
            </w:r>
          </w:p>
        </w:tc>
      </w:tr>
      <w:tr w:rsidR="00D43BCC" w:rsidRPr="00FC4E24" w14:paraId="750D4EB7" w14:textId="77777777" w:rsidTr="00D43BCC">
        <w:tc>
          <w:tcPr>
            <w:tcW w:w="4781" w:type="dxa"/>
          </w:tcPr>
          <w:p w14:paraId="322FC663"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Biscuits </w:t>
            </w:r>
          </w:p>
        </w:tc>
        <w:tc>
          <w:tcPr>
            <w:tcW w:w="4717" w:type="dxa"/>
          </w:tcPr>
          <w:p w14:paraId="6DDA9183"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52. Skimmed milk </w:t>
            </w:r>
          </w:p>
        </w:tc>
      </w:tr>
      <w:tr w:rsidR="00D43BCC" w:rsidRPr="00FC4E24" w14:paraId="5392C103" w14:textId="77777777" w:rsidTr="00D43BCC">
        <w:tc>
          <w:tcPr>
            <w:tcW w:w="4781" w:type="dxa"/>
          </w:tcPr>
          <w:p w14:paraId="1A91B3B3"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Buns, cakes, pastries and fruit pies </w:t>
            </w:r>
          </w:p>
        </w:tc>
        <w:tc>
          <w:tcPr>
            <w:tcW w:w="4717" w:type="dxa"/>
          </w:tcPr>
          <w:p w14:paraId="62A79F2F"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53. Sugars, preserves and sweet spreads </w:t>
            </w:r>
          </w:p>
        </w:tc>
      </w:tr>
      <w:tr w:rsidR="00D43BCC" w:rsidRPr="00FC4E24" w14:paraId="39F44719" w14:textId="77777777" w:rsidTr="00D43BCC">
        <w:tc>
          <w:tcPr>
            <w:tcW w:w="4781" w:type="dxa"/>
          </w:tcPr>
          <w:p w14:paraId="4003825B"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Burgers and kebabs </w:t>
            </w:r>
          </w:p>
        </w:tc>
        <w:tc>
          <w:tcPr>
            <w:tcW w:w="4717" w:type="dxa"/>
          </w:tcPr>
          <w:p w14:paraId="61ACB6F9"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54. Dry weight beverages</w:t>
            </w:r>
          </w:p>
        </w:tc>
      </w:tr>
      <w:tr w:rsidR="00D43BCC" w:rsidRPr="00FC4E24" w14:paraId="424D01EA" w14:textId="77777777" w:rsidTr="00D43BCC">
        <w:tc>
          <w:tcPr>
            <w:tcW w:w="4781" w:type="dxa"/>
          </w:tcPr>
          <w:p w14:paraId="6B585F59"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Cheese </w:t>
            </w:r>
          </w:p>
        </w:tc>
        <w:tc>
          <w:tcPr>
            <w:tcW w:w="4717" w:type="dxa"/>
          </w:tcPr>
          <w:p w14:paraId="384ECE4C"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55. Low fat spread not polyunsaturated </w:t>
            </w:r>
          </w:p>
        </w:tc>
      </w:tr>
      <w:tr w:rsidR="00D43BCC" w:rsidRPr="00FC4E24" w14:paraId="40E82566" w14:textId="77777777" w:rsidTr="00D43BCC">
        <w:tc>
          <w:tcPr>
            <w:tcW w:w="4781" w:type="dxa"/>
          </w:tcPr>
          <w:p w14:paraId="1F4F52B7"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Chips (fried), roast potatoes and potato products </w:t>
            </w:r>
          </w:p>
        </w:tc>
        <w:tc>
          <w:tcPr>
            <w:tcW w:w="4717" w:type="dxa"/>
          </w:tcPr>
          <w:p w14:paraId="4124EEC0" w14:textId="17F58F3B" w:rsidR="009C4B44"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5</w:t>
            </w:r>
            <w:r w:rsidR="00665E02" w:rsidRPr="00FC4E24">
              <w:rPr>
                <w:rFonts w:ascii="Arial" w:eastAsia="Calibri" w:hAnsi="Arial" w:cs="Arial"/>
                <w:color w:val="000000"/>
                <w:sz w:val="20"/>
                <w:szCs w:val="20"/>
              </w:rPr>
              <w:t>6</w:t>
            </w:r>
            <w:r w:rsidRPr="00FC4E24">
              <w:rPr>
                <w:rFonts w:ascii="Arial" w:eastAsia="Calibri" w:hAnsi="Arial" w:cs="Arial"/>
                <w:color w:val="000000"/>
                <w:sz w:val="20"/>
                <w:szCs w:val="20"/>
              </w:rPr>
              <w:t>.</w:t>
            </w:r>
            <w:r w:rsidR="00665E02" w:rsidRPr="00FC4E24">
              <w:rPr>
                <w:rFonts w:ascii="Arial" w:eastAsia="Calibri" w:hAnsi="Arial" w:cs="Arial"/>
                <w:color w:val="000000"/>
                <w:sz w:val="20"/>
                <w:szCs w:val="20"/>
              </w:rPr>
              <w:t xml:space="preserve"> Low fat spread polyunsaturated</w:t>
            </w:r>
          </w:p>
        </w:tc>
      </w:tr>
      <w:tr w:rsidR="00D43BCC" w:rsidRPr="00FC4E24" w14:paraId="02EEBA56" w14:textId="77777777" w:rsidTr="00D43BCC">
        <w:tc>
          <w:tcPr>
            <w:tcW w:w="4781" w:type="dxa"/>
          </w:tcPr>
          <w:p w14:paraId="24EF983E"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Chocolate confectionery </w:t>
            </w:r>
          </w:p>
        </w:tc>
        <w:tc>
          <w:tcPr>
            <w:tcW w:w="4717" w:type="dxa"/>
          </w:tcPr>
          <w:p w14:paraId="16B0425D"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57. Reduced fat spread not polyunsaturated </w:t>
            </w:r>
          </w:p>
        </w:tc>
      </w:tr>
      <w:tr w:rsidR="00D43BCC" w:rsidRPr="00FC4E24" w14:paraId="11954B97" w14:textId="77777777" w:rsidTr="00D43BCC">
        <w:tc>
          <w:tcPr>
            <w:tcW w:w="4781" w:type="dxa"/>
          </w:tcPr>
          <w:p w14:paraId="1B6F32D6"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Coated chicken and turkey</w:t>
            </w:r>
          </w:p>
        </w:tc>
        <w:tc>
          <w:tcPr>
            <w:tcW w:w="4717" w:type="dxa"/>
          </w:tcPr>
          <w:p w14:paraId="13FDFB10"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58. Reduced fat spread polyunsaturated </w:t>
            </w:r>
          </w:p>
        </w:tc>
      </w:tr>
      <w:tr w:rsidR="00D43BCC" w:rsidRPr="00FC4E24" w14:paraId="6CAD3DF7" w14:textId="77777777" w:rsidTr="00D43BCC">
        <w:tc>
          <w:tcPr>
            <w:tcW w:w="4781" w:type="dxa"/>
          </w:tcPr>
          <w:p w14:paraId="27818ADE"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Eggs and egg dishes </w:t>
            </w:r>
          </w:p>
        </w:tc>
        <w:tc>
          <w:tcPr>
            <w:tcW w:w="4717" w:type="dxa"/>
          </w:tcPr>
          <w:p w14:paraId="2FB9242A"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59. Savoury sauces, pickles, gravies condiments </w:t>
            </w:r>
          </w:p>
        </w:tc>
      </w:tr>
      <w:tr w:rsidR="00D43BCC" w:rsidRPr="00FC4E24" w14:paraId="5C291E23" w14:textId="77777777" w:rsidTr="00D43BCC">
        <w:tc>
          <w:tcPr>
            <w:tcW w:w="4781" w:type="dxa"/>
          </w:tcPr>
          <w:p w14:paraId="4D2F1D59" w14:textId="77777777" w:rsidR="00D43BCC" w:rsidRPr="00FC4E24" w:rsidRDefault="00D43BCC" w:rsidP="00F605BE">
            <w:pPr>
              <w:numPr>
                <w:ilvl w:val="0"/>
                <w:numId w:val="8"/>
              </w:num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 xml:space="preserve">Fruit </w:t>
            </w:r>
          </w:p>
        </w:tc>
        <w:tc>
          <w:tcPr>
            <w:tcW w:w="4717" w:type="dxa"/>
          </w:tcPr>
          <w:p w14:paraId="2385B979" w14:textId="77777777" w:rsidR="00D43BCC" w:rsidRPr="00FC4E24" w:rsidRDefault="00D43BCC" w:rsidP="00D43BCC">
            <w:pPr>
              <w:autoSpaceDE w:val="0"/>
              <w:autoSpaceDN w:val="0"/>
              <w:adjustRightInd w:val="0"/>
              <w:spacing w:line="360" w:lineRule="auto"/>
              <w:jc w:val="both"/>
              <w:rPr>
                <w:rFonts w:ascii="Arial" w:eastAsia="Calibri" w:hAnsi="Arial" w:cs="Arial"/>
                <w:color w:val="000000"/>
                <w:sz w:val="20"/>
                <w:szCs w:val="20"/>
              </w:rPr>
            </w:pPr>
            <w:r w:rsidRPr="00FC4E24">
              <w:rPr>
                <w:rFonts w:ascii="Arial" w:eastAsia="Calibri" w:hAnsi="Arial" w:cs="Arial"/>
                <w:color w:val="000000"/>
                <w:sz w:val="20"/>
                <w:szCs w:val="20"/>
              </w:rPr>
              <w:t>60. Soup homemade and retail</w:t>
            </w:r>
          </w:p>
        </w:tc>
      </w:tr>
    </w:tbl>
    <w:p w14:paraId="307613FC" w14:textId="77777777" w:rsidR="00D43BCC" w:rsidRPr="00FC4E24" w:rsidRDefault="00D43BCC" w:rsidP="00D43BCC">
      <w:pPr>
        <w:spacing w:after="160" w:line="259" w:lineRule="auto"/>
        <w:jc w:val="both"/>
        <w:rPr>
          <w:rFonts w:ascii="Arial" w:eastAsia="Calibri" w:hAnsi="Arial" w:cs="Arial"/>
          <w:i/>
        </w:rPr>
      </w:pPr>
    </w:p>
    <w:p w14:paraId="6A6A0F12" w14:textId="77777777" w:rsidR="005A325A" w:rsidRPr="00FC4E24" w:rsidRDefault="005A325A" w:rsidP="002E0158">
      <w:pPr>
        <w:spacing w:after="160" w:line="259" w:lineRule="auto"/>
        <w:jc w:val="both"/>
        <w:rPr>
          <w:rFonts w:ascii="Arial" w:eastAsia="Calibri" w:hAnsi="Arial" w:cs="Arial"/>
          <w:i/>
          <w:sz w:val="24"/>
          <w:szCs w:val="24"/>
        </w:rPr>
      </w:pPr>
    </w:p>
    <w:p w14:paraId="648216A8" w14:textId="77777777" w:rsidR="002E0158" w:rsidRPr="00FC4E24" w:rsidRDefault="002E0158" w:rsidP="002E0158">
      <w:pPr>
        <w:spacing w:after="160" w:line="259" w:lineRule="auto"/>
        <w:jc w:val="both"/>
        <w:rPr>
          <w:rFonts w:ascii="Arial" w:eastAsia="Calibri" w:hAnsi="Arial" w:cs="Arial"/>
          <w:i/>
          <w:sz w:val="24"/>
          <w:szCs w:val="24"/>
        </w:rPr>
      </w:pPr>
      <w:r w:rsidRPr="00FC4E24">
        <w:rPr>
          <w:rFonts w:ascii="Arial" w:eastAsia="Calibri" w:hAnsi="Arial" w:cs="Arial"/>
          <w:i/>
          <w:sz w:val="24"/>
          <w:szCs w:val="24"/>
        </w:rPr>
        <w:t>2.2.2. Statistical analysis (Objectives 1-5)</w:t>
      </w:r>
    </w:p>
    <w:p w14:paraId="6DAC17C0" w14:textId="206529A3" w:rsidR="002E0158" w:rsidRPr="00FC4E24" w:rsidRDefault="002E0158" w:rsidP="002E0158">
      <w:pPr>
        <w:spacing w:after="160" w:line="259" w:lineRule="auto"/>
        <w:jc w:val="both"/>
        <w:rPr>
          <w:rFonts w:ascii="Arial" w:eastAsia="Calibri" w:hAnsi="Arial" w:cs="Arial"/>
          <w:i/>
          <w:sz w:val="24"/>
          <w:szCs w:val="24"/>
        </w:rPr>
      </w:pPr>
      <w:r w:rsidRPr="00FC4E24">
        <w:rPr>
          <w:rFonts w:ascii="Arial" w:eastAsia="Calibri" w:hAnsi="Arial" w:cs="Arial"/>
          <w:i/>
          <w:sz w:val="24"/>
          <w:szCs w:val="24"/>
        </w:rPr>
        <w:t xml:space="preserve">2.2.2.1. </w:t>
      </w:r>
      <w:r w:rsidR="004F4154" w:rsidRPr="00FC4E24">
        <w:rPr>
          <w:rFonts w:ascii="Arial" w:eastAsia="Calibri" w:hAnsi="Arial" w:cs="Arial"/>
          <w:i/>
          <w:sz w:val="24"/>
          <w:szCs w:val="24"/>
        </w:rPr>
        <w:t>Empirically-derived</w:t>
      </w:r>
      <w:r w:rsidR="007245EF" w:rsidRPr="00FC4E24">
        <w:rPr>
          <w:rFonts w:ascii="Arial" w:eastAsia="Calibri" w:hAnsi="Arial" w:cs="Arial"/>
          <w:i/>
          <w:sz w:val="24"/>
          <w:szCs w:val="24"/>
        </w:rPr>
        <w:t xml:space="preserve"> </w:t>
      </w:r>
      <w:r w:rsidRPr="00FC4E24">
        <w:rPr>
          <w:rFonts w:ascii="Arial" w:eastAsia="Calibri" w:hAnsi="Arial" w:cs="Arial"/>
          <w:i/>
          <w:sz w:val="24"/>
          <w:szCs w:val="24"/>
        </w:rPr>
        <w:t>dietary patterns analyses (Objective 1)</w:t>
      </w:r>
    </w:p>
    <w:p w14:paraId="7E181017" w14:textId="77777777"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All analyses were conducted in SPSS Version 22 statistical software package (with the exception of a pilot of the methodology on this dataset, which was conducted in STATA with the assistance of a Sheffield University Researcher in the early stages of the thesis development.) </w:t>
      </w:r>
    </w:p>
    <w:p w14:paraId="7C2E3F8F" w14:textId="6A057C9F"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As pre</w:t>
      </w:r>
      <w:r w:rsidR="007245EF" w:rsidRPr="00FC4E24">
        <w:rPr>
          <w:rFonts w:ascii="Arial" w:eastAsia="Calibri" w:hAnsi="Arial" w:cs="Arial"/>
          <w:sz w:val="24"/>
          <w:szCs w:val="24"/>
        </w:rPr>
        <w:t xml:space="preserve">viously described in </w:t>
      </w:r>
      <w:r w:rsidR="00AD1998" w:rsidRPr="00FC4E24">
        <w:rPr>
          <w:rFonts w:ascii="Arial" w:eastAsia="Calibri" w:hAnsi="Arial" w:cs="Arial"/>
          <w:sz w:val="24"/>
          <w:szCs w:val="24"/>
        </w:rPr>
        <w:t>S</w:t>
      </w:r>
      <w:r w:rsidR="007245EF" w:rsidRPr="00FC4E24">
        <w:rPr>
          <w:rFonts w:ascii="Arial" w:eastAsia="Calibri" w:hAnsi="Arial" w:cs="Arial"/>
          <w:sz w:val="24"/>
          <w:szCs w:val="24"/>
        </w:rPr>
        <w:t>ection 1.7</w:t>
      </w:r>
      <w:r w:rsidRPr="00FC4E24">
        <w:rPr>
          <w:rFonts w:ascii="Arial" w:eastAsia="Calibri" w:hAnsi="Arial" w:cs="Arial"/>
          <w:sz w:val="24"/>
          <w:szCs w:val="24"/>
        </w:rPr>
        <w:t>, a number of methods have been used widely in nutritional epidemiology to reveal the underlying patterns in the diet of a sample or population. These methods can be either theory or empirically driven or a mixture of both.  Exploratory fact</w:t>
      </w:r>
      <w:r w:rsidR="007245EF" w:rsidRPr="00FC4E24">
        <w:rPr>
          <w:rFonts w:ascii="Arial" w:eastAsia="Calibri" w:hAnsi="Arial" w:cs="Arial"/>
          <w:sz w:val="24"/>
          <w:szCs w:val="24"/>
        </w:rPr>
        <w:t>or analysis and in particular, PCA</w:t>
      </w:r>
      <w:r w:rsidRPr="00FC4E24">
        <w:rPr>
          <w:rFonts w:ascii="Arial" w:eastAsia="Calibri" w:hAnsi="Arial" w:cs="Arial"/>
          <w:sz w:val="24"/>
          <w:szCs w:val="24"/>
        </w:rPr>
        <w:t xml:space="preserve"> which is a variation on exploratory factor analysis, have been used in many studies to reduce large sets of dietary variables into smaller sets of variables and to identify underlying ‘dietary patterns’ </w:t>
      </w:r>
      <w:r w:rsidRPr="00FC4E24">
        <w:rPr>
          <w:rFonts w:ascii="Arial" w:eastAsia="Calibri" w:hAnsi="Arial" w:cs="Arial"/>
          <w:sz w:val="24"/>
          <w:szCs w:val="24"/>
        </w:rPr>
        <w:fldChar w:fldCharType="begin">
          <w:fldData xml:space="preserve">PEVuZE5vdGU+PENpdGU+PEF1dGhvcj5OZXdieTwvQXV0aG9yPjxZZWFyPjIwMDQ8L1llYXI+PFJl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PEVuZE5vdGU+PENpdGU+PEF1dGhvcj5OZXdieTwvQXV0aG9yPjxZZWFyPjIwMDQ8L1llYXI+PFJl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160" w:tooltip="Newby, 2004 #14304" w:history="1">
        <w:r w:rsidR="00660E3F" w:rsidRPr="00FC4E24">
          <w:rPr>
            <w:rFonts w:ascii="Arial" w:eastAsia="Calibri" w:hAnsi="Arial" w:cs="Arial"/>
            <w:noProof/>
            <w:sz w:val="24"/>
            <w:szCs w:val="24"/>
          </w:rPr>
          <w:t>160</w:t>
        </w:r>
      </w:hyperlink>
      <w:r w:rsidR="00660E3F" w:rsidRPr="00FC4E24">
        <w:rPr>
          <w:rFonts w:ascii="Arial" w:eastAsia="Calibri" w:hAnsi="Arial" w:cs="Arial"/>
          <w:noProof/>
          <w:sz w:val="24"/>
          <w:szCs w:val="24"/>
        </w:rPr>
        <w:t xml:space="preserve">, </w:t>
      </w:r>
      <w:hyperlink w:anchor="_ENREF_245" w:tooltip="Cunha, 2010 #15318" w:history="1">
        <w:r w:rsidR="00660E3F" w:rsidRPr="00FC4E24">
          <w:rPr>
            <w:rFonts w:ascii="Arial" w:eastAsia="Calibri" w:hAnsi="Arial" w:cs="Arial"/>
            <w:noProof/>
            <w:sz w:val="24"/>
            <w:szCs w:val="24"/>
          </w:rPr>
          <w:t>245</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In this study, PCA is used to reduce detailed dietary intake data from the UK population, into dietary patterns to inform the development of a brief assessment tool for monitoring diet at population level.   PCA was selected as the appropriate method for this thesis as this method uses the degree to which foods are correlated with each other to derive a new, smaller set of composite variables which </w:t>
      </w:r>
      <w:r w:rsidRPr="00FC4E24">
        <w:rPr>
          <w:rFonts w:ascii="Arial" w:eastAsia="Calibri" w:hAnsi="Arial" w:cs="Arial"/>
          <w:sz w:val="24"/>
          <w:szCs w:val="24"/>
        </w:rPr>
        <w:lastRenderedPageBreak/>
        <w:t>are uncorrelated with each other and therefore can be considered as representative of discrete dietary patterns.  The extracted sets of composite variables are ‘components’ and the variables within them are ‘factors’.</w:t>
      </w:r>
    </w:p>
    <w:p w14:paraId="4E0F3E6C" w14:textId="77777777" w:rsidR="00610451" w:rsidRPr="00FC4E24" w:rsidRDefault="002E0158" w:rsidP="00610451">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w:t>
      </w:r>
      <w:r w:rsidR="004F4154" w:rsidRPr="00FC4E24">
        <w:rPr>
          <w:rFonts w:ascii="Arial" w:eastAsia="Calibri" w:hAnsi="Arial" w:cs="Arial"/>
          <w:sz w:val="24"/>
          <w:szCs w:val="24"/>
        </w:rPr>
        <w:t>data-driven</w:t>
      </w:r>
      <w:r w:rsidRPr="00FC4E24">
        <w:rPr>
          <w:rFonts w:ascii="Arial" w:eastAsia="Calibri" w:hAnsi="Arial" w:cs="Arial"/>
          <w:sz w:val="24"/>
          <w:szCs w:val="24"/>
        </w:rPr>
        <w:t xml:space="preserve"> dietary patterns generated are characterised by high and low consumption of particular foods and drinks. Each individual in the sample is scored to assess how similar their dietary intake is to each pattern that emerges, therefore it is also possible to explore which sample characteristics and other variables in a dataset are associated positively and negatively with each pattern.  This can be used to broadly assess the generalisability and content validity of the patterns in terms of whether observed associations with sample characteristics, lifestyle factors and socio-economic variables are as might by hypothesised based on the existing literature regarding patterns of diet in the UK.  </w:t>
      </w:r>
    </w:p>
    <w:p w14:paraId="03F556DD" w14:textId="77777777" w:rsidR="00610451" w:rsidRPr="00FC4E24" w:rsidRDefault="00610451" w:rsidP="00610451">
      <w:pPr>
        <w:spacing w:after="160" w:line="360" w:lineRule="auto"/>
        <w:jc w:val="both"/>
        <w:rPr>
          <w:rFonts w:ascii="Arial" w:eastAsia="Calibri" w:hAnsi="Arial" w:cs="Arial"/>
          <w:sz w:val="24"/>
          <w:szCs w:val="24"/>
        </w:rPr>
      </w:pPr>
      <w:r w:rsidRPr="00FC4E24">
        <w:rPr>
          <w:rFonts w:ascii="Arial" w:eastAsia="Calibri" w:hAnsi="Arial" w:cs="Arial"/>
          <w:sz w:val="24"/>
          <w:szCs w:val="24"/>
        </w:rPr>
        <w:t>S</w:t>
      </w:r>
      <w:r w:rsidR="00A90785" w:rsidRPr="00FC4E24">
        <w:rPr>
          <w:rFonts w:ascii="Arial" w:eastAsia="Calibri" w:hAnsi="Arial" w:cs="Arial"/>
          <w:sz w:val="24"/>
          <w:szCs w:val="24"/>
        </w:rPr>
        <w:t>PSS</w:t>
      </w:r>
      <w:r w:rsidR="002E0158" w:rsidRPr="00FC4E24">
        <w:rPr>
          <w:rFonts w:ascii="Arial" w:eastAsia="Calibri" w:hAnsi="Arial" w:cs="Arial"/>
          <w:sz w:val="24"/>
          <w:szCs w:val="24"/>
        </w:rPr>
        <w:t xml:space="preserve"> standardises the food amounts in the analysis to account for any exaggerated influence of foods with larger variances due to their nature or the subjectively, predefined foods and food groups in the variable list (for example white bread compared with 1% milk).</w:t>
      </w:r>
      <w:r w:rsidRPr="00FC4E24">
        <w:rPr>
          <w:rFonts w:ascii="Arial" w:eastAsia="Calibri" w:hAnsi="Arial" w:cs="Arial"/>
          <w:sz w:val="24"/>
          <w:szCs w:val="24"/>
        </w:rPr>
        <w:t xml:space="preserve"> </w:t>
      </w:r>
    </w:p>
    <w:p w14:paraId="5BDE0BDD" w14:textId="76121B73" w:rsidR="0003785B" w:rsidRPr="00FC4E24" w:rsidRDefault="002E0158" w:rsidP="00610451">
      <w:pPr>
        <w:spacing w:after="160" w:line="360" w:lineRule="auto"/>
        <w:jc w:val="both"/>
        <w:rPr>
          <w:rFonts w:ascii="Arial" w:eastAsia="Calibri" w:hAnsi="Arial" w:cs="Arial"/>
          <w:sz w:val="24"/>
          <w:szCs w:val="24"/>
        </w:rPr>
      </w:pPr>
      <w:r w:rsidRPr="00FC4E24">
        <w:rPr>
          <w:rFonts w:ascii="Arial" w:eastAsia="Calibri" w:hAnsi="Arial" w:cs="Arial"/>
          <w:sz w:val="24"/>
          <w:szCs w:val="24"/>
        </w:rPr>
        <w:t>Prior to conducting the PCA, the Kaiser-Meyer-Olkin (KMO) measure and Bartlett’s test of sphericity</w:t>
      </w:r>
      <w:r w:rsidRPr="00FC4E24">
        <w:rPr>
          <w:rFonts w:ascii="Arial" w:eastAsia="Calibri" w:hAnsi="Arial" w:cs="Arial"/>
          <w:sz w:val="24"/>
          <w:szCs w:val="24"/>
          <w:vertAlign w:val="superscript"/>
        </w:rPr>
        <w:footnoteReference w:id="6"/>
      </w:r>
      <w:r w:rsidRPr="00FC4E24">
        <w:rPr>
          <w:rFonts w:ascii="Arial" w:eastAsia="Calibri" w:hAnsi="Arial" w:cs="Arial"/>
          <w:sz w:val="24"/>
          <w:szCs w:val="24"/>
        </w:rPr>
        <w:t xml:space="preserve"> were undertaken to ensure that the data were suitable for factor analysis.  (KMO=0.5 which reached the acceptable limit of 0.5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&lt;EndNote&gt;&lt;Cite&gt;&lt;Author&gt;Field&lt;/Author&gt;&lt;Year&gt;2009&lt;/Year&gt;&lt;RecNum&gt;15319&lt;/RecNum&gt;&lt;DisplayText&gt;(246)&lt;/DisplayText&gt;&lt;record&gt;&lt;rec-number&gt;15319&lt;/rec-number&gt;&lt;foreign-keys&gt;&lt;key app="EN" db-id="x5xts5rewe0r9peewz9xeer4t20pea5f2wa2" timestamp="1478687593"&gt;15319&lt;/key&gt;&lt;/foreign-keys&gt;&lt;ref-type name="Book"&gt;6&lt;/ref-type&gt;&lt;contributors&gt;&lt;authors&gt;&lt;author&gt;Field, A.  &lt;/author&gt;&lt;/authors&gt;&lt;/contributors&gt;&lt;titles&gt;&lt;title&gt;Discovering Statistics using SPSS&lt;/title&gt;&lt;/titles&gt;&lt;dates&gt;&lt;year&gt;2009&lt;/year&gt;&lt;/dates&gt;&lt;pub-location&gt;London&lt;/pub-location&gt;&lt;publisher&gt;Sage Publications&lt;/publisher&gt;&lt;urls&gt;&lt;/urls&gt;&lt;/record&gt;&lt;/Cite&gt;&lt;/EndNote&gt;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6" w:tooltip="Field, 2009 #15319" w:history="1">
        <w:r w:rsidR="00660E3F" w:rsidRPr="00FC4E24">
          <w:rPr>
            <w:rFonts w:ascii="Arial" w:eastAsia="Calibri" w:hAnsi="Arial" w:cs="Arial"/>
            <w:noProof/>
            <w:sz w:val="24"/>
            <w:szCs w:val="24"/>
          </w:rPr>
          <w:t>246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Bartlett’s test of sphericity was significant indicating that correlations between items were sufficiently large for </w:t>
      </w:r>
      <w:r w:rsidR="0003785B" w:rsidRPr="00FC4E24">
        <w:rPr>
          <w:rFonts w:ascii="Arial" w:eastAsia="Calibri" w:hAnsi="Arial" w:cs="Arial"/>
          <w:sz w:val="24"/>
          <w:szCs w:val="24"/>
        </w:rPr>
        <w:t xml:space="preserve">PCA).  </w:t>
      </w:r>
    </w:p>
    <w:p w14:paraId="08B141C8" w14:textId="675DA820" w:rsidR="002E0158" w:rsidRPr="00FC4E24" w:rsidRDefault="0003785B"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T</w:t>
      </w:r>
      <w:r w:rsidR="002E0158" w:rsidRPr="00FC4E24">
        <w:rPr>
          <w:rFonts w:ascii="Arial" w:eastAsia="Calibri" w:hAnsi="Arial" w:cs="Arial"/>
          <w:sz w:val="24"/>
          <w:szCs w:val="24"/>
        </w:rPr>
        <w:t xml:space="preserve">he 60 pre-defined </w:t>
      </w:r>
      <w:r w:rsidR="009C5B47" w:rsidRPr="00FC4E24">
        <w:rPr>
          <w:rFonts w:ascii="Arial" w:eastAsia="Calibri" w:hAnsi="Arial" w:cs="Arial"/>
          <w:sz w:val="24"/>
          <w:szCs w:val="24"/>
        </w:rPr>
        <w:t xml:space="preserve">food </w:t>
      </w:r>
      <w:r w:rsidR="002E0158" w:rsidRPr="00FC4E24">
        <w:rPr>
          <w:rFonts w:ascii="Arial" w:eastAsia="Calibri" w:hAnsi="Arial" w:cs="Arial"/>
          <w:sz w:val="24"/>
          <w:szCs w:val="24"/>
        </w:rPr>
        <w:t>variab</w:t>
      </w:r>
      <w:r w:rsidR="007245EF" w:rsidRPr="00FC4E24">
        <w:rPr>
          <w:rFonts w:ascii="Arial" w:eastAsia="Calibri" w:hAnsi="Arial" w:cs="Arial"/>
          <w:sz w:val="24"/>
          <w:szCs w:val="24"/>
        </w:rPr>
        <w:t xml:space="preserve">les </w:t>
      </w:r>
      <w:r w:rsidR="009C5B47" w:rsidRPr="00FC4E24">
        <w:rPr>
          <w:rFonts w:ascii="Arial" w:eastAsia="Calibri" w:hAnsi="Arial" w:cs="Arial"/>
          <w:sz w:val="24"/>
          <w:szCs w:val="24"/>
        </w:rPr>
        <w:t xml:space="preserve">(average grams consumed per day) </w:t>
      </w:r>
      <w:r w:rsidR="007245EF" w:rsidRPr="00FC4E24">
        <w:rPr>
          <w:rFonts w:ascii="Arial" w:eastAsia="Calibri" w:hAnsi="Arial" w:cs="Arial"/>
          <w:sz w:val="24"/>
          <w:szCs w:val="24"/>
        </w:rPr>
        <w:t>shown in T</w:t>
      </w:r>
      <w:r w:rsidRPr="00FC4E24">
        <w:rPr>
          <w:rFonts w:ascii="Arial" w:eastAsia="Calibri" w:hAnsi="Arial" w:cs="Arial"/>
          <w:sz w:val="24"/>
          <w:szCs w:val="24"/>
        </w:rPr>
        <w:t>able 2.1 above were entered into the PCA.  Orthogonal rotational (v</w:t>
      </w:r>
      <w:r w:rsidR="002E0158" w:rsidRPr="00FC4E24">
        <w:rPr>
          <w:rFonts w:ascii="Arial" w:eastAsia="Calibri" w:hAnsi="Arial" w:cs="Arial"/>
          <w:sz w:val="24"/>
          <w:szCs w:val="24"/>
        </w:rPr>
        <w:t>arimax</w:t>
      </w:r>
      <w:r w:rsidRPr="00FC4E24">
        <w:rPr>
          <w:rFonts w:ascii="Arial" w:eastAsia="Calibri" w:hAnsi="Arial" w:cs="Arial"/>
          <w:sz w:val="24"/>
          <w:szCs w:val="24"/>
        </w:rPr>
        <w:t>) was applied</w:t>
      </w:r>
      <w:r w:rsidR="003377C0" w:rsidRPr="00FC4E24">
        <w:rPr>
          <w:rFonts w:ascii="Arial" w:eastAsia="Calibri" w:hAnsi="Arial" w:cs="Arial"/>
          <w:sz w:val="24"/>
          <w:szCs w:val="24"/>
        </w:rPr>
        <w:t xml:space="preserve">.  The purpose of applying the </w:t>
      </w:r>
      <w:r w:rsidR="002E0158" w:rsidRPr="00FC4E24">
        <w:rPr>
          <w:rFonts w:ascii="Arial" w:eastAsia="Calibri" w:hAnsi="Arial" w:cs="Arial"/>
          <w:sz w:val="24"/>
          <w:szCs w:val="24"/>
        </w:rPr>
        <w:t xml:space="preserve">rotation </w:t>
      </w:r>
      <w:r w:rsidR="003377C0" w:rsidRPr="00FC4E24">
        <w:rPr>
          <w:rFonts w:ascii="Arial" w:eastAsia="Calibri" w:hAnsi="Arial" w:cs="Arial"/>
          <w:sz w:val="24"/>
          <w:szCs w:val="24"/>
        </w:rPr>
        <w:t xml:space="preserve">is that it </w:t>
      </w:r>
      <w:r w:rsidR="002E0158" w:rsidRPr="00FC4E24">
        <w:rPr>
          <w:rFonts w:ascii="Arial" w:eastAsia="Calibri" w:hAnsi="Arial" w:cs="Arial"/>
          <w:sz w:val="24"/>
          <w:szCs w:val="24"/>
        </w:rPr>
        <w:t>redistributes the explained variance for each component and th</w:t>
      </w:r>
      <w:r w:rsidR="003377C0" w:rsidRPr="00FC4E24">
        <w:rPr>
          <w:rFonts w:ascii="Arial" w:eastAsia="Calibri" w:hAnsi="Arial" w:cs="Arial"/>
          <w:sz w:val="24"/>
          <w:szCs w:val="24"/>
        </w:rPr>
        <w:t xml:space="preserve">us achieves a simpler structure </w:t>
      </w:r>
      <w:r w:rsidR="002E0158" w:rsidRPr="00FC4E24">
        <w:rPr>
          <w:rFonts w:ascii="Arial" w:eastAsia="Calibri" w:hAnsi="Arial" w:cs="Arial"/>
          <w:sz w:val="24"/>
          <w:szCs w:val="24"/>
        </w:rPr>
        <w:fldChar w:fldCharType="begin">
          <w:fldData xml:space="preserve">PEVuZE5vdGU+PENpdGU+PEF1dGhvcj5Ob3J0aHN0b25lPC9BdXRob3I+PFllYXI+MjAwODwvWWVh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L2FiYnItMT48L2FsdC1wZXJpb2RpY2FsPjxwYWdlcz40NzEtOTwvcGFnZXM+PHZvbHVtZT42Mjwv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PEVuZE5vdGU+PENpdGU+PEF1dGhvcj5Ob3J0aHN0b25lPC9BdXRob3I+PFllYXI+MjAwODwvWWVh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L2FiYnItMT48L2FsdC1wZXJpb2RpY2FsPjxwYWdlcz40NzEtOTwvcGFnZXM+PHZvbHVtZT42Mjwv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002E0158" w:rsidRPr="00FC4E24">
        <w:rPr>
          <w:rFonts w:ascii="Arial" w:eastAsia="Calibri" w:hAnsi="Arial" w:cs="Arial"/>
          <w:sz w:val="24"/>
          <w:szCs w:val="24"/>
        </w:rPr>
      </w:r>
      <w:r w:rsidR="002E0158"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59" w:tooltip="Northstone, 2008 #13941" w:history="1">
        <w:r w:rsidR="00660E3F" w:rsidRPr="00FC4E24">
          <w:rPr>
            <w:rFonts w:ascii="Arial" w:eastAsia="Calibri" w:hAnsi="Arial" w:cs="Arial"/>
            <w:noProof/>
            <w:sz w:val="24"/>
            <w:szCs w:val="24"/>
          </w:rPr>
          <w:t>159</w:t>
        </w:r>
      </w:hyperlink>
      <w:r w:rsidR="002C4A66" w:rsidRPr="00FC4E24">
        <w:rPr>
          <w:rFonts w:ascii="Arial" w:eastAsia="Calibri" w:hAnsi="Arial" w:cs="Arial"/>
          <w:noProof/>
          <w:sz w:val="24"/>
          <w:szCs w:val="24"/>
        </w:rPr>
        <w:t>)</w:t>
      </w:r>
      <w:r w:rsidR="002E0158" w:rsidRPr="00FC4E24">
        <w:rPr>
          <w:rFonts w:ascii="Arial" w:eastAsia="Calibri" w:hAnsi="Arial" w:cs="Arial"/>
          <w:sz w:val="24"/>
          <w:szCs w:val="24"/>
        </w:rPr>
        <w:fldChar w:fldCharType="end"/>
      </w:r>
      <w:r w:rsidR="00395C5D" w:rsidRPr="00FC4E24">
        <w:rPr>
          <w:rFonts w:ascii="Arial" w:eastAsia="Calibri" w:hAnsi="Arial" w:cs="Arial"/>
          <w:sz w:val="24"/>
          <w:szCs w:val="24"/>
        </w:rPr>
        <w:t>.  Results for both the rotated and un</w:t>
      </w:r>
      <w:r w:rsidR="00E80E1D" w:rsidRPr="00FC4E24">
        <w:rPr>
          <w:rFonts w:ascii="Arial" w:eastAsia="Calibri" w:hAnsi="Arial" w:cs="Arial"/>
          <w:sz w:val="24"/>
          <w:szCs w:val="24"/>
        </w:rPr>
        <w:t>-</w:t>
      </w:r>
      <w:r w:rsidR="00395C5D" w:rsidRPr="00FC4E24">
        <w:rPr>
          <w:rFonts w:ascii="Arial" w:eastAsia="Calibri" w:hAnsi="Arial" w:cs="Arial"/>
          <w:sz w:val="24"/>
          <w:szCs w:val="24"/>
        </w:rPr>
        <w:t>rotated solutions are shown in Tables 2</w:t>
      </w:r>
      <w:r w:rsidR="00FC4E24" w:rsidRPr="00FC4E24">
        <w:rPr>
          <w:rFonts w:ascii="Arial" w:eastAsia="Calibri" w:hAnsi="Arial" w:cs="Arial"/>
          <w:sz w:val="24"/>
          <w:szCs w:val="24"/>
        </w:rPr>
        <w:t>.3</w:t>
      </w:r>
      <w:r w:rsidR="00395C5D" w:rsidRPr="00FC4E24">
        <w:rPr>
          <w:rFonts w:ascii="Arial" w:eastAsia="Calibri" w:hAnsi="Arial" w:cs="Arial"/>
          <w:sz w:val="24"/>
          <w:szCs w:val="24"/>
        </w:rPr>
        <w:t>a and 2</w:t>
      </w:r>
      <w:r w:rsidR="00FC4E24" w:rsidRPr="00FC4E24">
        <w:rPr>
          <w:rFonts w:ascii="Arial" w:eastAsia="Calibri" w:hAnsi="Arial" w:cs="Arial"/>
          <w:sz w:val="24"/>
          <w:szCs w:val="24"/>
        </w:rPr>
        <w:t>.3</w:t>
      </w:r>
      <w:r w:rsidR="00395C5D" w:rsidRPr="00FC4E24">
        <w:rPr>
          <w:rFonts w:ascii="Arial" w:eastAsia="Calibri" w:hAnsi="Arial" w:cs="Arial"/>
          <w:sz w:val="24"/>
          <w:szCs w:val="24"/>
        </w:rPr>
        <w:t xml:space="preserve">b.  </w:t>
      </w:r>
    </w:p>
    <w:p w14:paraId="13354AB5" w14:textId="3040BB0A"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PCA will produce as many components as there are variables, but the first few will explain the largest proportion of the total variance.  In this analysis, the number of </w:t>
      </w:r>
      <w:r w:rsidRPr="00FC4E24">
        <w:rPr>
          <w:rFonts w:ascii="Arial" w:eastAsia="Calibri" w:hAnsi="Arial" w:cs="Arial"/>
          <w:sz w:val="24"/>
          <w:szCs w:val="24"/>
        </w:rPr>
        <w:lastRenderedPageBreak/>
        <w:t>components was subjectively chosen based on both a visual</w:t>
      </w:r>
      <w:r w:rsidR="007245EF" w:rsidRPr="00FC4E24">
        <w:rPr>
          <w:rFonts w:ascii="Arial" w:eastAsia="Calibri" w:hAnsi="Arial" w:cs="Arial"/>
          <w:sz w:val="24"/>
          <w:szCs w:val="24"/>
        </w:rPr>
        <w:t xml:space="preserve"> assessment of the scree plot (F</w:t>
      </w:r>
      <w:r w:rsidRPr="00FC4E24">
        <w:rPr>
          <w:rFonts w:ascii="Arial" w:eastAsia="Calibri" w:hAnsi="Arial" w:cs="Arial"/>
          <w:sz w:val="24"/>
          <w:szCs w:val="24"/>
        </w:rPr>
        <w:t>igure 2.1) and those with eigenvalues above the values of approximately 1.5 in order to identify the fewest number of patterns that explained the largest proportions of variance. The scree plot displays the order of the components against their eigenvalues</w:t>
      </w:r>
      <w:r w:rsidR="00395C5D" w:rsidRPr="00FC4E24">
        <w:rPr>
          <w:rFonts w:ascii="Arial" w:eastAsia="Calibri" w:hAnsi="Arial" w:cs="Arial"/>
          <w:sz w:val="24"/>
          <w:szCs w:val="24"/>
        </w:rPr>
        <w:t xml:space="preserve"> (eigenvalues are calculated as the sum of a component's squared factor loadings for all the variables and measures the </w:t>
      </w:r>
      <w:r w:rsidR="006F2F7B" w:rsidRPr="00FC4E24">
        <w:rPr>
          <w:rFonts w:ascii="Arial" w:eastAsia="Calibri" w:hAnsi="Arial" w:cs="Arial"/>
          <w:sz w:val="24"/>
          <w:szCs w:val="24"/>
        </w:rPr>
        <w:t>variance in all the variables that is accounted for by that factor</w:t>
      </w:r>
      <w:r w:rsidR="00395C5D" w:rsidRPr="00FC4E24">
        <w:rPr>
          <w:rFonts w:ascii="Arial" w:eastAsia="Calibri" w:hAnsi="Arial" w:cs="Arial"/>
          <w:sz w:val="24"/>
          <w:szCs w:val="24"/>
        </w:rPr>
        <w:t>)</w:t>
      </w:r>
      <w:r w:rsidR="006F2F7B" w:rsidRPr="00FC4E24">
        <w:rPr>
          <w:rFonts w:ascii="Arial" w:eastAsia="Calibri" w:hAnsi="Arial" w:cs="Arial"/>
          <w:sz w:val="24"/>
          <w:szCs w:val="24"/>
        </w:rPr>
        <w:t xml:space="preserve"> </w:t>
      </w:r>
      <w:r w:rsidR="006F2F7B"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&lt;EndNote&gt;&lt;Cite&gt;&lt;Author&gt;Field&lt;/Author&gt;&lt;Year&gt;2009&lt;/Year&gt;&lt;RecNum&gt;15319&lt;/RecNum&gt;&lt;DisplayText&gt;(246)&lt;/DisplayText&gt;&lt;record&gt;&lt;rec-number&gt;15319&lt;/rec-number&gt;&lt;foreign-keys&gt;&lt;key app="EN" db-id="x5xts5rewe0r9peewz9xeer4t20pea5f2wa2" timestamp="1478687593"&gt;15319&lt;/key&gt;&lt;/foreign-keys&gt;&lt;ref-type name="Book"&gt;6&lt;/ref-type&gt;&lt;contributors&gt;&lt;authors&gt;&lt;author&gt;Field, A.  &lt;/author&gt;&lt;/authors&gt;&lt;/contributors&gt;&lt;titles&gt;&lt;title&gt;Discovering Statistics using SPSS&lt;/title&gt;&lt;/titles&gt;&lt;dates&gt;&lt;year&gt;2009&lt;/year&gt;&lt;/dates&gt;&lt;pub-location&gt;London&lt;/pub-location&gt;&lt;publisher&gt;Sage Publications&lt;/publisher&gt;&lt;urls&gt;&lt;/urls&gt;&lt;/record&gt;&lt;/Cite&gt;&lt;/EndNote&gt;</w:instrText>
      </w:r>
      <w:r w:rsidR="006F2F7B"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6" w:tooltip="Field, 2009 #15319" w:history="1">
        <w:r w:rsidR="00660E3F" w:rsidRPr="00FC4E24">
          <w:rPr>
            <w:rFonts w:ascii="Arial" w:eastAsia="Calibri" w:hAnsi="Arial" w:cs="Arial"/>
            <w:noProof/>
            <w:sz w:val="24"/>
            <w:szCs w:val="24"/>
          </w:rPr>
          <w:t>246</w:t>
        </w:r>
      </w:hyperlink>
      <w:r w:rsidR="00660E3F" w:rsidRPr="00FC4E24">
        <w:rPr>
          <w:rFonts w:ascii="Arial" w:eastAsia="Calibri" w:hAnsi="Arial" w:cs="Arial"/>
          <w:noProof/>
          <w:sz w:val="24"/>
          <w:szCs w:val="24"/>
        </w:rPr>
        <w:t>)</w:t>
      </w:r>
      <w:r w:rsidR="006F2F7B" w:rsidRPr="00FC4E24">
        <w:rPr>
          <w:rFonts w:ascii="Arial" w:eastAsia="Calibri" w:hAnsi="Arial" w:cs="Arial"/>
          <w:sz w:val="24"/>
          <w:szCs w:val="24"/>
        </w:rPr>
        <w:fldChar w:fldCharType="end"/>
      </w:r>
      <w:r w:rsidR="00395C5D" w:rsidRPr="00FC4E24">
        <w:rPr>
          <w:rFonts w:ascii="Arial" w:eastAsia="Calibri" w:hAnsi="Arial" w:cs="Arial"/>
          <w:sz w:val="24"/>
          <w:szCs w:val="24"/>
        </w:rPr>
        <w:t xml:space="preserve">.  </w:t>
      </w:r>
      <w:r w:rsidRPr="00FC4E24">
        <w:rPr>
          <w:rFonts w:ascii="Arial" w:eastAsia="Calibri" w:hAnsi="Arial" w:cs="Arial"/>
          <w:sz w:val="24"/>
          <w:szCs w:val="24"/>
        </w:rPr>
        <w:t>If there is a noticeable ‘elbow’ in the plot, then this may be used to select the number of PCs for</w:t>
      </w:r>
      <w:r w:rsidR="0003785B" w:rsidRPr="00FC4E24">
        <w:rPr>
          <w:rFonts w:ascii="Arial" w:eastAsia="Calibri" w:hAnsi="Arial" w:cs="Arial"/>
          <w:sz w:val="24"/>
          <w:szCs w:val="24"/>
        </w:rPr>
        <w:t xml:space="preserve"> further analysis (the number selected is usually</w:t>
      </w:r>
      <w:r w:rsidRPr="00FC4E24">
        <w:rPr>
          <w:rFonts w:ascii="Arial" w:eastAsia="Calibri" w:hAnsi="Arial" w:cs="Arial"/>
          <w:sz w:val="24"/>
          <w:szCs w:val="24"/>
        </w:rPr>
        <w:t xml:space="preserve"> one less than the point at which the elbow occurs)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&lt;EndNote&gt;&lt;Cite&gt;&lt;Author&gt;Cunha&lt;/Author&gt;&lt;Year&gt;2010&lt;/Year&gt;&lt;RecNum&gt;15318&lt;/RecNum&gt;&lt;DisplayText&gt;(245)&lt;/DisplayText&gt;&lt;record&gt;&lt;rec-number&gt;15318&lt;/rec-number&gt;&lt;foreign-keys&gt;&lt;key app="EN" db-id="x5xts5rewe0r9peewz9xeer4t20pea5f2wa2" timestamp="1478687289"&gt;15318&lt;/key&gt;&lt;/foreign-keys&gt;&lt;ref-type name="Journal Article"&gt;17&lt;/ref-type&gt;&lt;contributors&gt;&lt;authors&gt;&lt;author&gt;Cunha, D. B, Varnier, R. M, de Almeda, R, Pereira, R.A.&lt;/author&gt;&lt;/authors&gt;&lt;/contributors&gt;&lt;titles&gt;&lt;title&gt;A comparison of three statistical methods applied in the identification of eating patterns&lt;/title&gt;&lt;secondary-title&gt;Cadernos de Saude Publica&lt;/secondary-title&gt;&lt;/titles&gt;&lt;periodical&gt;&lt;full-title&gt;Cadernos de Saude Publica&lt;/full-title&gt;&lt;/periodical&gt;&lt;pages&gt;2138-2148&lt;/pages&gt;&lt;volume&gt;26&lt;/volume&gt;&lt;number&gt;11&lt;/number&gt;&lt;dates&gt;&lt;year&gt;2010&lt;/year&gt;&lt;/dates&gt;&lt;urls&gt;&lt;/urls&gt;&lt;/record&gt;&lt;/Cite&gt;&lt;/EndNote&gt;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5" w:tooltip="Cunha, 2010 #15318" w:history="1">
        <w:r w:rsidR="00660E3F" w:rsidRPr="00FC4E24">
          <w:rPr>
            <w:rFonts w:ascii="Arial" w:eastAsia="Calibri" w:hAnsi="Arial" w:cs="Arial"/>
            <w:noProof/>
            <w:sz w:val="24"/>
            <w:szCs w:val="24"/>
          </w:rPr>
          <w:t>245</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7E7FCC4E" w14:textId="77777777" w:rsidR="002E0158" w:rsidRPr="00FC4E24" w:rsidRDefault="002E0158" w:rsidP="002E0158">
      <w:pPr>
        <w:spacing w:after="160" w:line="360" w:lineRule="auto"/>
        <w:jc w:val="both"/>
        <w:rPr>
          <w:rFonts w:ascii="Arial" w:eastAsia="Calibri" w:hAnsi="Arial" w:cs="Arial"/>
          <w:b/>
          <w:sz w:val="24"/>
          <w:szCs w:val="24"/>
        </w:rPr>
      </w:pPr>
      <w:r w:rsidRPr="00FC4E24">
        <w:rPr>
          <w:rFonts w:ascii="Arial" w:eastAsia="Calibri" w:hAnsi="Arial" w:cs="Arial"/>
          <w:i/>
          <w:sz w:val="24"/>
          <w:szCs w:val="24"/>
        </w:rPr>
        <w:t>2.2.2.2.</w:t>
      </w:r>
      <w:r w:rsidRPr="00FC4E24">
        <w:rPr>
          <w:rFonts w:ascii="Arial" w:eastAsia="Calibri" w:hAnsi="Arial" w:cs="Arial"/>
          <w:b/>
          <w:sz w:val="24"/>
          <w:szCs w:val="24"/>
        </w:rPr>
        <w:t xml:space="preserve"> </w:t>
      </w:r>
      <w:r w:rsidRPr="00FC4E24">
        <w:rPr>
          <w:rFonts w:ascii="Arial" w:eastAsia="Calibri" w:hAnsi="Arial" w:cs="Arial"/>
          <w:i/>
          <w:sz w:val="24"/>
          <w:szCs w:val="24"/>
        </w:rPr>
        <w:t>Key foods characterising the dietary patterns generated (Objective 2)</w:t>
      </w:r>
    </w:p>
    <w:p w14:paraId="07CDC247" w14:textId="5CA547C6"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Each dietary pattern was characterised by positive and negative associations with particular foods and food groups.  All foods and foods groups have an associated factor loading with each component.  For the purposes of this analyses only those factors (or food variables) with an association of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0.2 or ≤-0.2 were retained and reported in the results as they were the variables that most characterised each component.  Foods and food groups with associations of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0.25 or ≤-0.25 were considered ‘moderate’ and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0.3 or ≤-0.3 were considered ‘strong’ in line with previous studies </w:t>
      </w:r>
      <w:r w:rsidRPr="00FC4E24">
        <w:rPr>
          <w:rFonts w:ascii="Arial" w:eastAsia="Calibri" w:hAnsi="Arial" w:cs="Arial"/>
          <w:sz w:val="24"/>
          <w:szCs w:val="24"/>
        </w:rPr>
        <w:fldChar w:fldCharType="begin">
          <w:fldData xml:space="preserve">PEVuZE5vdGU+PENpdGU+PEF1dGhvcj5Ob3J0aDwvQXV0aG9yPjxZZWFyPjIwMDA8L1llYXI+PFJl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PEVuZE5vdGU+PENpdGU+PEF1dGhvcj5Ob3J0aDwvQXV0aG9yPjxZZWFyPjIwMDA8L1llYXI+PFJl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158" w:tooltip="North, 2000 #13936" w:history="1">
        <w:r w:rsidR="00660E3F" w:rsidRPr="00FC4E24">
          <w:rPr>
            <w:rFonts w:ascii="Arial" w:eastAsia="Calibri" w:hAnsi="Arial" w:cs="Arial"/>
            <w:noProof/>
            <w:sz w:val="24"/>
            <w:szCs w:val="24"/>
          </w:rPr>
          <w:t>158</w:t>
        </w:r>
      </w:hyperlink>
      <w:r w:rsidR="00660E3F" w:rsidRPr="00FC4E24">
        <w:rPr>
          <w:rFonts w:ascii="Arial" w:eastAsia="Calibri" w:hAnsi="Arial" w:cs="Arial"/>
          <w:noProof/>
          <w:sz w:val="24"/>
          <w:szCs w:val="24"/>
        </w:rPr>
        <w:t xml:space="preserve">, </w:t>
      </w:r>
      <w:hyperlink w:anchor="_ENREF_159" w:tooltip="Northstone, 2008 #13941" w:history="1">
        <w:r w:rsidR="00660E3F" w:rsidRPr="00FC4E24">
          <w:rPr>
            <w:rFonts w:ascii="Arial" w:eastAsia="Calibri" w:hAnsi="Arial" w:cs="Arial"/>
            <w:noProof/>
            <w:sz w:val="24"/>
            <w:szCs w:val="24"/>
          </w:rPr>
          <w:t>159</w:t>
        </w:r>
      </w:hyperlink>
      <w:r w:rsidR="00660E3F" w:rsidRPr="00FC4E24">
        <w:rPr>
          <w:rFonts w:ascii="Arial" w:eastAsia="Calibri" w:hAnsi="Arial" w:cs="Arial"/>
          <w:noProof/>
          <w:sz w:val="24"/>
          <w:szCs w:val="24"/>
        </w:rPr>
        <w:t xml:space="preserve">, </w:t>
      </w:r>
      <w:hyperlink w:anchor="_ENREF_247" w:tooltip="Pot, 2014 #15325" w:history="1">
        <w:r w:rsidR="00660E3F" w:rsidRPr="00FC4E24">
          <w:rPr>
            <w:rFonts w:ascii="Arial" w:eastAsia="Calibri" w:hAnsi="Arial" w:cs="Arial"/>
            <w:noProof/>
            <w:sz w:val="24"/>
            <w:szCs w:val="24"/>
          </w:rPr>
          <w:t>247</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1DE265F6" w14:textId="77777777" w:rsidR="002E0158" w:rsidRPr="00FC4E24" w:rsidRDefault="002E0158"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t>2.2.2.3. Associations with wider determinants of health (Objective 3)</w:t>
      </w:r>
    </w:p>
    <w:p w14:paraId="116E4CD3" w14:textId="77777777"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SPSS generated a score for each individual in the dataset which represents the extent to which their individual food choices deviate from each component (or ‘dietary pattern’).  Regression analysis was conducted to identify the associations between the dietary patterns and several wider determinants of health: key demographics, socio-economic variables and lifestyle factors to see whether the variables were associated with each pattern in the direction that would be expected.   The following continuous variables were included in the model: age; household income (standardised to adjust for the number of individuals in the household) and BMI (kg/m</w:t>
      </w:r>
      <w:r w:rsidRPr="00FC4E24">
        <w:rPr>
          <w:rFonts w:ascii="Arial" w:eastAsia="Calibri" w:hAnsi="Arial" w:cs="Arial"/>
          <w:sz w:val="24"/>
          <w:szCs w:val="24"/>
          <w:vertAlign w:val="superscript"/>
        </w:rPr>
        <w:t>2</w:t>
      </w:r>
      <w:r w:rsidRPr="00FC4E24">
        <w:rPr>
          <w:rFonts w:ascii="Arial" w:eastAsia="Calibri" w:hAnsi="Arial" w:cs="Arial"/>
          <w:sz w:val="24"/>
          <w:szCs w:val="24"/>
        </w:rPr>
        <w:t xml:space="preserve">) and the following categorical variables were included in the model: sex (male/female), ethnicity </w:t>
      </w:r>
      <w:r w:rsidRPr="00FC4E24">
        <w:rPr>
          <w:rFonts w:ascii="Arial" w:eastAsia="Calibri" w:hAnsi="Arial" w:cs="Arial"/>
          <w:sz w:val="24"/>
          <w:szCs w:val="24"/>
        </w:rPr>
        <w:lastRenderedPageBreak/>
        <w:t>(white/non-white), National Statistics Socio-economic Classifications (NSSEC)</w:t>
      </w:r>
      <w:r w:rsidRPr="00FC4E24">
        <w:rPr>
          <w:rFonts w:ascii="Arial" w:eastAsia="Calibri" w:hAnsi="Arial" w:cs="Arial"/>
          <w:i/>
          <w:vertAlign w:val="superscript"/>
        </w:rPr>
        <w:footnoteReference w:id="7"/>
      </w:r>
      <w:r w:rsidRPr="00FC4E24">
        <w:rPr>
          <w:rFonts w:ascii="Arial" w:eastAsia="Calibri" w:hAnsi="Arial" w:cs="Arial"/>
          <w:sz w:val="24"/>
          <w:szCs w:val="24"/>
        </w:rPr>
        <w:t xml:space="preserve"> and smoking status (smoker/non-smoker). </w:t>
      </w:r>
    </w:p>
    <w:p w14:paraId="4F85EA32" w14:textId="2315800A" w:rsidR="002E0158" w:rsidRPr="00FC4E24" w:rsidRDefault="002E0158" w:rsidP="002E0158">
      <w:pPr>
        <w:spacing w:after="160" w:line="360" w:lineRule="auto"/>
        <w:jc w:val="both"/>
        <w:rPr>
          <w:rFonts w:ascii="Arial" w:eastAsia="Calibri" w:hAnsi="Arial" w:cs="Arial"/>
          <w:b/>
          <w:sz w:val="24"/>
          <w:szCs w:val="24"/>
        </w:rPr>
      </w:pPr>
      <w:r w:rsidRPr="00FC4E24">
        <w:rPr>
          <w:rFonts w:ascii="Arial" w:eastAsia="Calibri" w:hAnsi="Arial" w:cs="Arial"/>
          <w:sz w:val="24"/>
          <w:szCs w:val="24"/>
        </w:rPr>
        <w:t>Plots of residuals were visually assessed for evidence of homoscedasticity, cons</w:t>
      </w:r>
      <w:r w:rsidR="007245EF" w:rsidRPr="00FC4E24">
        <w:rPr>
          <w:rFonts w:ascii="Arial" w:eastAsia="Calibri" w:hAnsi="Arial" w:cs="Arial"/>
          <w:sz w:val="24"/>
          <w:szCs w:val="24"/>
        </w:rPr>
        <w:t>tancy of variance and outliers (F</w:t>
      </w:r>
      <w:r w:rsidRPr="00FC4E24">
        <w:rPr>
          <w:rFonts w:ascii="Arial" w:eastAsia="Calibri" w:hAnsi="Arial" w:cs="Arial"/>
          <w:sz w:val="24"/>
          <w:szCs w:val="24"/>
        </w:rPr>
        <w:t>igures B.1.1-B.1.12</w:t>
      </w:r>
      <w:r w:rsidR="007245EF" w:rsidRPr="00FC4E24">
        <w:rPr>
          <w:rFonts w:ascii="Arial" w:eastAsia="Calibri" w:hAnsi="Arial" w:cs="Arial"/>
          <w:sz w:val="24"/>
          <w:szCs w:val="24"/>
        </w:rPr>
        <w:t>, Appendix B</w:t>
      </w:r>
      <w:r w:rsidRPr="00FC4E24">
        <w:rPr>
          <w:rFonts w:ascii="Arial" w:eastAsia="Calibri" w:hAnsi="Arial" w:cs="Arial"/>
          <w:sz w:val="24"/>
          <w:szCs w:val="24"/>
        </w:rPr>
        <w:t>).   Where variables were not normally distributed, regressions including the square of the independent variables were carried out to test for evidence of curvilinearity.  Where the coefficient of the squared term was significant (thus indicating curvilinearity), the coefficients for both the value and the squared values were plotted to visually assess for potential curvilinear (quadratic) effects (</w:t>
      </w:r>
      <w:r w:rsidR="007245EF" w:rsidRPr="00FC4E24">
        <w:rPr>
          <w:rFonts w:ascii="Arial" w:eastAsia="Calibri" w:hAnsi="Arial" w:cs="Arial"/>
          <w:sz w:val="24"/>
          <w:szCs w:val="24"/>
        </w:rPr>
        <w:t>F</w:t>
      </w:r>
      <w:r w:rsidRPr="00FC4E24">
        <w:rPr>
          <w:rFonts w:ascii="Arial" w:eastAsia="Calibri" w:hAnsi="Arial" w:cs="Arial"/>
          <w:sz w:val="24"/>
          <w:szCs w:val="24"/>
        </w:rPr>
        <w:t>igure C.1.1</w:t>
      </w:r>
      <w:r w:rsidR="007245EF" w:rsidRPr="00FC4E24">
        <w:rPr>
          <w:rFonts w:ascii="Arial" w:eastAsia="Calibri" w:hAnsi="Arial" w:cs="Arial"/>
          <w:sz w:val="24"/>
          <w:szCs w:val="24"/>
        </w:rPr>
        <w:t>, Appendix C</w:t>
      </w:r>
      <w:r w:rsidRPr="00FC4E24">
        <w:rPr>
          <w:rFonts w:ascii="Arial" w:eastAsia="Calibri" w:hAnsi="Arial" w:cs="Arial"/>
          <w:sz w:val="24"/>
          <w:szCs w:val="24"/>
        </w:rPr>
        <w:t xml:space="preserve">).  </w:t>
      </w:r>
    </w:p>
    <w:p w14:paraId="5F765073" w14:textId="77777777" w:rsidR="002E0158" w:rsidRPr="00FC4E24" w:rsidRDefault="002E0158"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t xml:space="preserve">2.2.2.4. Internal consistency and stability of the dietary patterns (Objective 4) </w:t>
      </w:r>
    </w:p>
    <w:p w14:paraId="58F92A7C" w14:textId="55001736"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As an updated NDNS dataset including another year of dietary intake data were made available during the study period, it was possible to test the reproducibility of these patterns in a larger and more up-to-date version of the same dataset (</w:t>
      </w:r>
      <w:r w:rsidR="0082494A" w:rsidRPr="00FC4E24">
        <w:rPr>
          <w:rFonts w:ascii="Arial" w:eastAsia="Calibri" w:hAnsi="Arial" w:cs="Arial"/>
          <w:sz w:val="24"/>
          <w:szCs w:val="24"/>
        </w:rPr>
        <w:t>2008-2012).  The consistency</w:t>
      </w:r>
      <w:r w:rsidR="007245EF" w:rsidRPr="00FC4E24">
        <w:rPr>
          <w:rFonts w:ascii="Arial" w:eastAsia="Calibri" w:hAnsi="Arial" w:cs="Arial"/>
          <w:sz w:val="24"/>
          <w:szCs w:val="24"/>
        </w:rPr>
        <w:t xml:space="preserve"> </w:t>
      </w:r>
      <w:r w:rsidRPr="00FC4E24">
        <w:rPr>
          <w:rFonts w:ascii="Arial" w:eastAsia="Calibri" w:hAnsi="Arial" w:cs="Arial"/>
          <w:sz w:val="24"/>
          <w:szCs w:val="24"/>
        </w:rPr>
        <w:t xml:space="preserve">and stability of the dietary patterns generated was tested through repeating the PCA in the 2008-2012 dataset and </w:t>
      </w:r>
      <w:r w:rsidR="003A01F9" w:rsidRPr="00FC4E24">
        <w:rPr>
          <w:rFonts w:ascii="Arial" w:eastAsia="Calibri" w:hAnsi="Arial" w:cs="Arial"/>
          <w:sz w:val="24"/>
          <w:szCs w:val="24"/>
        </w:rPr>
        <w:t xml:space="preserve">in </w:t>
      </w:r>
      <w:r w:rsidRPr="00FC4E24">
        <w:rPr>
          <w:rFonts w:ascii="Arial" w:eastAsia="Calibri" w:hAnsi="Arial" w:cs="Arial"/>
          <w:sz w:val="24"/>
          <w:szCs w:val="24"/>
        </w:rPr>
        <w:t>a random 50% split of this dataset. The dietary patterns generated from the PCA of each of these datasets and the foods that characterised them were compared for consistency.   Associations between the dietary patterns generated from the 2008-2012 PCA with wider determinants of health were also analysed for an assessment of consistency with the 2008-2011 patterns using m</w:t>
      </w:r>
      <w:r w:rsidR="0082494A" w:rsidRPr="00FC4E24">
        <w:rPr>
          <w:rFonts w:ascii="Arial" w:eastAsia="Calibri" w:hAnsi="Arial" w:cs="Arial"/>
          <w:sz w:val="24"/>
          <w:szCs w:val="24"/>
        </w:rPr>
        <w:t>ethods as described in 2.2.2.3 (F</w:t>
      </w:r>
      <w:r w:rsidRPr="00FC4E24">
        <w:rPr>
          <w:rFonts w:ascii="Arial" w:eastAsia="Calibri" w:hAnsi="Arial" w:cs="Arial"/>
          <w:sz w:val="24"/>
          <w:szCs w:val="24"/>
        </w:rPr>
        <w:t>igures B.2.1-B.2.12</w:t>
      </w:r>
      <w:r w:rsidR="0082494A" w:rsidRPr="00FC4E24">
        <w:rPr>
          <w:rFonts w:ascii="Arial" w:eastAsia="Calibri" w:hAnsi="Arial" w:cs="Arial"/>
          <w:sz w:val="24"/>
          <w:szCs w:val="24"/>
        </w:rPr>
        <w:t>, Appendix B</w:t>
      </w:r>
      <w:r w:rsidRPr="00FC4E24">
        <w:rPr>
          <w:rFonts w:ascii="Arial" w:eastAsia="Calibri" w:hAnsi="Arial" w:cs="Arial"/>
          <w:sz w:val="24"/>
          <w:szCs w:val="24"/>
        </w:rPr>
        <w:t xml:space="preserve"> for relevant residual plots and </w:t>
      </w:r>
      <w:r w:rsidR="0082494A" w:rsidRPr="00FC4E24">
        <w:rPr>
          <w:rFonts w:ascii="Arial" w:eastAsia="Calibri" w:hAnsi="Arial" w:cs="Arial"/>
          <w:sz w:val="24"/>
          <w:szCs w:val="24"/>
        </w:rPr>
        <w:t>F</w:t>
      </w:r>
      <w:r w:rsidRPr="00FC4E24">
        <w:rPr>
          <w:rFonts w:ascii="Arial" w:eastAsia="Calibri" w:hAnsi="Arial" w:cs="Arial"/>
          <w:sz w:val="24"/>
          <w:szCs w:val="24"/>
        </w:rPr>
        <w:t>igure C.1.2</w:t>
      </w:r>
      <w:r w:rsidR="0082494A" w:rsidRPr="00FC4E24">
        <w:rPr>
          <w:rFonts w:ascii="Arial" w:eastAsia="Calibri" w:hAnsi="Arial" w:cs="Arial"/>
          <w:sz w:val="24"/>
          <w:szCs w:val="24"/>
        </w:rPr>
        <w:t>, Appendix C</w:t>
      </w:r>
      <w:r w:rsidRPr="00FC4E24">
        <w:rPr>
          <w:rFonts w:ascii="Arial" w:eastAsia="Calibri" w:hAnsi="Arial" w:cs="Arial"/>
          <w:sz w:val="24"/>
          <w:szCs w:val="24"/>
        </w:rPr>
        <w:t xml:space="preserve"> for quadratic plot).  </w:t>
      </w:r>
    </w:p>
    <w:p w14:paraId="69DFC7A9" w14:textId="7F875931" w:rsidR="002E0158" w:rsidRPr="00FC4E24" w:rsidRDefault="002E0158"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t>2.2.2</w:t>
      </w:r>
      <w:r w:rsidR="0082494A" w:rsidRPr="00FC4E24">
        <w:rPr>
          <w:rFonts w:ascii="Arial" w:eastAsia="Calibri" w:hAnsi="Arial" w:cs="Arial"/>
          <w:i/>
          <w:sz w:val="24"/>
          <w:szCs w:val="24"/>
        </w:rPr>
        <w:t>.5. A</w:t>
      </w:r>
      <w:r w:rsidRPr="00FC4E24">
        <w:rPr>
          <w:rFonts w:ascii="Arial" w:eastAsia="Calibri" w:hAnsi="Arial" w:cs="Arial"/>
          <w:i/>
          <w:sz w:val="24"/>
          <w:szCs w:val="24"/>
        </w:rPr>
        <w:t xml:space="preserve">ssociations with nutrient intakes nutrient biomarkers (Objective </w:t>
      </w:r>
      <w:r w:rsidR="00F12DD3" w:rsidRPr="00FC4E24">
        <w:rPr>
          <w:rFonts w:ascii="Arial" w:eastAsia="Calibri" w:hAnsi="Arial" w:cs="Arial"/>
          <w:i/>
          <w:sz w:val="24"/>
          <w:szCs w:val="24"/>
        </w:rPr>
        <w:t>3</w:t>
      </w:r>
      <w:r w:rsidRPr="00FC4E24">
        <w:rPr>
          <w:rFonts w:ascii="Arial" w:eastAsia="Calibri" w:hAnsi="Arial" w:cs="Arial"/>
          <w:i/>
          <w:sz w:val="24"/>
          <w:szCs w:val="24"/>
        </w:rPr>
        <w:t>)</w:t>
      </w:r>
    </w:p>
    <w:p w14:paraId="48FB9ED2" w14:textId="35B84172" w:rsidR="002E0158" w:rsidRPr="00FC4E24" w:rsidRDefault="0082494A"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R</w:t>
      </w:r>
      <w:r w:rsidR="002E0158" w:rsidRPr="00FC4E24">
        <w:rPr>
          <w:rFonts w:ascii="Arial" w:eastAsia="Calibri" w:hAnsi="Arial" w:cs="Arial"/>
          <w:sz w:val="24"/>
          <w:szCs w:val="24"/>
        </w:rPr>
        <w:t>egression analyses were used to examine the associations between each dietary pattern generated by the PCA of the 2008-2012 dataset and nutrient intake</w:t>
      </w:r>
      <w:r w:rsidRPr="00FC4E24">
        <w:rPr>
          <w:rFonts w:ascii="Arial" w:eastAsia="Calibri" w:hAnsi="Arial" w:cs="Arial"/>
          <w:sz w:val="24"/>
          <w:szCs w:val="24"/>
        </w:rPr>
        <w:t>,</w:t>
      </w:r>
      <w:r w:rsidR="002E0158" w:rsidRPr="00FC4E24">
        <w:rPr>
          <w:rFonts w:ascii="Arial" w:eastAsia="Calibri" w:hAnsi="Arial" w:cs="Arial"/>
          <w:sz w:val="24"/>
          <w:szCs w:val="24"/>
        </w:rPr>
        <w:t xml:space="preserve"> derived </w:t>
      </w:r>
      <w:r w:rsidR="002E0158" w:rsidRPr="00FC4E24">
        <w:rPr>
          <w:rFonts w:ascii="Arial" w:eastAsia="Calibri" w:hAnsi="Arial" w:cs="Arial"/>
          <w:sz w:val="24"/>
          <w:szCs w:val="24"/>
        </w:rPr>
        <w:lastRenderedPageBreak/>
        <w:t>from self-reported dietary diaries</w:t>
      </w:r>
      <w:r w:rsidRPr="00FC4E24">
        <w:rPr>
          <w:rFonts w:ascii="Arial" w:eastAsia="Calibri" w:hAnsi="Arial" w:cs="Arial"/>
          <w:sz w:val="24"/>
          <w:szCs w:val="24"/>
        </w:rPr>
        <w:t>,</w:t>
      </w:r>
      <w:r w:rsidR="002E0158" w:rsidRPr="00FC4E24">
        <w:rPr>
          <w:rFonts w:ascii="Arial" w:eastAsia="Calibri" w:hAnsi="Arial" w:cs="Arial"/>
          <w:sz w:val="24"/>
          <w:szCs w:val="24"/>
        </w:rPr>
        <w:t xml:space="preserve"> and nutrient status</w:t>
      </w:r>
      <w:r w:rsidRPr="00FC4E24">
        <w:rPr>
          <w:rFonts w:ascii="Arial" w:eastAsia="Calibri" w:hAnsi="Arial" w:cs="Arial"/>
          <w:sz w:val="24"/>
          <w:szCs w:val="24"/>
        </w:rPr>
        <w:t>,</w:t>
      </w:r>
      <w:r w:rsidR="002E0158" w:rsidRPr="00FC4E24">
        <w:rPr>
          <w:rFonts w:ascii="Arial" w:eastAsia="Calibri" w:hAnsi="Arial" w:cs="Arial"/>
          <w:sz w:val="24"/>
          <w:szCs w:val="24"/>
        </w:rPr>
        <w:t xml:space="preserve"> derived from biomarkers from blood plasma and urine samples.   As described in 2.2.1 the biomarkers are assumed to be representative of the usual nutrient status of an individual.  </w:t>
      </w:r>
    </w:p>
    <w:p w14:paraId="7808C4DD" w14:textId="0C8EEF67" w:rsidR="002E0158" w:rsidRPr="00FC4E24" w:rsidRDefault="0082494A"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t>2.2.3. Identification of items</w:t>
      </w:r>
      <w:r w:rsidR="002E0158" w:rsidRPr="00FC4E24">
        <w:rPr>
          <w:rFonts w:ascii="Arial" w:eastAsia="Calibri" w:hAnsi="Arial" w:cs="Arial"/>
          <w:i/>
          <w:sz w:val="24"/>
          <w:szCs w:val="24"/>
        </w:rPr>
        <w:t xml:space="preserve"> for </w:t>
      </w:r>
      <w:r w:rsidRPr="00FC4E24">
        <w:rPr>
          <w:rFonts w:ascii="Arial" w:eastAsia="Calibri" w:hAnsi="Arial" w:cs="Arial"/>
          <w:i/>
          <w:sz w:val="24"/>
          <w:szCs w:val="24"/>
        </w:rPr>
        <w:t>inclusion in the YHS Diet Questionnaire (YHS-</w:t>
      </w:r>
      <w:r w:rsidR="002E0158" w:rsidRPr="00FC4E24">
        <w:rPr>
          <w:rFonts w:ascii="Arial" w:eastAsia="Calibri" w:hAnsi="Arial" w:cs="Arial"/>
          <w:i/>
          <w:sz w:val="24"/>
          <w:szCs w:val="24"/>
        </w:rPr>
        <w:t>DQ</w:t>
      </w:r>
      <w:r w:rsidRPr="00FC4E24">
        <w:rPr>
          <w:rFonts w:ascii="Arial" w:eastAsia="Calibri" w:hAnsi="Arial" w:cs="Arial"/>
          <w:i/>
          <w:sz w:val="24"/>
          <w:szCs w:val="24"/>
        </w:rPr>
        <w:t>)</w:t>
      </w:r>
      <w:r w:rsidR="002E0158" w:rsidRPr="00FC4E24">
        <w:rPr>
          <w:rFonts w:ascii="Arial" w:eastAsia="Calibri" w:hAnsi="Arial" w:cs="Arial"/>
          <w:i/>
          <w:sz w:val="24"/>
          <w:szCs w:val="24"/>
        </w:rPr>
        <w:t xml:space="preserve"> (Objective </w:t>
      </w:r>
      <w:r w:rsidR="00F12DD3" w:rsidRPr="00FC4E24">
        <w:rPr>
          <w:rFonts w:ascii="Arial" w:eastAsia="Calibri" w:hAnsi="Arial" w:cs="Arial"/>
          <w:i/>
          <w:sz w:val="24"/>
          <w:szCs w:val="24"/>
        </w:rPr>
        <w:t>5</w:t>
      </w:r>
      <w:r w:rsidR="002E0158" w:rsidRPr="00FC4E24">
        <w:rPr>
          <w:rFonts w:ascii="Arial" w:eastAsia="Calibri" w:hAnsi="Arial" w:cs="Arial"/>
          <w:i/>
          <w:sz w:val="24"/>
          <w:szCs w:val="24"/>
        </w:rPr>
        <w:t xml:space="preserve">) </w:t>
      </w:r>
    </w:p>
    <w:p w14:paraId="7968E912" w14:textId="7410A8B3" w:rsidR="0057162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aim of this objective is to explore whether the food variables </w:t>
      </w:r>
      <w:r w:rsidR="0082494A" w:rsidRPr="00FC4E24">
        <w:rPr>
          <w:rFonts w:ascii="Arial" w:eastAsia="Calibri" w:hAnsi="Arial" w:cs="Arial"/>
          <w:sz w:val="24"/>
          <w:szCs w:val="24"/>
        </w:rPr>
        <w:t>that characterised the</w:t>
      </w:r>
      <w:r w:rsidRPr="00FC4E24">
        <w:rPr>
          <w:rFonts w:ascii="Arial" w:eastAsia="Calibri" w:hAnsi="Arial" w:cs="Arial"/>
          <w:sz w:val="24"/>
          <w:szCs w:val="24"/>
        </w:rPr>
        <w:t xml:space="preserve"> </w:t>
      </w:r>
      <w:r w:rsidR="0082494A" w:rsidRPr="00FC4E24">
        <w:rPr>
          <w:rFonts w:ascii="Arial" w:eastAsia="Calibri" w:hAnsi="Arial" w:cs="Arial"/>
          <w:sz w:val="24"/>
          <w:szCs w:val="24"/>
        </w:rPr>
        <w:t xml:space="preserve">dietary patterns are useful </w:t>
      </w:r>
      <w:r w:rsidRPr="00FC4E24">
        <w:rPr>
          <w:rFonts w:ascii="Arial" w:eastAsia="Calibri" w:hAnsi="Arial" w:cs="Arial"/>
          <w:sz w:val="24"/>
          <w:szCs w:val="24"/>
        </w:rPr>
        <w:t>indicator</w:t>
      </w:r>
      <w:r w:rsidR="0082494A" w:rsidRPr="00FC4E24">
        <w:rPr>
          <w:rFonts w:ascii="Arial" w:eastAsia="Calibri" w:hAnsi="Arial" w:cs="Arial"/>
          <w:sz w:val="24"/>
          <w:szCs w:val="24"/>
        </w:rPr>
        <w:t xml:space="preserve">s of diet quality </w:t>
      </w:r>
      <w:r w:rsidRPr="00FC4E24">
        <w:rPr>
          <w:rFonts w:ascii="Arial" w:eastAsia="Calibri" w:hAnsi="Arial" w:cs="Arial"/>
          <w:sz w:val="24"/>
          <w:szCs w:val="24"/>
        </w:rPr>
        <w:t xml:space="preserve">for inclusion in the YHS </w:t>
      </w:r>
      <w:r w:rsidR="00571628" w:rsidRPr="00FC4E24">
        <w:rPr>
          <w:rFonts w:ascii="Arial" w:eastAsia="Calibri" w:hAnsi="Arial" w:cs="Arial"/>
          <w:sz w:val="24"/>
          <w:szCs w:val="24"/>
        </w:rPr>
        <w:t xml:space="preserve">questionnaire.  As described in the introduction to this chapter, researchers at the University of Sheffield had requested that the interim results from this section of the thesis might be used to inform diet quality questions in the survey used for the second wave of the Yorkshire Health Study.  </w:t>
      </w:r>
      <w:r w:rsidRPr="00FC4E24">
        <w:rPr>
          <w:rFonts w:ascii="Arial" w:eastAsia="Calibri" w:hAnsi="Arial" w:cs="Arial"/>
          <w:sz w:val="24"/>
          <w:szCs w:val="24"/>
        </w:rPr>
        <w:t xml:space="preserve">The method for selecting items for inclusion in the YHS-DQ was influenced by a number of pragmatic constraints.  </w:t>
      </w:r>
      <w:r w:rsidR="00571628" w:rsidRPr="00FC4E24">
        <w:rPr>
          <w:rFonts w:ascii="Arial" w:eastAsia="Calibri" w:hAnsi="Arial" w:cs="Arial"/>
          <w:sz w:val="24"/>
          <w:szCs w:val="24"/>
        </w:rPr>
        <w:t>For example, in addition to a tight timescale which did not allow for the completion of all the validation analyses described in this chapter, there was also limited space in the survey for the questions therefore allowin</w:t>
      </w:r>
      <w:r w:rsidR="00405991" w:rsidRPr="00FC4E24">
        <w:rPr>
          <w:rFonts w:ascii="Arial" w:eastAsia="Calibri" w:hAnsi="Arial" w:cs="Arial"/>
          <w:sz w:val="24"/>
          <w:szCs w:val="24"/>
        </w:rPr>
        <w:t>g for a tool with a maximum of</w:t>
      </w:r>
      <w:r w:rsidR="00571628" w:rsidRPr="00FC4E24">
        <w:rPr>
          <w:rFonts w:ascii="Arial" w:eastAsia="Calibri" w:hAnsi="Arial" w:cs="Arial"/>
          <w:sz w:val="24"/>
          <w:szCs w:val="24"/>
        </w:rPr>
        <w:t xml:space="preserve"> approximately 12-13 items only.     </w:t>
      </w:r>
    </w:p>
    <w:p w14:paraId="037545AE" w14:textId="629C93D9"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initial method </w:t>
      </w:r>
      <w:r w:rsidR="00571628" w:rsidRPr="00FC4E24">
        <w:rPr>
          <w:rFonts w:ascii="Arial" w:eastAsia="Calibri" w:hAnsi="Arial" w:cs="Arial"/>
          <w:sz w:val="24"/>
          <w:szCs w:val="24"/>
        </w:rPr>
        <w:t xml:space="preserve">for developing the YHS-DQ </w:t>
      </w:r>
      <w:r w:rsidRPr="00FC4E24">
        <w:rPr>
          <w:rFonts w:ascii="Arial" w:eastAsia="Calibri" w:hAnsi="Arial" w:cs="Arial"/>
          <w:sz w:val="24"/>
          <w:szCs w:val="24"/>
        </w:rPr>
        <w:t xml:space="preserve">was to include all foods with strong positive or negative (≥0.3 or ≤-0.3) factor loadings for each of the four dietary patterns generated by the 2008-2011 PCA with the rationale being that they would be representative of the overall dietary pattern.   This method was then modified to take account of the timescales involved, the requirement for a brief tool with as few items as possible, participant cognition and food groups that were clear (for the benefit of the participants) and easy to define in terms of diet quality (for the purposes of analysis.)  </w:t>
      </w:r>
    </w:p>
    <w:p w14:paraId="44FECD32" w14:textId="77777777"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following rationale was applied to item selection:   </w:t>
      </w:r>
    </w:p>
    <w:p w14:paraId="7E12DEB6" w14:textId="77777777" w:rsidR="002E0158" w:rsidRPr="00FC4E24" w:rsidRDefault="002E0158" w:rsidP="00F605BE">
      <w:pPr>
        <w:numPr>
          <w:ilvl w:val="0"/>
          <w:numId w:val="10"/>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At least one food or food group that is strongly associated (positively or negatively) with each dietary pattern was included. The reason for this was to select foods which ‘typified’ certain dietary patterns and discriminated between these, rather than selecting foods eaten in large quantities by everyone.</w:t>
      </w:r>
    </w:p>
    <w:p w14:paraId="34F6ED5F" w14:textId="77777777" w:rsidR="002E0158" w:rsidRPr="00FC4E24" w:rsidRDefault="002E0158" w:rsidP="00F605BE">
      <w:pPr>
        <w:numPr>
          <w:ilvl w:val="0"/>
          <w:numId w:val="10"/>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Foods that are already highlighted by UK dietary recommendations as those that should be eaten more or less frequently at population level were prioritised (e.g. oily fish, fruit, vegetables, foods clearly high in sugar, saturated fat or salt).  </w:t>
      </w:r>
    </w:p>
    <w:p w14:paraId="7FFD15B9" w14:textId="77777777" w:rsidR="002E0158" w:rsidRPr="00FC4E24" w:rsidRDefault="002E0158" w:rsidP="00F605BE">
      <w:pPr>
        <w:numPr>
          <w:ilvl w:val="0"/>
          <w:numId w:val="10"/>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lastRenderedPageBreak/>
        <w:t xml:space="preserve">Where a food or food group was strongly associated with more than one pattern and the association was in the same direction with each pattern the food was excluded (for example, chocolate confectionary). </w:t>
      </w:r>
    </w:p>
    <w:p w14:paraId="2B374D99" w14:textId="77777777" w:rsidR="002E0158" w:rsidRPr="00FC4E24" w:rsidRDefault="002E0158" w:rsidP="00F605BE">
      <w:pPr>
        <w:numPr>
          <w:ilvl w:val="0"/>
          <w:numId w:val="10"/>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Some of the foods and food group variables (as defined in the NDNS dataset) were not useful from an epidemiological perspective as they contained very broad ranges of foods or drinks that could not easily be categorised or assessed in terms of diet quality, nutrient density or associated health impacts.  On this basis, the following categories were excluded: ‘tea, coffee and water’; ‘soft drinks (low calorie’, ‘yoghurt, fromage frais and dairy desserts’, ‘other potatoes, potato salads and dishes’, ‘nuts and seeds’ and ‘savoury sauces, pickles, gravies and condiments’.</w:t>
      </w:r>
    </w:p>
    <w:p w14:paraId="03A8B5EF" w14:textId="77777777" w:rsidR="002E0158" w:rsidRPr="00FC4E24" w:rsidRDefault="002E0158" w:rsidP="00F605BE">
      <w:pPr>
        <w:numPr>
          <w:ilvl w:val="0"/>
          <w:numId w:val="10"/>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Foods that were strongly positively associated with one pattern and strongly negatively associated with another pattern were prioritised.  </w:t>
      </w:r>
    </w:p>
    <w:p w14:paraId="7A585302" w14:textId="77777777" w:rsidR="002E0158" w:rsidRPr="00FC4E24" w:rsidRDefault="002E0158" w:rsidP="00F605BE">
      <w:pPr>
        <w:numPr>
          <w:ilvl w:val="0"/>
          <w:numId w:val="10"/>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For the purposes of clarity and ensuring participant cognition, ‘reduced fat spread, not polyunsaturated’ was excluded, ‘chips (fried), roast potatoes and potato products’ was re-defined as simply ‘chips’ and ‘soft drinks (not low calorie)’ was defined as ‘sugary drinks (fizzy pop, squash)’. </w:t>
      </w:r>
    </w:p>
    <w:p w14:paraId="297574FB" w14:textId="77777777" w:rsidR="002E0158" w:rsidRPr="00FC4E24" w:rsidRDefault="002E0158" w:rsidP="002E0158">
      <w:pPr>
        <w:spacing w:after="160" w:line="360" w:lineRule="auto"/>
        <w:jc w:val="both"/>
        <w:rPr>
          <w:rFonts w:ascii="Arial" w:eastAsia="Calibri" w:hAnsi="Arial" w:cs="Arial"/>
          <w:b/>
          <w:sz w:val="24"/>
          <w:szCs w:val="24"/>
        </w:rPr>
      </w:pPr>
    </w:p>
    <w:p w14:paraId="1A158166" w14:textId="77777777" w:rsidR="002E0158" w:rsidRPr="00FC4E24" w:rsidRDefault="002E0158" w:rsidP="002E0158">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2.3. Results </w:t>
      </w:r>
    </w:p>
    <w:p w14:paraId="4611F315" w14:textId="7598DFAA" w:rsidR="002E0158" w:rsidRPr="00FC4E24" w:rsidRDefault="002E0158"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t>2.3.1. Sample c</w:t>
      </w:r>
      <w:r w:rsidR="00630FBC" w:rsidRPr="00FC4E24">
        <w:rPr>
          <w:rFonts w:ascii="Arial" w:eastAsia="Calibri" w:hAnsi="Arial" w:cs="Arial"/>
          <w:i/>
          <w:sz w:val="24"/>
          <w:szCs w:val="24"/>
        </w:rPr>
        <w:t xml:space="preserve">haracteristics </w:t>
      </w:r>
      <w:r w:rsidRPr="00FC4E24">
        <w:rPr>
          <w:rFonts w:ascii="Arial" w:eastAsia="Calibri" w:hAnsi="Arial" w:cs="Arial"/>
          <w:i/>
          <w:sz w:val="24"/>
          <w:szCs w:val="24"/>
        </w:rPr>
        <w:t xml:space="preserve"> </w:t>
      </w:r>
    </w:p>
    <w:p w14:paraId="39A73BFB" w14:textId="290A2BA0"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Sample characteristics for both datasets are described in Table 2.2.  In both NDNS datasets (2008-2011 and 2008-2012) there were significantly more females than males and white than non-white participants (p&lt;0.05).  The spread of proportions of the sample in each NSSEC grouping is representative of the UK as reported in the General Household Survey.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p>
    <w:p w14:paraId="5FB4CD5F" w14:textId="77777777" w:rsidR="002E0158" w:rsidRPr="00FC4E24" w:rsidRDefault="002E0158" w:rsidP="002E0158">
      <w:pPr>
        <w:spacing w:after="160" w:line="259" w:lineRule="auto"/>
        <w:jc w:val="both"/>
        <w:rPr>
          <w:rFonts w:ascii="Arial" w:eastAsia="Calibri" w:hAnsi="Arial" w:cs="Arial"/>
          <w:b/>
          <w:sz w:val="20"/>
          <w:szCs w:val="20"/>
        </w:rPr>
      </w:pPr>
      <w:r w:rsidRPr="00FC4E24">
        <w:rPr>
          <w:rFonts w:ascii="Arial" w:eastAsia="Calibri" w:hAnsi="Arial" w:cs="Arial"/>
          <w:b/>
          <w:sz w:val="20"/>
          <w:szCs w:val="20"/>
        </w:rPr>
        <w:br w:type="page"/>
      </w:r>
    </w:p>
    <w:p w14:paraId="36379067" w14:textId="604507D6" w:rsidR="002E0158" w:rsidRPr="00FC4E24" w:rsidRDefault="002E0158" w:rsidP="00A7733A">
      <w:pPr>
        <w:spacing w:after="160" w:line="360" w:lineRule="auto"/>
        <w:rPr>
          <w:rFonts w:ascii="Arial" w:eastAsia="Calibri" w:hAnsi="Arial" w:cs="Arial"/>
          <w:b/>
          <w:sz w:val="20"/>
          <w:szCs w:val="20"/>
        </w:rPr>
      </w:pPr>
      <w:r w:rsidRPr="00FC4E24">
        <w:rPr>
          <w:rFonts w:ascii="Arial" w:eastAsia="Calibri" w:hAnsi="Arial" w:cs="Arial"/>
          <w:b/>
          <w:sz w:val="20"/>
          <w:szCs w:val="20"/>
        </w:rPr>
        <w:lastRenderedPageBreak/>
        <w:t xml:space="preserve">Table 2.2. Sample characteristics NDNS 2008-2011 and 2008-2012 </w:t>
      </w:r>
    </w:p>
    <w:tbl>
      <w:tblPr>
        <w:tblStyle w:val="TableGrid2"/>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7"/>
        <w:gridCol w:w="978"/>
        <w:gridCol w:w="16"/>
        <w:gridCol w:w="851"/>
        <w:gridCol w:w="1090"/>
        <w:gridCol w:w="44"/>
        <w:gridCol w:w="850"/>
        <w:gridCol w:w="709"/>
        <w:gridCol w:w="992"/>
      </w:tblGrid>
      <w:tr w:rsidR="002E0158" w:rsidRPr="00FC4E24" w14:paraId="23695458" w14:textId="77777777" w:rsidTr="009E2011">
        <w:tc>
          <w:tcPr>
            <w:tcW w:w="3967" w:type="dxa"/>
            <w:tcBorders>
              <w:top w:val="single" w:sz="4" w:space="0" w:color="auto"/>
            </w:tcBorders>
          </w:tcPr>
          <w:p w14:paraId="0CAB7F8F" w14:textId="77777777" w:rsidR="002E0158" w:rsidRPr="00FC4E24" w:rsidRDefault="002E0158" w:rsidP="002E0158">
            <w:pPr>
              <w:jc w:val="both"/>
              <w:rPr>
                <w:rFonts w:ascii="Arial" w:eastAsia="Calibri" w:hAnsi="Arial" w:cs="Arial"/>
                <w:sz w:val="20"/>
                <w:szCs w:val="20"/>
              </w:rPr>
            </w:pPr>
          </w:p>
        </w:tc>
        <w:tc>
          <w:tcPr>
            <w:tcW w:w="2935" w:type="dxa"/>
            <w:gridSpan w:val="4"/>
            <w:tcBorders>
              <w:top w:val="single" w:sz="4" w:space="0" w:color="auto"/>
            </w:tcBorders>
          </w:tcPr>
          <w:p w14:paraId="2A49570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2008 - 2011</w:t>
            </w:r>
          </w:p>
        </w:tc>
        <w:tc>
          <w:tcPr>
            <w:tcW w:w="2595" w:type="dxa"/>
            <w:gridSpan w:val="4"/>
            <w:tcBorders>
              <w:top w:val="single" w:sz="4" w:space="0" w:color="auto"/>
            </w:tcBorders>
          </w:tcPr>
          <w:p w14:paraId="5A9BBB3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2008 - 2012</w:t>
            </w:r>
          </w:p>
        </w:tc>
      </w:tr>
      <w:tr w:rsidR="002E0158" w:rsidRPr="00FC4E24" w14:paraId="42C8FEC2" w14:textId="77777777" w:rsidTr="009E2011">
        <w:tc>
          <w:tcPr>
            <w:tcW w:w="3967" w:type="dxa"/>
            <w:tcBorders>
              <w:bottom w:val="single" w:sz="4" w:space="0" w:color="auto"/>
            </w:tcBorders>
          </w:tcPr>
          <w:p w14:paraId="1AD56C05" w14:textId="77777777" w:rsidR="002E0158" w:rsidRPr="00FC4E24" w:rsidRDefault="002E0158" w:rsidP="002E0158">
            <w:pPr>
              <w:jc w:val="both"/>
              <w:rPr>
                <w:rFonts w:ascii="Arial" w:eastAsia="Calibri" w:hAnsi="Arial" w:cs="Arial"/>
                <w:sz w:val="20"/>
                <w:szCs w:val="20"/>
              </w:rPr>
            </w:pPr>
          </w:p>
          <w:p w14:paraId="089DAA3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Characteristics</w:t>
            </w:r>
          </w:p>
        </w:tc>
        <w:tc>
          <w:tcPr>
            <w:tcW w:w="978" w:type="dxa"/>
            <w:tcBorders>
              <w:bottom w:val="single" w:sz="4" w:space="0" w:color="auto"/>
            </w:tcBorders>
          </w:tcPr>
          <w:p w14:paraId="23972AB7" w14:textId="77777777" w:rsidR="002E0158" w:rsidRPr="00FC4E24" w:rsidRDefault="002E0158" w:rsidP="002E0158">
            <w:pPr>
              <w:jc w:val="both"/>
              <w:rPr>
                <w:rFonts w:ascii="Arial" w:eastAsia="Calibri" w:hAnsi="Arial" w:cs="Arial"/>
                <w:sz w:val="20"/>
                <w:szCs w:val="20"/>
              </w:rPr>
            </w:pPr>
          </w:p>
          <w:p w14:paraId="794E6D3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n</w:t>
            </w:r>
          </w:p>
        </w:tc>
        <w:tc>
          <w:tcPr>
            <w:tcW w:w="867" w:type="dxa"/>
            <w:gridSpan w:val="2"/>
            <w:tcBorders>
              <w:bottom w:val="single" w:sz="4" w:space="0" w:color="auto"/>
            </w:tcBorders>
          </w:tcPr>
          <w:p w14:paraId="50BFF247" w14:textId="77777777" w:rsidR="002E0158" w:rsidRPr="00FC4E24" w:rsidRDefault="002E0158" w:rsidP="002E0158">
            <w:pPr>
              <w:jc w:val="both"/>
              <w:rPr>
                <w:rFonts w:ascii="Arial" w:eastAsia="Calibri" w:hAnsi="Arial" w:cs="Arial"/>
                <w:sz w:val="20"/>
                <w:szCs w:val="20"/>
              </w:rPr>
            </w:pPr>
          </w:p>
          <w:p w14:paraId="6EBE62D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t>
            </w:r>
          </w:p>
        </w:tc>
        <w:tc>
          <w:tcPr>
            <w:tcW w:w="1090" w:type="dxa"/>
            <w:tcBorders>
              <w:bottom w:val="single" w:sz="4" w:space="0" w:color="auto"/>
            </w:tcBorders>
          </w:tcPr>
          <w:p w14:paraId="18E28BC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Mean (SD)</w:t>
            </w:r>
          </w:p>
        </w:tc>
        <w:tc>
          <w:tcPr>
            <w:tcW w:w="894" w:type="dxa"/>
            <w:gridSpan w:val="2"/>
            <w:tcBorders>
              <w:bottom w:val="single" w:sz="4" w:space="0" w:color="auto"/>
            </w:tcBorders>
          </w:tcPr>
          <w:p w14:paraId="461A0C37" w14:textId="77777777" w:rsidR="002E0158" w:rsidRPr="00FC4E24" w:rsidRDefault="002E0158" w:rsidP="002E0158">
            <w:pPr>
              <w:jc w:val="both"/>
              <w:rPr>
                <w:rFonts w:ascii="Arial" w:eastAsia="Calibri" w:hAnsi="Arial" w:cs="Arial"/>
                <w:sz w:val="20"/>
                <w:szCs w:val="20"/>
              </w:rPr>
            </w:pPr>
          </w:p>
          <w:p w14:paraId="7053848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n</w:t>
            </w:r>
          </w:p>
        </w:tc>
        <w:tc>
          <w:tcPr>
            <w:tcW w:w="709" w:type="dxa"/>
            <w:tcBorders>
              <w:bottom w:val="single" w:sz="4" w:space="0" w:color="auto"/>
            </w:tcBorders>
          </w:tcPr>
          <w:p w14:paraId="4F10141F" w14:textId="77777777" w:rsidR="002E0158" w:rsidRPr="00FC4E24" w:rsidRDefault="002E0158" w:rsidP="002E0158">
            <w:pPr>
              <w:jc w:val="both"/>
              <w:rPr>
                <w:rFonts w:ascii="Arial" w:eastAsia="Calibri" w:hAnsi="Arial" w:cs="Arial"/>
                <w:sz w:val="20"/>
                <w:szCs w:val="20"/>
              </w:rPr>
            </w:pPr>
          </w:p>
          <w:p w14:paraId="36E0C47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t>
            </w:r>
          </w:p>
        </w:tc>
        <w:tc>
          <w:tcPr>
            <w:tcW w:w="992" w:type="dxa"/>
            <w:tcBorders>
              <w:bottom w:val="single" w:sz="4" w:space="0" w:color="auto"/>
            </w:tcBorders>
          </w:tcPr>
          <w:p w14:paraId="67DD4BC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Mean</w:t>
            </w:r>
          </w:p>
          <w:p w14:paraId="2FB1605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(SD)</w:t>
            </w:r>
          </w:p>
        </w:tc>
      </w:tr>
      <w:tr w:rsidR="002E0158" w:rsidRPr="00FC4E24" w14:paraId="1BE88BE6" w14:textId="77777777" w:rsidTr="009E2011">
        <w:tc>
          <w:tcPr>
            <w:tcW w:w="3967" w:type="dxa"/>
            <w:tcBorders>
              <w:top w:val="single" w:sz="4" w:space="0" w:color="auto"/>
            </w:tcBorders>
          </w:tcPr>
          <w:p w14:paraId="33E23191" w14:textId="77777777" w:rsidR="002E0158" w:rsidRPr="00FC4E24" w:rsidRDefault="002E0158" w:rsidP="002E0158">
            <w:pPr>
              <w:jc w:val="both"/>
              <w:rPr>
                <w:rFonts w:ascii="Arial" w:eastAsia="Calibri" w:hAnsi="Arial" w:cs="Arial"/>
                <w:sz w:val="20"/>
                <w:szCs w:val="20"/>
              </w:rPr>
            </w:pPr>
          </w:p>
        </w:tc>
        <w:tc>
          <w:tcPr>
            <w:tcW w:w="978" w:type="dxa"/>
            <w:tcBorders>
              <w:top w:val="single" w:sz="4" w:space="0" w:color="auto"/>
            </w:tcBorders>
          </w:tcPr>
          <w:p w14:paraId="0794606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1491</w:t>
            </w:r>
          </w:p>
        </w:tc>
        <w:tc>
          <w:tcPr>
            <w:tcW w:w="867" w:type="dxa"/>
            <w:gridSpan w:val="2"/>
            <w:tcBorders>
              <w:top w:val="single" w:sz="4" w:space="0" w:color="auto"/>
            </w:tcBorders>
          </w:tcPr>
          <w:p w14:paraId="6242B890" w14:textId="77777777" w:rsidR="002E0158" w:rsidRPr="00FC4E24" w:rsidRDefault="002E0158" w:rsidP="002E0158">
            <w:pPr>
              <w:jc w:val="both"/>
              <w:rPr>
                <w:rFonts w:ascii="Arial" w:eastAsia="Calibri" w:hAnsi="Arial" w:cs="Arial"/>
                <w:sz w:val="20"/>
                <w:szCs w:val="20"/>
              </w:rPr>
            </w:pPr>
          </w:p>
        </w:tc>
        <w:tc>
          <w:tcPr>
            <w:tcW w:w="1090" w:type="dxa"/>
            <w:tcBorders>
              <w:top w:val="single" w:sz="4" w:space="0" w:color="auto"/>
            </w:tcBorders>
          </w:tcPr>
          <w:p w14:paraId="34AF5D28" w14:textId="77777777" w:rsidR="002E0158" w:rsidRPr="00FC4E24" w:rsidRDefault="002E0158" w:rsidP="002E0158">
            <w:pPr>
              <w:jc w:val="both"/>
              <w:rPr>
                <w:rFonts w:ascii="Arial" w:eastAsia="Calibri" w:hAnsi="Arial" w:cs="Arial"/>
                <w:sz w:val="20"/>
                <w:szCs w:val="20"/>
              </w:rPr>
            </w:pPr>
          </w:p>
        </w:tc>
        <w:tc>
          <w:tcPr>
            <w:tcW w:w="894" w:type="dxa"/>
            <w:gridSpan w:val="2"/>
            <w:tcBorders>
              <w:top w:val="single" w:sz="4" w:space="0" w:color="auto"/>
            </w:tcBorders>
          </w:tcPr>
          <w:p w14:paraId="4695902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2083</w:t>
            </w:r>
          </w:p>
        </w:tc>
        <w:tc>
          <w:tcPr>
            <w:tcW w:w="709" w:type="dxa"/>
            <w:tcBorders>
              <w:top w:val="single" w:sz="4" w:space="0" w:color="auto"/>
            </w:tcBorders>
          </w:tcPr>
          <w:p w14:paraId="72C768ED" w14:textId="77777777" w:rsidR="002E0158" w:rsidRPr="00FC4E24" w:rsidRDefault="002E0158" w:rsidP="002E0158">
            <w:pPr>
              <w:jc w:val="both"/>
              <w:rPr>
                <w:rFonts w:ascii="Arial" w:eastAsia="Calibri" w:hAnsi="Arial" w:cs="Arial"/>
                <w:sz w:val="20"/>
                <w:szCs w:val="20"/>
              </w:rPr>
            </w:pPr>
          </w:p>
        </w:tc>
        <w:tc>
          <w:tcPr>
            <w:tcW w:w="992" w:type="dxa"/>
            <w:tcBorders>
              <w:top w:val="single" w:sz="4" w:space="0" w:color="auto"/>
            </w:tcBorders>
          </w:tcPr>
          <w:p w14:paraId="6711409C" w14:textId="77777777" w:rsidR="002E0158" w:rsidRPr="00FC4E24" w:rsidRDefault="002E0158" w:rsidP="002E0158">
            <w:pPr>
              <w:jc w:val="both"/>
              <w:rPr>
                <w:rFonts w:ascii="Arial" w:eastAsia="Calibri" w:hAnsi="Arial" w:cs="Arial"/>
                <w:sz w:val="20"/>
                <w:szCs w:val="20"/>
              </w:rPr>
            </w:pPr>
          </w:p>
        </w:tc>
      </w:tr>
      <w:tr w:rsidR="002E0158" w:rsidRPr="00FC4E24" w14:paraId="2B5999E9" w14:textId="77777777" w:rsidTr="009E2011">
        <w:tc>
          <w:tcPr>
            <w:tcW w:w="3967" w:type="dxa"/>
          </w:tcPr>
          <w:p w14:paraId="434BA74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Sex</w:t>
            </w:r>
          </w:p>
        </w:tc>
        <w:tc>
          <w:tcPr>
            <w:tcW w:w="978" w:type="dxa"/>
          </w:tcPr>
          <w:p w14:paraId="485C6B5D" w14:textId="77777777" w:rsidR="002E0158" w:rsidRPr="00FC4E24" w:rsidRDefault="002E0158" w:rsidP="002E0158">
            <w:pPr>
              <w:jc w:val="both"/>
              <w:rPr>
                <w:rFonts w:ascii="Arial" w:eastAsia="Calibri" w:hAnsi="Arial" w:cs="Arial"/>
                <w:sz w:val="20"/>
                <w:szCs w:val="20"/>
              </w:rPr>
            </w:pPr>
          </w:p>
        </w:tc>
        <w:tc>
          <w:tcPr>
            <w:tcW w:w="867" w:type="dxa"/>
            <w:gridSpan w:val="2"/>
          </w:tcPr>
          <w:p w14:paraId="1C8FA734" w14:textId="77777777" w:rsidR="002E0158" w:rsidRPr="00FC4E24" w:rsidRDefault="002E0158" w:rsidP="002E0158">
            <w:pPr>
              <w:jc w:val="both"/>
              <w:rPr>
                <w:rFonts w:ascii="Arial" w:eastAsia="Calibri" w:hAnsi="Arial" w:cs="Arial"/>
                <w:sz w:val="20"/>
                <w:szCs w:val="20"/>
              </w:rPr>
            </w:pPr>
          </w:p>
        </w:tc>
        <w:tc>
          <w:tcPr>
            <w:tcW w:w="1090" w:type="dxa"/>
          </w:tcPr>
          <w:p w14:paraId="4E0E3641" w14:textId="77777777" w:rsidR="002E0158" w:rsidRPr="00FC4E24" w:rsidRDefault="002E0158" w:rsidP="002E0158">
            <w:pPr>
              <w:jc w:val="both"/>
              <w:rPr>
                <w:rFonts w:ascii="Arial" w:eastAsia="Calibri" w:hAnsi="Arial" w:cs="Arial"/>
                <w:sz w:val="20"/>
                <w:szCs w:val="20"/>
              </w:rPr>
            </w:pPr>
          </w:p>
        </w:tc>
        <w:tc>
          <w:tcPr>
            <w:tcW w:w="894" w:type="dxa"/>
            <w:gridSpan w:val="2"/>
          </w:tcPr>
          <w:p w14:paraId="12443694" w14:textId="77777777" w:rsidR="002E0158" w:rsidRPr="00FC4E24" w:rsidRDefault="002E0158" w:rsidP="002E0158">
            <w:pPr>
              <w:jc w:val="both"/>
              <w:rPr>
                <w:rFonts w:ascii="Arial" w:eastAsia="Calibri" w:hAnsi="Arial" w:cs="Arial"/>
                <w:sz w:val="20"/>
                <w:szCs w:val="20"/>
              </w:rPr>
            </w:pPr>
          </w:p>
        </w:tc>
        <w:tc>
          <w:tcPr>
            <w:tcW w:w="709" w:type="dxa"/>
          </w:tcPr>
          <w:p w14:paraId="5DEE92DF" w14:textId="77777777" w:rsidR="002E0158" w:rsidRPr="00FC4E24" w:rsidRDefault="002E0158" w:rsidP="002E0158">
            <w:pPr>
              <w:jc w:val="both"/>
              <w:rPr>
                <w:rFonts w:ascii="Arial" w:eastAsia="Calibri" w:hAnsi="Arial" w:cs="Arial"/>
                <w:sz w:val="20"/>
                <w:szCs w:val="20"/>
              </w:rPr>
            </w:pPr>
          </w:p>
        </w:tc>
        <w:tc>
          <w:tcPr>
            <w:tcW w:w="992" w:type="dxa"/>
          </w:tcPr>
          <w:p w14:paraId="24855D50" w14:textId="77777777" w:rsidR="002E0158" w:rsidRPr="00FC4E24" w:rsidRDefault="002E0158" w:rsidP="002E0158">
            <w:pPr>
              <w:jc w:val="both"/>
              <w:rPr>
                <w:rFonts w:ascii="Arial" w:eastAsia="Calibri" w:hAnsi="Arial" w:cs="Arial"/>
                <w:sz w:val="20"/>
                <w:szCs w:val="20"/>
              </w:rPr>
            </w:pPr>
          </w:p>
        </w:tc>
      </w:tr>
      <w:tr w:rsidR="002E0158" w:rsidRPr="00FC4E24" w14:paraId="439A6CE0" w14:textId="77777777" w:rsidTr="009E2011">
        <w:tc>
          <w:tcPr>
            <w:tcW w:w="3967" w:type="dxa"/>
          </w:tcPr>
          <w:p w14:paraId="27723CF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Males</w:t>
            </w:r>
          </w:p>
        </w:tc>
        <w:tc>
          <w:tcPr>
            <w:tcW w:w="978" w:type="dxa"/>
          </w:tcPr>
          <w:p w14:paraId="64988CF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650</w:t>
            </w:r>
          </w:p>
        </w:tc>
        <w:tc>
          <w:tcPr>
            <w:tcW w:w="867" w:type="dxa"/>
            <w:gridSpan w:val="2"/>
          </w:tcPr>
          <w:p w14:paraId="4B65C2E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43.6</w:t>
            </w:r>
          </w:p>
        </w:tc>
        <w:tc>
          <w:tcPr>
            <w:tcW w:w="1090" w:type="dxa"/>
          </w:tcPr>
          <w:p w14:paraId="19F27DC5" w14:textId="77777777" w:rsidR="002E0158" w:rsidRPr="00FC4E24" w:rsidRDefault="002E0158" w:rsidP="002E0158">
            <w:pPr>
              <w:jc w:val="both"/>
              <w:rPr>
                <w:rFonts w:ascii="Arial" w:eastAsia="Calibri" w:hAnsi="Arial" w:cs="Arial"/>
                <w:sz w:val="20"/>
                <w:szCs w:val="20"/>
              </w:rPr>
            </w:pPr>
          </w:p>
        </w:tc>
        <w:tc>
          <w:tcPr>
            <w:tcW w:w="894" w:type="dxa"/>
            <w:gridSpan w:val="2"/>
          </w:tcPr>
          <w:p w14:paraId="06CFB95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901</w:t>
            </w:r>
          </w:p>
        </w:tc>
        <w:tc>
          <w:tcPr>
            <w:tcW w:w="709" w:type="dxa"/>
          </w:tcPr>
          <w:p w14:paraId="6A06497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43.3</w:t>
            </w:r>
          </w:p>
        </w:tc>
        <w:tc>
          <w:tcPr>
            <w:tcW w:w="992" w:type="dxa"/>
          </w:tcPr>
          <w:p w14:paraId="0E3C8A83" w14:textId="77777777" w:rsidR="002E0158" w:rsidRPr="00FC4E24" w:rsidRDefault="002E0158" w:rsidP="002E0158">
            <w:pPr>
              <w:jc w:val="both"/>
              <w:rPr>
                <w:rFonts w:ascii="Arial" w:eastAsia="Calibri" w:hAnsi="Arial" w:cs="Arial"/>
                <w:sz w:val="20"/>
                <w:szCs w:val="20"/>
              </w:rPr>
            </w:pPr>
          </w:p>
        </w:tc>
      </w:tr>
      <w:tr w:rsidR="002E0158" w:rsidRPr="00FC4E24" w14:paraId="25C1BD65" w14:textId="77777777" w:rsidTr="009E2011">
        <w:tc>
          <w:tcPr>
            <w:tcW w:w="3967" w:type="dxa"/>
          </w:tcPr>
          <w:p w14:paraId="164FAA7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Females </w:t>
            </w:r>
          </w:p>
        </w:tc>
        <w:tc>
          <w:tcPr>
            <w:tcW w:w="978" w:type="dxa"/>
          </w:tcPr>
          <w:p w14:paraId="094A551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841</w:t>
            </w:r>
          </w:p>
        </w:tc>
        <w:tc>
          <w:tcPr>
            <w:tcW w:w="867" w:type="dxa"/>
            <w:gridSpan w:val="2"/>
          </w:tcPr>
          <w:p w14:paraId="03AF3B5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56.4</w:t>
            </w:r>
          </w:p>
        </w:tc>
        <w:tc>
          <w:tcPr>
            <w:tcW w:w="1090" w:type="dxa"/>
          </w:tcPr>
          <w:p w14:paraId="7484F064" w14:textId="77777777" w:rsidR="002E0158" w:rsidRPr="00FC4E24" w:rsidRDefault="002E0158" w:rsidP="002E0158">
            <w:pPr>
              <w:jc w:val="both"/>
              <w:rPr>
                <w:rFonts w:ascii="Arial" w:eastAsia="Calibri" w:hAnsi="Arial" w:cs="Arial"/>
                <w:sz w:val="20"/>
                <w:szCs w:val="20"/>
              </w:rPr>
            </w:pPr>
          </w:p>
        </w:tc>
        <w:tc>
          <w:tcPr>
            <w:tcW w:w="894" w:type="dxa"/>
            <w:gridSpan w:val="2"/>
          </w:tcPr>
          <w:p w14:paraId="2B07207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1182</w:t>
            </w:r>
          </w:p>
        </w:tc>
        <w:tc>
          <w:tcPr>
            <w:tcW w:w="709" w:type="dxa"/>
          </w:tcPr>
          <w:p w14:paraId="4B75640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56.7</w:t>
            </w:r>
          </w:p>
        </w:tc>
        <w:tc>
          <w:tcPr>
            <w:tcW w:w="992" w:type="dxa"/>
          </w:tcPr>
          <w:p w14:paraId="718C12FF" w14:textId="77777777" w:rsidR="002E0158" w:rsidRPr="00FC4E24" w:rsidRDefault="002E0158" w:rsidP="002E0158">
            <w:pPr>
              <w:jc w:val="both"/>
              <w:rPr>
                <w:rFonts w:ascii="Arial" w:eastAsia="Calibri" w:hAnsi="Arial" w:cs="Arial"/>
                <w:sz w:val="20"/>
                <w:szCs w:val="20"/>
              </w:rPr>
            </w:pPr>
          </w:p>
        </w:tc>
      </w:tr>
      <w:tr w:rsidR="002E0158" w:rsidRPr="00FC4E24" w14:paraId="7AB7B01A" w14:textId="77777777" w:rsidTr="009E2011">
        <w:tc>
          <w:tcPr>
            <w:tcW w:w="3967" w:type="dxa"/>
          </w:tcPr>
          <w:p w14:paraId="148B8FC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Age (years)</w:t>
            </w:r>
          </w:p>
        </w:tc>
        <w:tc>
          <w:tcPr>
            <w:tcW w:w="978" w:type="dxa"/>
          </w:tcPr>
          <w:p w14:paraId="4918899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1491</w:t>
            </w:r>
          </w:p>
        </w:tc>
        <w:tc>
          <w:tcPr>
            <w:tcW w:w="867" w:type="dxa"/>
            <w:gridSpan w:val="2"/>
          </w:tcPr>
          <w:p w14:paraId="4D62F85D" w14:textId="77777777" w:rsidR="002E0158" w:rsidRPr="00FC4E24" w:rsidRDefault="002E0158" w:rsidP="002E0158">
            <w:pPr>
              <w:jc w:val="both"/>
              <w:rPr>
                <w:rFonts w:ascii="Arial" w:eastAsia="Calibri" w:hAnsi="Arial" w:cs="Arial"/>
                <w:sz w:val="20"/>
                <w:szCs w:val="20"/>
              </w:rPr>
            </w:pPr>
          </w:p>
        </w:tc>
        <w:tc>
          <w:tcPr>
            <w:tcW w:w="1090" w:type="dxa"/>
          </w:tcPr>
          <w:p w14:paraId="68DEDC7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49 </w:t>
            </w:r>
          </w:p>
          <w:p w14:paraId="48BC31B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(17)</w:t>
            </w:r>
          </w:p>
        </w:tc>
        <w:tc>
          <w:tcPr>
            <w:tcW w:w="894" w:type="dxa"/>
            <w:gridSpan w:val="2"/>
          </w:tcPr>
          <w:p w14:paraId="76CC490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2083</w:t>
            </w:r>
          </w:p>
        </w:tc>
        <w:tc>
          <w:tcPr>
            <w:tcW w:w="709" w:type="dxa"/>
          </w:tcPr>
          <w:p w14:paraId="161B05BD" w14:textId="77777777" w:rsidR="002E0158" w:rsidRPr="00FC4E24" w:rsidRDefault="002E0158" w:rsidP="002E0158">
            <w:pPr>
              <w:jc w:val="both"/>
              <w:rPr>
                <w:rFonts w:ascii="Arial" w:eastAsia="Calibri" w:hAnsi="Arial" w:cs="Arial"/>
                <w:sz w:val="20"/>
                <w:szCs w:val="20"/>
              </w:rPr>
            </w:pPr>
          </w:p>
        </w:tc>
        <w:tc>
          <w:tcPr>
            <w:tcW w:w="992" w:type="dxa"/>
          </w:tcPr>
          <w:p w14:paraId="25B7D5F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49</w:t>
            </w:r>
          </w:p>
          <w:p w14:paraId="18972D7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(17)</w:t>
            </w:r>
          </w:p>
        </w:tc>
      </w:tr>
      <w:tr w:rsidR="002E0158" w:rsidRPr="00FC4E24" w14:paraId="6D3973FF" w14:textId="77777777" w:rsidTr="009E2011">
        <w:tc>
          <w:tcPr>
            <w:tcW w:w="3967" w:type="dxa"/>
          </w:tcPr>
          <w:p w14:paraId="73EBC40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Ethnicity</w:t>
            </w:r>
          </w:p>
        </w:tc>
        <w:tc>
          <w:tcPr>
            <w:tcW w:w="978" w:type="dxa"/>
          </w:tcPr>
          <w:p w14:paraId="36CC915E" w14:textId="77777777" w:rsidR="002E0158" w:rsidRPr="00FC4E24" w:rsidRDefault="002E0158" w:rsidP="002E0158">
            <w:pPr>
              <w:jc w:val="both"/>
              <w:rPr>
                <w:rFonts w:ascii="Arial" w:eastAsia="Calibri" w:hAnsi="Arial" w:cs="Arial"/>
                <w:sz w:val="20"/>
                <w:szCs w:val="20"/>
              </w:rPr>
            </w:pPr>
          </w:p>
        </w:tc>
        <w:tc>
          <w:tcPr>
            <w:tcW w:w="867" w:type="dxa"/>
            <w:gridSpan w:val="2"/>
          </w:tcPr>
          <w:p w14:paraId="60F1A5FA" w14:textId="77777777" w:rsidR="002E0158" w:rsidRPr="00FC4E24" w:rsidRDefault="002E0158" w:rsidP="002E0158">
            <w:pPr>
              <w:jc w:val="both"/>
              <w:rPr>
                <w:rFonts w:ascii="Arial" w:eastAsia="Calibri" w:hAnsi="Arial" w:cs="Arial"/>
                <w:sz w:val="20"/>
                <w:szCs w:val="20"/>
              </w:rPr>
            </w:pPr>
          </w:p>
        </w:tc>
        <w:tc>
          <w:tcPr>
            <w:tcW w:w="1090" w:type="dxa"/>
          </w:tcPr>
          <w:p w14:paraId="31795810" w14:textId="77777777" w:rsidR="002E0158" w:rsidRPr="00FC4E24" w:rsidRDefault="002E0158" w:rsidP="002E0158">
            <w:pPr>
              <w:jc w:val="both"/>
              <w:rPr>
                <w:rFonts w:ascii="Arial" w:eastAsia="Calibri" w:hAnsi="Arial" w:cs="Arial"/>
                <w:sz w:val="20"/>
                <w:szCs w:val="20"/>
              </w:rPr>
            </w:pPr>
          </w:p>
        </w:tc>
        <w:tc>
          <w:tcPr>
            <w:tcW w:w="894" w:type="dxa"/>
            <w:gridSpan w:val="2"/>
          </w:tcPr>
          <w:p w14:paraId="17343B67" w14:textId="77777777" w:rsidR="002E0158" w:rsidRPr="00FC4E24" w:rsidRDefault="002E0158" w:rsidP="002E0158">
            <w:pPr>
              <w:jc w:val="both"/>
              <w:rPr>
                <w:rFonts w:ascii="Arial" w:eastAsia="Calibri" w:hAnsi="Arial" w:cs="Arial"/>
                <w:sz w:val="20"/>
                <w:szCs w:val="20"/>
              </w:rPr>
            </w:pPr>
          </w:p>
        </w:tc>
        <w:tc>
          <w:tcPr>
            <w:tcW w:w="709" w:type="dxa"/>
          </w:tcPr>
          <w:p w14:paraId="49D78CE0" w14:textId="77777777" w:rsidR="002E0158" w:rsidRPr="00FC4E24" w:rsidRDefault="002E0158" w:rsidP="002E0158">
            <w:pPr>
              <w:jc w:val="both"/>
              <w:rPr>
                <w:rFonts w:ascii="Arial" w:eastAsia="Calibri" w:hAnsi="Arial" w:cs="Arial"/>
                <w:sz w:val="20"/>
                <w:szCs w:val="20"/>
              </w:rPr>
            </w:pPr>
          </w:p>
        </w:tc>
        <w:tc>
          <w:tcPr>
            <w:tcW w:w="992" w:type="dxa"/>
          </w:tcPr>
          <w:p w14:paraId="6D443887" w14:textId="77777777" w:rsidR="002E0158" w:rsidRPr="00FC4E24" w:rsidRDefault="002E0158" w:rsidP="002E0158">
            <w:pPr>
              <w:jc w:val="both"/>
              <w:rPr>
                <w:rFonts w:ascii="Arial" w:eastAsia="Calibri" w:hAnsi="Arial" w:cs="Arial"/>
                <w:sz w:val="20"/>
                <w:szCs w:val="20"/>
              </w:rPr>
            </w:pPr>
          </w:p>
        </w:tc>
      </w:tr>
      <w:tr w:rsidR="002E0158" w:rsidRPr="00FC4E24" w14:paraId="67492F4C" w14:textId="77777777" w:rsidTr="009E2011">
        <w:tc>
          <w:tcPr>
            <w:tcW w:w="3967" w:type="dxa"/>
          </w:tcPr>
          <w:p w14:paraId="5023FFA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White</w:t>
            </w:r>
          </w:p>
        </w:tc>
        <w:tc>
          <w:tcPr>
            <w:tcW w:w="978" w:type="dxa"/>
          </w:tcPr>
          <w:p w14:paraId="1012EFC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1364</w:t>
            </w:r>
          </w:p>
        </w:tc>
        <w:tc>
          <w:tcPr>
            <w:tcW w:w="867" w:type="dxa"/>
            <w:gridSpan w:val="2"/>
          </w:tcPr>
          <w:p w14:paraId="418462E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91.5</w:t>
            </w:r>
          </w:p>
        </w:tc>
        <w:tc>
          <w:tcPr>
            <w:tcW w:w="1090" w:type="dxa"/>
          </w:tcPr>
          <w:p w14:paraId="0ED4178F" w14:textId="77777777" w:rsidR="002E0158" w:rsidRPr="00FC4E24" w:rsidRDefault="002E0158" w:rsidP="002E0158">
            <w:pPr>
              <w:jc w:val="both"/>
              <w:rPr>
                <w:rFonts w:ascii="Arial" w:eastAsia="Calibri" w:hAnsi="Arial" w:cs="Arial"/>
                <w:sz w:val="20"/>
                <w:szCs w:val="20"/>
              </w:rPr>
            </w:pPr>
          </w:p>
        </w:tc>
        <w:tc>
          <w:tcPr>
            <w:tcW w:w="894" w:type="dxa"/>
            <w:gridSpan w:val="2"/>
          </w:tcPr>
          <w:p w14:paraId="79988D4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1877</w:t>
            </w:r>
          </w:p>
        </w:tc>
        <w:tc>
          <w:tcPr>
            <w:tcW w:w="709" w:type="dxa"/>
          </w:tcPr>
          <w:p w14:paraId="6C70F62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91.5</w:t>
            </w:r>
          </w:p>
        </w:tc>
        <w:tc>
          <w:tcPr>
            <w:tcW w:w="992" w:type="dxa"/>
          </w:tcPr>
          <w:p w14:paraId="44A0C8EE" w14:textId="77777777" w:rsidR="002E0158" w:rsidRPr="00FC4E24" w:rsidRDefault="002E0158" w:rsidP="002E0158">
            <w:pPr>
              <w:jc w:val="both"/>
              <w:rPr>
                <w:rFonts w:ascii="Arial" w:eastAsia="Calibri" w:hAnsi="Arial" w:cs="Arial"/>
                <w:sz w:val="20"/>
                <w:szCs w:val="20"/>
              </w:rPr>
            </w:pPr>
          </w:p>
        </w:tc>
      </w:tr>
      <w:tr w:rsidR="002E0158" w:rsidRPr="00FC4E24" w14:paraId="711FC3AB" w14:textId="77777777" w:rsidTr="009E2011">
        <w:tc>
          <w:tcPr>
            <w:tcW w:w="3967" w:type="dxa"/>
          </w:tcPr>
          <w:p w14:paraId="7DA8527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Non-white </w:t>
            </w:r>
          </w:p>
        </w:tc>
        <w:tc>
          <w:tcPr>
            <w:tcW w:w="978" w:type="dxa"/>
          </w:tcPr>
          <w:p w14:paraId="3D70B9F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127</w:t>
            </w:r>
          </w:p>
        </w:tc>
        <w:tc>
          <w:tcPr>
            <w:tcW w:w="867" w:type="dxa"/>
            <w:gridSpan w:val="2"/>
          </w:tcPr>
          <w:p w14:paraId="289AC94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8.5</w:t>
            </w:r>
          </w:p>
        </w:tc>
        <w:tc>
          <w:tcPr>
            <w:tcW w:w="1090" w:type="dxa"/>
          </w:tcPr>
          <w:p w14:paraId="5528FB31" w14:textId="77777777" w:rsidR="002E0158" w:rsidRPr="00FC4E24" w:rsidRDefault="002E0158" w:rsidP="002E0158">
            <w:pPr>
              <w:jc w:val="both"/>
              <w:rPr>
                <w:rFonts w:ascii="Arial" w:eastAsia="Calibri" w:hAnsi="Arial" w:cs="Arial"/>
                <w:sz w:val="20"/>
                <w:szCs w:val="20"/>
              </w:rPr>
            </w:pPr>
          </w:p>
        </w:tc>
        <w:tc>
          <w:tcPr>
            <w:tcW w:w="894" w:type="dxa"/>
            <w:gridSpan w:val="2"/>
          </w:tcPr>
          <w:p w14:paraId="2039627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168</w:t>
            </w:r>
          </w:p>
        </w:tc>
        <w:tc>
          <w:tcPr>
            <w:tcW w:w="709" w:type="dxa"/>
          </w:tcPr>
          <w:p w14:paraId="5482422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8.5</w:t>
            </w:r>
          </w:p>
        </w:tc>
        <w:tc>
          <w:tcPr>
            <w:tcW w:w="992" w:type="dxa"/>
          </w:tcPr>
          <w:p w14:paraId="24306F04" w14:textId="77777777" w:rsidR="002E0158" w:rsidRPr="00FC4E24" w:rsidRDefault="002E0158" w:rsidP="002E0158">
            <w:pPr>
              <w:jc w:val="both"/>
              <w:rPr>
                <w:rFonts w:ascii="Arial" w:eastAsia="Calibri" w:hAnsi="Arial" w:cs="Arial"/>
                <w:sz w:val="20"/>
                <w:szCs w:val="20"/>
              </w:rPr>
            </w:pPr>
          </w:p>
        </w:tc>
      </w:tr>
      <w:tr w:rsidR="002E0158" w:rsidRPr="00FC4E24" w14:paraId="1B0BC590" w14:textId="77777777" w:rsidTr="009E2011">
        <w:tc>
          <w:tcPr>
            <w:tcW w:w="3967" w:type="dxa"/>
          </w:tcPr>
          <w:p w14:paraId="6AA2617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NSSEC Group</w:t>
            </w:r>
          </w:p>
        </w:tc>
        <w:tc>
          <w:tcPr>
            <w:tcW w:w="978" w:type="dxa"/>
          </w:tcPr>
          <w:p w14:paraId="728122A9" w14:textId="77777777" w:rsidR="002E0158" w:rsidRPr="00FC4E24" w:rsidRDefault="002E0158" w:rsidP="002E0158">
            <w:pPr>
              <w:jc w:val="both"/>
              <w:rPr>
                <w:rFonts w:ascii="Arial" w:eastAsia="Calibri" w:hAnsi="Arial" w:cs="Arial"/>
                <w:sz w:val="20"/>
                <w:szCs w:val="20"/>
              </w:rPr>
            </w:pPr>
          </w:p>
        </w:tc>
        <w:tc>
          <w:tcPr>
            <w:tcW w:w="867" w:type="dxa"/>
            <w:gridSpan w:val="2"/>
          </w:tcPr>
          <w:p w14:paraId="5F1B9BD6" w14:textId="77777777" w:rsidR="002E0158" w:rsidRPr="00FC4E24" w:rsidRDefault="002E0158" w:rsidP="002E0158">
            <w:pPr>
              <w:jc w:val="both"/>
              <w:rPr>
                <w:rFonts w:ascii="Arial" w:eastAsia="Calibri" w:hAnsi="Arial" w:cs="Arial"/>
                <w:sz w:val="20"/>
                <w:szCs w:val="20"/>
              </w:rPr>
            </w:pPr>
          </w:p>
        </w:tc>
        <w:tc>
          <w:tcPr>
            <w:tcW w:w="1090" w:type="dxa"/>
          </w:tcPr>
          <w:p w14:paraId="4136570E" w14:textId="77777777" w:rsidR="002E0158" w:rsidRPr="00FC4E24" w:rsidRDefault="002E0158" w:rsidP="002E0158">
            <w:pPr>
              <w:jc w:val="both"/>
              <w:rPr>
                <w:rFonts w:ascii="Arial" w:eastAsia="Calibri" w:hAnsi="Arial" w:cs="Arial"/>
                <w:sz w:val="20"/>
                <w:szCs w:val="20"/>
              </w:rPr>
            </w:pPr>
          </w:p>
        </w:tc>
        <w:tc>
          <w:tcPr>
            <w:tcW w:w="894" w:type="dxa"/>
            <w:gridSpan w:val="2"/>
          </w:tcPr>
          <w:p w14:paraId="5CB686A8" w14:textId="77777777" w:rsidR="002E0158" w:rsidRPr="00FC4E24" w:rsidRDefault="002E0158" w:rsidP="002E0158">
            <w:pPr>
              <w:jc w:val="both"/>
              <w:rPr>
                <w:rFonts w:ascii="Arial" w:eastAsia="Calibri" w:hAnsi="Arial" w:cs="Arial"/>
                <w:sz w:val="20"/>
                <w:szCs w:val="20"/>
              </w:rPr>
            </w:pPr>
          </w:p>
        </w:tc>
        <w:tc>
          <w:tcPr>
            <w:tcW w:w="709" w:type="dxa"/>
          </w:tcPr>
          <w:p w14:paraId="6158BB50" w14:textId="77777777" w:rsidR="002E0158" w:rsidRPr="00FC4E24" w:rsidRDefault="002E0158" w:rsidP="002E0158">
            <w:pPr>
              <w:jc w:val="both"/>
              <w:rPr>
                <w:rFonts w:ascii="Arial" w:eastAsia="Calibri" w:hAnsi="Arial" w:cs="Arial"/>
                <w:sz w:val="20"/>
                <w:szCs w:val="20"/>
              </w:rPr>
            </w:pPr>
          </w:p>
        </w:tc>
        <w:tc>
          <w:tcPr>
            <w:tcW w:w="992" w:type="dxa"/>
          </w:tcPr>
          <w:p w14:paraId="2416D590" w14:textId="77777777" w:rsidR="002E0158" w:rsidRPr="00FC4E24" w:rsidRDefault="002E0158" w:rsidP="002E0158">
            <w:pPr>
              <w:jc w:val="both"/>
              <w:rPr>
                <w:rFonts w:ascii="Arial" w:eastAsia="Calibri" w:hAnsi="Arial" w:cs="Arial"/>
                <w:sz w:val="20"/>
                <w:szCs w:val="20"/>
              </w:rPr>
            </w:pPr>
          </w:p>
        </w:tc>
      </w:tr>
      <w:tr w:rsidR="002E0158" w:rsidRPr="00FC4E24" w14:paraId="34CE0A44" w14:textId="77777777" w:rsidTr="009E2011">
        <w:tc>
          <w:tcPr>
            <w:tcW w:w="3967" w:type="dxa"/>
          </w:tcPr>
          <w:p w14:paraId="2DA6ED6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Higher managerial and professional </w:t>
            </w:r>
          </w:p>
        </w:tc>
        <w:tc>
          <w:tcPr>
            <w:tcW w:w="978" w:type="dxa"/>
          </w:tcPr>
          <w:p w14:paraId="77EE0B7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219</w:t>
            </w:r>
          </w:p>
        </w:tc>
        <w:tc>
          <w:tcPr>
            <w:tcW w:w="867" w:type="dxa"/>
            <w:gridSpan w:val="2"/>
          </w:tcPr>
          <w:p w14:paraId="023BA56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14.7</w:t>
            </w:r>
          </w:p>
        </w:tc>
        <w:tc>
          <w:tcPr>
            <w:tcW w:w="1090" w:type="dxa"/>
          </w:tcPr>
          <w:p w14:paraId="45456F4E" w14:textId="77777777" w:rsidR="002E0158" w:rsidRPr="00FC4E24" w:rsidRDefault="002E0158" w:rsidP="002E0158">
            <w:pPr>
              <w:jc w:val="both"/>
              <w:rPr>
                <w:rFonts w:ascii="Arial" w:eastAsia="Calibri" w:hAnsi="Arial" w:cs="Arial"/>
                <w:sz w:val="20"/>
                <w:szCs w:val="20"/>
              </w:rPr>
            </w:pPr>
          </w:p>
        </w:tc>
        <w:tc>
          <w:tcPr>
            <w:tcW w:w="894" w:type="dxa"/>
            <w:gridSpan w:val="2"/>
          </w:tcPr>
          <w:p w14:paraId="13CBEC1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309</w:t>
            </w:r>
          </w:p>
        </w:tc>
        <w:tc>
          <w:tcPr>
            <w:tcW w:w="709" w:type="dxa"/>
          </w:tcPr>
          <w:p w14:paraId="112CF64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14.9</w:t>
            </w:r>
          </w:p>
        </w:tc>
        <w:tc>
          <w:tcPr>
            <w:tcW w:w="992" w:type="dxa"/>
          </w:tcPr>
          <w:p w14:paraId="04F136C0" w14:textId="77777777" w:rsidR="002E0158" w:rsidRPr="00FC4E24" w:rsidRDefault="002E0158" w:rsidP="002E0158">
            <w:pPr>
              <w:jc w:val="both"/>
              <w:rPr>
                <w:rFonts w:ascii="Arial" w:eastAsia="Calibri" w:hAnsi="Arial" w:cs="Arial"/>
                <w:sz w:val="20"/>
                <w:szCs w:val="20"/>
              </w:rPr>
            </w:pPr>
          </w:p>
        </w:tc>
      </w:tr>
      <w:tr w:rsidR="002E0158" w:rsidRPr="00FC4E24" w14:paraId="6814014F" w14:textId="77777777" w:rsidTr="009E2011">
        <w:tc>
          <w:tcPr>
            <w:tcW w:w="3967" w:type="dxa"/>
          </w:tcPr>
          <w:p w14:paraId="5F6C941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Lower managerial and professional </w:t>
            </w:r>
          </w:p>
        </w:tc>
        <w:tc>
          <w:tcPr>
            <w:tcW w:w="994" w:type="dxa"/>
            <w:gridSpan w:val="2"/>
          </w:tcPr>
          <w:p w14:paraId="637B0C5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403</w:t>
            </w:r>
          </w:p>
        </w:tc>
        <w:tc>
          <w:tcPr>
            <w:tcW w:w="851" w:type="dxa"/>
          </w:tcPr>
          <w:p w14:paraId="0294CCA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27</w:t>
            </w:r>
          </w:p>
        </w:tc>
        <w:tc>
          <w:tcPr>
            <w:tcW w:w="1134" w:type="dxa"/>
            <w:gridSpan w:val="2"/>
          </w:tcPr>
          <w:p w14:paraId="217C1037" w14:textId="77777777" w:rsidR="002E0158" w:rsidRPr="00FC4E24" w:rsidRDefault="002E0158" w:rsidP="002E0158">
            <w:pPr>
              <w:jc w:val="both"/>
              <w:rPr>
                <w:rFonts w:ascii="Arial" w:eastAsia="Calibri" w:hAnsi="Arial" w:cs="Arial"/>
                <w:sz w:val="20"/>
                <w:szCs w:val="20"/>
              </w:rPr>
            </w:pPr>
          </w:p>
        </w:tc>
        <w:tc>
          <w:tcPr>
            <w:tcW w:w="850" w:type="dxa"/>
          </w:tcPr>
          <w:p w14:paraId="2F86D6E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553</w:t>
            </w:r>
          </w:p>
        </w:tc>
        <w:tc>
          <w:tcPr>
            <w:tcW w:w="709" w:type="dxa"/>
          </w:tcPr>
          <w:p w14:paraId="62EEA93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26.6</w:t>
            </w:r>
          </w:p>
        </w:tc>
        <w:tc>
          <w:tcPr>
            <w:tcW w:w="992" w:type="dxa"/>
          </w:tcPr>
          <w:p w14:paraId="78DD97C3" w14:textId="77777777" w:rsidR="002E0158" w:rsidRPr="00FC4E24" w:rsidRDefault="002E0158" w:rsidP="002E0158">
            <w:pPr>
              <w:jc w:val="both"/>
              <w:rPr>
                <w:rFonts w:ascii="Arial" w:eastAsia="Calibri" w:hAnsi="Arial" w:cs="Arial"/>
                <w:sz w:val="20"/>
                <w:szCs w:val="20"/>
              </w:rPr>
            </w:pPr>
          </w:p>
        </w:tc>
      </w:tr>
      <w:tr w:rsidR="002E0158" w:rsidRPr="00FC4E24" w14:paraId="20BEEACF" w14:textId="77777777" w:rsidTr="009E2011">
        <w:tc>
          <w:tcPr>
            <w:tcW w:w="3967" w:type="dxa"/>
          </w:tcPr>
          <w:p w14:paraId="62831C1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Intermediate occupations</w:t>
            </w:r>
          </w:p>
        </w:tc>
        <w:tc>
          <w:tcPr>
            <w:tcW w:w="994" w:type="dxa"/>
            <w:gridSpan w:val="2"/>
          </w:tcPr>
          <w:p w14:paraId="5AD8DFB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135</w:t>
            </w:r>
          </w:p>
        </w:tc>
        <w:tc>
          <w:tcPr>
            <w:tcW w:w="851" w:type="dxa"/>
          </w:tcPr>
          <w:p w14:paraId="4D0B4F0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9.1</w:t>
            </w:r>
          </w:p>
        </w:tc>
        <w:tc>
          <w:tcPr>
            <w:tcW w:w="1134" w:type="dxa"/>
            <w:gridSpan w:val="2"/>
          </w:tcPr>
          <w:p w14:paraId="45E316A2" w14:textId="77777777" w:rsidR="002E0158" w:rsidRPr="00FC4E24" w:rsidRDefault="002E0158" w:rsidP="002E0158">
            <w:pPr>
              <w:jc w:val="both"/>
              <w:rPr>
                <w:rFonts w:ascii="Arial" w:eastAsia="Calibri" w:hAnsi="Arial" w:cs="Arial"/>
                <w:sz w:val="20"/>
                <w:szCs w:val="20"/>
              </w:rPr>
            </w:pPr>
          </w:p>
        </w:tc>
        <w:tc>
          <w:tcPr>
            <w:tcW w:w="850" w:type="dxa"/>
          </w:tcPr>
          <w:p w14:paraId="33E817F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191</w:t>
            </w:r>
          </w:p>
        </w:tc>
        <w:tc>
          <w:tcPr>
            <w:tcW w:w="709" w:type="dxa"/>
          </w:tcPr>
          <w:p w14:paraId="69EB899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9.2</w:t>
            </w:r>
          </w:p>
        </w:tc>
        <w:tc>
          <w:tcPr>
            <w:tcW w:w="992" w:type="dxa"/>
          </w:tcPr>
          <w:p w14:paraId="0C0B18B1" w14:textId="77777777" w:rsidR="002E0158" w:rsidRPr="00FC4E24" w:rsidRDefault="002E0158" w:rsidP="002E0158">
            <w:pPr>
              <w:jc w:val="both"/>
              <w:rPr>
                <w:rFonts w:ascii="Arial" w:eastAsia="Calibri" w:hAnsi="Arial" w:cs="Arial"/>
                <w:sz w:val="20"/>
                <w:szCs w:val="20"/>
              </w:rPr>
            </w:pPr>
          </w:p>
        </w:tc>
      </w:tr>
      <w:tr w:rsidR="002E0158" w:rsidRPr="00FC4E24" w14:paraId="6F903F73" w14:textId="77777777" w:rsidTr="009E2011">
        <w:tc>
          <w:tcPr>
            <w:tcW w:w="3967" w:type="dxa"/>
          </w:tcPr>
          <w:p w14:paraId="5742DCF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Small employers</w:t>
            </w:r>
          </w:p>
        </w:tc>
        <w:tc>
          <w:tcPr>
            <w:tcW w:w="994" w:type="dxa"/>
            <w:gridSpan w:val="2"/>
          </w:tcPr>
          <w:p w14:paraId="3B24D54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161</w:t>
            </w:r>
          </w:p>
        </w:tc>
        <w:tc>
          <w:tcPr>
            <w:tcW w:w="851" w:type="dxa"/>
          </w:tcPr>
          <w:p w14:paraId="0F1749A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10.8</w:t>
            </w:r>
          </w:p>
        </w:tc>
        <w:tc>
          <w:tcPr>
            <w:tcW w:w="1134" w:type="dxa"/>
            <w:gridSpan w:val="2"/>
          </w:tcPr>
          <w:p w14:paraId="0B7085D9" w14:textId="77777777" w:rsidR="002E0158" w:rsidRPr="00FC4E24" w:rsidRDefault="002E0158" w:rsidP="002E0158">
            <w:pPr>
              <w:jc w:val="both"/>
              <w:rPr>
                <w:rFonts w:ascii="Arial" w:eastAsia="Calibri" w:hAnsi="Arial" w:cs="Arial"/>
                <w:sz w:val="20"/>
                <w:szCs w:val="20"/>
              </w:rPr>
            </w:pPr>
          </w:p>
        </w:tc>
        <w:tc>
          <w:tcPr>
            <w:tcW w:w="850" w:type="dxa"/>
          </w:tcPr>
          <w:p w14:paraId="76CB9FE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222</w:t>
            </w:r>
          </w:p>
        </w:tc>
        <w:tc>
          <w:tcPr>
            <w:tcW w:w="709" w:type="dxa"/>
          </w:tcPr>
          <w:p w14:paraId="7CC3865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10.7</w:t>
            </w:r>
          </w:p>
        </w:tc>
        <w:tc>
          <w:tcPr>
            <w:tcW w:w="992" w:type="dxa"/>
          </w:tcPr>
          <w:p w14:paraId="740499E1" w14:textId="77777777" w:rsidR="002E0158" w:rsidRPr="00FC4E24" w:rsidRDefault="002E0158" w:rsidP="002E0158">
            <w:pPr>
              <w:jc w:val="both"/>
              <w:rPr>
                <w:rFonts w:ascii="Arial" w:eastAsia="Calibri" w:hAnsi="Arial" w:cs="Arial"/>
                <w:sz w:val="20"/>
                <w:szCs w:val="20"/>
              </w:rPr>
            </w:pPr>
          </w:p>
        </w:tc>
      </w:tr>
      <w:tr w:rsidR="002E0158" w:rsidRPr="00FC4E24" w14:paraId="2E3ECB80" w14:textId="77777777" w:rsidTr="009E2011">
        <w:tc>
          <w:tcPr>
            <w:tcW w:w="3967" w:type="dxa"/>
          </w:tcPr>
          <w:p w14:paraId="0BDF229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Low supervisory and technical      </w:t>
            </w:r>
          </w:p>
          <w:p w14:paraId="0A3E4EBA" w14:textId="4C2CF49B"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w:t>
            </w:r>
            <w:r w:rsidR="00630FBC" w:rsidRPr="00FC4E24">
              <w:rPr>
                <w:rFonts w:ascii="Arial" w:eastAsia="Calibri" w:hAnsi="Arial" w:cs="Arial"/>
                <w:sz w:val="20"/>
                <w:szCs w:val="20"/>
              </w:rPr>
              <w:t>O</w:t>
            </w:r>
            <w:r w:rsidRPr="00FC4E24">
              <w:rPr>
                <w:rFonts w:ascii="Arial" w:eastAsia="Calibri" w:hAnsi="Arial" w:cs="Arial"/>
                <w:sz w:val="20"/>
                <w:szCs w:val="20"/>
              </w:rPr>
              <w:t>ccupations</w:t>
            </w:r>
          </w:p>
        </w:tc>
        <w:tc>
          <w:tcPr>
            <w:tcW w:w="994" w:type="dxa"/>
            <w:gridSpan w:val="2"/>
          </w:tcPr>
          <w:p w14:paraId="135EE99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155</w:t>
            </w:r>
          </w:p>
        </w:tc>
        <w:tc>
          <w:tcPr>
            <w:tcW w:w="851" w:type="dxa"/>
          </w:tcPr>
          <w:p w14:paraId="3B33622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10.4</w:t>
            </w:r>
          </w:p>
        </w:tc>
        <w:tc>
          <w:tcPr>
            <w:tcW w:w="1134" w:type="dxa"/>
            <w:gridSpan w:val="2"/>
          </w:tcPr>
          <w:p w14:paraId="3D484888" w14:textId="77777777" w:rsidR="002E0158" w:rsidRPr="00FC4E24" w:rsidRDefault="002E0158" w:rsidP="002E0158">
            <w:pPr>
              <w:jc w:val="both"/>
              <w:rPr>
                <w:rFonts w:ascii="Arial" w:eastAsia="Calibri" w:hAnsi="Arial" w:cs="Arial"/>
                <w:sz w:val="20"/>
                <w:szCs w:val="20"/>
              </w:rPr>
            </w:pPr>
          </w:p>
        </w:tc>
        <w:tc>
          <w:tcPr>
            <w:tcW w:w="850" w:type="dxa"/>
          </w:tcPr>
          <w:p w14:paraId="19135A4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203</w:t>
            </w:r>
          </w:p>
        </w:tc>
        <w:tc>
          <w:tcPr>
            <w:tcW w:w="709" w:type="dxa"/>
          </w:tcPr>
          <w:p w14:paraId="167A491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9.8</w:t>
            </w:r>
          </w:p>
        </w:tc>
        <w:tc>
          <w:tcPr>
            <w:tcW w:w="992" w:type="dxa"/>
          </w:tcPr>
          <w:p w14:paraId="6C525975" w14:textId="77777777" w:rsidR="002E0158" w:rsidRPr="00FC4E24" w:rsidRDefault="002E0158" w:rsidP="002E0158">
            <w:pPr>
              <w:jc w:val="both"/>
              <w:rPr>
                <w:rFonts w:ascii="Arial" w:eastAsia="Calibri" w:hAnsi="Arial" w:cs="Arial"/>
                <w:sz w:val="20"/>
                <w:szCs w:val="20"/>
              </w:rPr>
            </w:pPr>
          </w:p>
        </w:tc>
      </w:tr>
      <w:tr w:rsidR="002E0158" w:rsidRPr="00FC4E24" w14:paraId="5BAA3446" w14:textId="77777777" w:rsidTr="009E2011">
        <w:tc>
          <w:tcPr>
            <w:tcW w:w="3967" w:type="dxa"/>
          </w:tcPr>
          <w:p w14:paraId="3A11B9D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Semi-routine occupations</w:t>
            </w:r>
          </w:p>
        </w:tc>
        <w:tc>
          <w:tcPr>
            <w:tcW w:w="978" w:type="dxa"/>
          </w:tcPr>
          <w:p w14:paraId="5513BD8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195</w:t>
            </w:r>
          </w:p>
        </w:tc>
        <w:tc>
          <w:tcPr>
            <w:tcW w:w="867" w:type="dxa"/>
            <w:gridSpan w:val="2"/>
          </w:tcPr>
          <w:p w14:paraId="715BD6D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13.1</w:t>
            </w:r>
          </w:p>
        </w:tc>
        <w:tc>
          <w:tcPr>
            <w:tcW w:w="1090" w:type="dxa"/>
          </w:tcPr>
          <w:p w14:paraId="6B4EB3CD" w14:textId="77777777" w:rsidR="002E0158" w:rsidRPr="00FC4E24" w:rsidRDefault="002E0158" w:rsidP="002E0158">
            <w:pPr>
              <w:jc w:val="both"/>
              <w:rPr>
                <w:rFonts w:ascii="Arial" w:eastAsia="Calibri" w:hAnsi="Arial" w:cs="Arial"/>
                <w:sz w:val="20"/>
                <w:szCs w:val="20"/>
              </w:rPr>
            </w:pPr>
          </w:p>
        </w:tc>
        <w:tc>
          <w:tcPr>
            <w:tcW w:w="894" w:type="dxa"/>
            <w:gridSpan w:val="2"/>
          </w:tcPr>
          <w:p w14:paraId="45549F4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289</w:t>
            </w:r>
          </w:p>
        </w:tc>
        <w:tc>
          <w:tcPr>
            <w:tcW w:w="709" w:type="dxa"/>
          </w:tcPr>
          <w:p w14:paraId="5A70597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13.9</w:t>
            </w:r>
          </w:p>
        </w:tc>
        <w:tc>
          <w:tcPr>
            <w:tcW w:w="992" w:type="dxa"/>
          </w:tcPr>
          <w:p w14:paraId="2324F3D0" w14:textId="77777777" w:rsidR="002E0158" w:rsidRPr="00FC4E24" w:rsidRDefault="002E0158" w:rsidP="002E0158">
            <w:pPr>
              <w:jc w:val="both"/>
              <w:rPr>
                <w:rFonts w:ascii="Arial" w:eastAsia="Calibri" w:hAnsi="Arial" w:cs="Arial"/>
                <w:sz w:val="20"/>
                <w:szCs w:val="20"/>
              </w:rPr>
            </w:pPr>
          </w:p>
        </w:tc>
      </w:tr>
      <w:tr w:rsidR="002E0158" w:rsidRPr="00FC4E24" w14:paraId="2891AE74" w14:textId="77777777" w:rsidTr="009E2011">
        <w:tc>
          <w:tcPr>
            <w:tcW w:w="3967" w:type="dxa"/>
          </w:tcPr>
          <w:p w14:paraId="2BA446B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Routine occupations </w:t>
            </w:r>
          </w:p>
        </w:tc>
        <w:tc>
          <w:tcPr>
            <w:tcW w:w="978" w:type="dxa"/>
          </w:tcPr>
          <w:p w14:paraId="583A63F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164</w:t>
            </w:r>
          </w:p>
        </w:tc>
        <w:tc>
          <w:tcPr>
            <w:tcW w:w="867" w:type="dxa"/>
            <w:gridSpan w:val="2"/>
          </w:tcPr>
          <w:p w14:paraId="5319505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11</w:t>
            </w:r>
          </w:p>
        </w:tc>
        <w:tc>
          <w:tcPr>
            <w:tcW w:w="1090" w:type="dxa"/>
          </w:tcPr>
          <w:p w14:paraId="0D2B3AF9" w14:textId="77777777" w:rsidR="002E0158" w:rsidRPr="00FC4E24" w:rsidRDefault="002E0158" w:rsidP="002E0158">
            <w:pPr>
              <w:jc w:val="both"/>
              <w:rPr>
                <w:rFonts w:ascii="Arial" w:eastAsia="Calibri" w:hAnsi="Arial" w:cs="Arial"/>
                <w:sz w:val="20"/>
                <w:szCs w:val="20"/>
              </w:rPr>
            </w:pPr>
          </w:p>
        </w:tc>
        <w:tc>
          <w:tcPr>
            <w:tcW w:w="894" w:type="dxa"/>
            <w:gridSpan w:val="2"/>
          </w:tcPr>
          <w:p w14:paraId="4E822C7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235</w:t>
            </w:r>
          </w:p>
        </w:tc>
        <w:tc>
          <w:tcPr>
            <w:tcW w:w="709" w:type="dxa"/>
          </w:tcPr>
          <w:p w14:paraId="72F17C9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11.3</w:t>
            </w:r>
          </w:p>
        </w:tc>
        <w:tc>
          <w:tcPr>
            <w:tcW w:w="992" w:type="dxa"/>
          </w:tcPr>
          <w:p w14:paraId="3544B99E" w14:textId="77777777" w:rsidR="002E0158" w:rsidRPr="00FC4E24" w:rsidRDefault="002E0158" w:rsidP="002E0158">
            <w:pPr>
              <w:jc w:val="both"/>
              <w:rPr>
                <w:rFonts w:ascii="Arial" w:eastAsia="Calibri" w:hAnsi="Arial" w:cs="Arial"/>
                <w:sz w:val="20"/>
                <w:szCs w:val="20"/>
              </w:rPr>
            </w:pPr>
          </w:p>
        </w:tc>
      </w:tr>
      <w:tr w:rsidR="002E0158" w:rsidRPr="00FC4E24" w14:paraId="70A220EE" w14:textId="77777777" w:rsidTr="009E2011">
        <w:tc>
          <w:tcPr>
            <w:tcW w:w="3967" w:type="dxa"/>
          </w:tcPr>
          <w:p w14:paraId="77DE59A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Never worked </w:t>
            </w:r>
          </w:p>
        </w:tc>
        <w:tc>
          <w:tcPr>
            <w:tcW w:w="978" w:type="dxa"/>
          </w:tcPr>
          <w:p w14:paraId="282145E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33</w:t>
            </w:r>
          </w:p>
        </w:tc>
        <w:tc>
          <w:tcPr>
            <w:tcW w:w="867" w:type="dxa"/>
            <w:gridSpan w:val="2"/>
          </w:tcPr>
          <w:p w14:paraId="1F82EB8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2.2</w:t>
            </w:r>
          </w:p>
        </w:tc>
        <w:tc>
          <w:tcPr>
            <w:tcW w:w="1090" w:type="dxa"/>
          </w:tcPr>
          <w:p w14:paraId="7C939B78" w14:textId="77777777" w:rsidR="002E0158" w:rsidRPr="00FC4E24" w:rsidRDefault="002E0158" w:rsidP="002E0158">
            <w:pPr>
              <w:jc w:val="both"/>
              <w:rPr>
                <w:rFonts w:ascii="Arial" w:eastAsia="Calibri" w:hAnsi="Arial" w:cs="Arial"/>
                <w:sz w:val="20"/>
                <w:szCs w:val="20"/>
              </w:rPr>
            </w:pPr>
          </w:p>
        </w:tc>
        <w:tc>
          <w:tcPr>
            <w:tcW w:w="894" w:type="dxa"/>
            <w:gridSpan w:val="2"/>
          </w:tcPr>
          <w:p w14:paraId="45C0589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43</w:t>
            </w:r>
          </w:p>
        </w:tc>
        <w:tc>
          <w:tcPr>
            <w:tcW w:w="709" w:type="dxa"/>
          </w:tcPr>
          <w:p w14:paraId="7F132E0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2.1</w:t>
            </w:r>
          </w:p>
        </w:tc>
        <w:tc>
          <w:tcPr>
            <w:tcW w:w="992" w:type="dxa"/>
          </w:tcPr>
          <w:p w14:paraId="1DDADECD" w14:textId="77777777" w:rsidR="002E0158" w:rsidRPr="00FC4E24" w:rsidRDefault="002E0158" w:rsidP="002E0158">
            <w:pPr>
              <w:jc w:val="both"/>
              <w:rPr>
                <w:rFonts w:ascii="Arial" w:eastAsia="Calibri" w:hAnsi="Arial" w:cs="Arial"/>
                <w:sz w:val="20"/>
                <w:szCs w:val="20"/>
              </w:rPr>
            </w:pPr>
          </w:p>
        </w:tc>
      </w:tr>
      <w:tr w:rsidR="002E0158" w:rsidRPr="00FC4E24" w14:paraId="2C551E20" w14:textId="77777777" w:rsidTr="009E2011">
        <w:tc>
          <w:tcPr>
            <w:tcW w:w="3967" w:type="dxa"/>
          </w:tcPr>
          <w:p w14:paraId="16D64F1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Smoking status</w:t>
            </w:r>
          </w:p>
        </w:tc>
        <w:tc>
          <w:tcPr>
            <w:tcW w:w="978" w:type="dxa"/>
          </w:tcPr>
          <w:p w14:paraId="36A4C5F3" w14:textId="77777777" w:rsidR="002E0158" w:rsidRPr="00FC4E24" w:rsidRDefault="002E0158" w:rsidP="002E0158">
            <w:pPr>
              <w:jc w:val="both"/>
              <w:rPr>
                <w:rFonts w:ascii="Arial" w:eastAsia="Calibri" w:hAnsi="Arial" w:cs="Arial"/>
                <w:sz w:val="20"/>
                <w:szCs w:val="20"/>
              </w:rPr>
            </w:pPr>
          </w:p>
        </w:tc>
        <w:tc>
          <w:tcPr>
            <w:tcW w:w="867" w:type="dxa"/>
            <w:gridSpan w:val="2"/>
          </w:tcPr>
          <w:p w14:paraId="6A4AD5A3" w14:textId="77777777" w:rsidR="002E0158" w:rsidRPr="00FC4E24" w:rsidRDefault="002E0158" w:rsidP="002E0158">
            <w:pPr>
              <w:jc w:val="both"/>
              <w:rPr>
                <w:rFonts w:ascii="Arial" w:eastAsia="Calibri" w:hAnsi="Arial" w:cs="Arial"/>
                <w:sz w:val="20"/>
                <w:szCs w:val="20"/>
              </w:rPr>
            </w:pPr>
          </w:p>
        </w:tc>
        <w:tc>
          <w:tcPr>
            <w:tcW w:w="1090" w:type="dxa"/>
          </w:tcPr>
          <w:p w14:paraId="53F2D0AA" w14:textId="77777777" w:rsidR="002E0158" w:rsidRPr="00FC4E24" w:rsidRDefault="002E0158" w:rsidP="002E0158">
            <w:pPr>
              <w:jc w:val="both"/>
              <w:rPr>
                <w:rFonts w:ascii="Arial" w:eastAsia="Calibri" w:hAnsi="Arial" w:cs="Arial"/>
                <w:sz w:val="20"/>
                <w:szCs w:val="20"/>
              </w:rPr>
            </w:pPr>
          </w:p>
        </w:tc>
        <w:tc>
          <w:tcPr>
            <w:tcW w:w="894" w:type="dxa"/>
            <w:gridSpan w:val="2"/>
          </w:tcPr>
          <w:p w14:paraId="253BECAA" w14:textId="77777777" w:rsidR="002E0158" w:rsidRPr="00FC4E24" w:rsidRDefault="002E0158" w:rsidP="002E0158">
            <w:pPr>
              <w:jc w:val="both"/>
              <w:rPr>
                <w:rFonts w:ascii="Arial" w:eastAsia="Calibri" w:hAnsi="Arial" w:cs="Arial"/>
                <w:sz w:val="20"/>
                <w:szCs w:val="20"/>
              </w:rPr>
            </w:pPr>
          </w:p>
        </w:tc>
        <w:tc>
          <w:tcPr>
            <w:tcW w:w="709" w:type="dxa"/>
          </w:tcPr>
          <w:p w14:paraId="06F3069C" w14:textId="77777777" w:rsidR="002E0158" w:rsidRPr="00FC4E24" w:rsidRDefault="002E0158" w:rsidP="002E0158">
            <w:pPr>
              <w:jc w:val="both"/>
              <w:rPr>
                <w:rFonts w:ascii="Arial" w:eastAsia="Calibri" w:hAnsi="Arial" w:cs="Arial"/>
                <w:sz w:val="20"/>
                <w:szCs w:val="20"/>
              </w:rPr>
            </w:pPr>
          </w:p>
        </w:tc>
        <w:tc>
          <w:tcPr>
            <w:tcW w:w="992" w:type="dxa"/>
          </w:tcPr>
          <w:p w14:paraId="345141C6" w14:textId="77777777" w:rsidR="002E0158" w:rsidRPr="00FC4E24" w:rsidRDefault="002E0158" w:rsidP="002E0158">
            <w:pPr>
              <w:jc w:val="both"/>
              <w:rPr>
                <w:rFonts w:ascii="Arial" w:eastAsia="Calibri" w:hAnsi="Arial" w:cs="Arial"/>
                <w:sz w:val="20"/>
                <w:szCs w:val="20"/>
              </w:rPr>
            </w:pPr>
          </w:p>
        </w:tc>
      </w:tr>
      <w:tr w:rsidR="002E0158" w:rsidRPr="00FC4E24" w14:paraId="2FE932DB" w14:textId="77777777" w:rsidTr="009E2011">
        <w:tc>
          <w:tcPr>
            <w:tcW w:w="3967" w:type="dxa"/>
          </w:tcPr>
          <w:p w14:paraId="5871794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Smoker</w:t>
            </w:r>
          </w:p>
        </w:tc>
        <w:tc>
          <w:tcPr>
            <w:tcW w:w="978" w:type="dxa"/>
          </w:tcPr>
          <w:p w14:paraId="1445A55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371</w:t>
            </w:r>
          </w:p>
        </w:tc>
        <w:tc>
          <w:tcPr>
            <w:tcW w:w="867" w:type="dxa"/>
            <w:gridSpan w:val="2"/>
          </w:tcPr>
          <w:p w14:paraId="4EE464E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24.9</w:t>
            </w:r>
          </w:p>
        </w:tc>
        <w:tc>
          <w:tcPr>
            <w:tcW w:w="1090" w:type="dxa"/>
          </w:tcPr>
          <w:p w14:paraId="2AFECBA7" w14:textId="77777777" w:rsidR="002E0158" w:rsidRPr="00FC4E24" w:rsidRDefault="002E0158" w:rsidP="002E0158">
            <w:pPr>
              <w:jc w:val="both"/>
              <w:rPr>
                <w:rFonts w:ascii="Arial" w:eastAsia="Calibri" w:hAnsi="Arial" w:cs="Arial"/>
                <w:sz w:val="20"/>
                <w:szCs w:val="20"/>
              </w:rPr>
            </w:pPr>
          </w:p>
        </w:tc>
        <w:tc>
          <w:tcPr>
            <w:tcW w:w="894" w:type="dxa"/>
            <w:gridSpan w:val="2"/>
          </w:tcPr>
          <w:p w14:paraId="0BD79D3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488</w:t>
            </w:r>
          </w:p>
        </w:tc>
        <w:tc>
          <w:tcPr>
            <w:tcW w:w="709" w:type="dxa"/>
          </w:tcPr>
          <w:p w14:paraId="69B5F3E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24</w:t>
            </w:r>
          </w:p>
        </w:tc>
        <w:tc>
          <w:tcPr>
            <w:tcW w:w="992" w:type="dxa"/>
          </w:tcPr>
          <w:p w14:paraId="045AF156" w14:textId="77777777" w:rsidR="002E0158" w:rsidRPr="00FC4E24" w:rsidRDefault="002E0158" w:rsidP="002E0158">
            <w:pPr>
              <w:jc w:val="both"/>
              <w:rPr>
                <w:rFonts w:ascii="Arial" w:eastAsia="Calibri" w:hAnsi="Arial" w:cs="Arial"/>
                <w:sz w:val="20"/>
                <w:szCs w:val="20"/>
              </w:rPr>
            </w:pPr>
          </w:p>
        </w:tc>
      </w:tr>
      <w:tr w:rsidR="002E0158" w:rsidRPr="00FC4E24" w14:paraId="3212CE4E" w14:textId="77777777" w:rsidTr="009E2011">
        <w:tc>
          <w:tcPr>
            <w:tcW w:w="3967" w:type="dxa"/>
          </w:tcPr>
          <w:p w14:paraId="2050C16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Non-smoker</w:t>
            </w:r>
          </w:p>
        </w:tc>
        <w:tc>
          <w:tcPr>
            <w:tcW w:w="978" w:type="dxa"/>
          </w:tcPr>
          <w:p w14:paraId="5517FE4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1120</w:t>
            </w:r>
          </w:p>
        </w:tc>
        <w:tc>
          <w:tcPr>
            <w:tcW w:w="867" w:type="dxa"/>
            <w:gridSpan w:val="2"/>
          </w:tcPr>
          <w:p w14:paraId="1481F72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75.1</w:t>
            </w:r>
          </w:p>
        </w:tc>
        <w:tc>
          <w:tcPr>
            <w:tcW w:w="1090" w:type="dxa"/>
          </w:tcPr>
          <w:p w14:paraId="58F37074" w14:textId="77777777" w:rsidR="002E0158" w:rsidRPr="00FC4E24" w:rsidRDefault="002E0158" w:rsidP="002E0158">
            <w:pPr>
              <w:jc w:val="both"/>
              <w:rPr>
                <w:rFonts w:ascii="Arial" w:eastAsia="Calibri" w:hAnsi="Arial" w:cs="Arial"/>
                <w:sz w:val="20"/>
                <w:szCs w:val="20"/>
              </w:rPr>
            </w:pPr>
          </w:p>
        </w:tc>
        <w:tc>
          <w:tcPr>
            <w:tcW w:w="894" w:type="dxa"/>
            <w:gridSpan w:val="2"/>
          </w:tcPr>
          <w:p w14:paraId="0E2DF17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1557</w:t>
            </w:r>
          </w:p>
        </w:tc>
        <w:tc>
          <w:tcPr>
            <w:tcW w:w="709" w:type="dxa"/>
          </w:tcPr>
          <w:p w14:paraId="1394A46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76</w:t>
            </w:r>
          </w:p>
        </w:tc>
        <w:tc>
          <w:tcPr>
            <w:tcW w:w="992" w:type="dxa"/>
          </w:tcPr>
          <w:p w14:paraId="487455F7" w14:textId="77777777" w:rsidR="002E0158" w:rsidRPr="00FC4E24" w:rsidRDefault="002E0158" w:rsidP="002E0158">
            <w:pPr>
              <w:jc w:val="both"/>
              <w:rPr>
                <w:rFonts w:ascii="Arial" w:eastAsia="Calibri" w:hAnsi="Arial" w:cs="Arial"/>
                <w:sz w:val="20"/>
                <w:szCs w:val="20"/>
              </w:rPr>
            </w:pPr>
          </w:p>
        </w:tc>
      </w:tr>
      <w:tr w:rsidR="002E0158" w:rsidRPr="00FC4E24" w14:paraId="45C35F6A" w14:textId="77777777" w:rsidTr="009E2011">
        <w:tc>
          <w:tcPr>
            <w:tcW w:w="3967" w:type="dxa"/>
          </w:tcPr>
          <w:p w14:paraId="16815D8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Equivalised household income (£)</w:t>
            </w:r>
          </w:p>
        </w:tc>
        <w:tc>
          <w:tcPr>
            <w:tcW w:w="978" w:type="dxa"/>
          </w:tcPr>
          <w:p w14:paraId="7BEED48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1275</w:t>
            </w:r>
          </w:p>
        </w:tc>
        <w:tc>
          <w:tcPr>
            <w:tcW w:w="867" w:type="dxa"/>
            <w:gridSpan w:val="2"/>
          </w:tcPr>
          <w:p w14:paraId="145CCF09" w14:textId="77777777" w:rsidR="002E0158" w:rsidRPr="00FC4E24" w:rsidRDefault="002E0158" w:rsidP="002E0158">
            <w:pPr>
              <w:jc w:val="both"/>
              <w:rPr>
                <w:rFonts w:ascii="Arial" w:eastAsia="Calibri" w:hAnsi="Arial" w:cs="Arial"/>
                <w:sz w:val="20"/>
                <w:szCs w:val="20"/>
              </w:rPr>
            </w:pPr>
          </w:p>
        </w:tc>
        <w:tc>
          <w:tcPr>
            <w:tcW w:w="1090" w:type="dxa"/>
          </w:tcPr>
          <w:p w14:paraId="477F4D8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32288</w:t>
            </w:r>
          </w:p>
          <w:p w14:paraId="79CE3C4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(23963)</w:t>
            </w:r>
          </w:p>
        </w:tc>
        <w:tc>
          <w:tcPr>
            <w:tcW w:w="894" w:type="dxa"/>
            <w:gridSpan w:val="2"/>
          </w:tcPr>
          <w:p w14:paraId="77EAB8B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1777</w:t>
            </w:r>
          </w:p>
        </w:tc>
        <w:tc>
          <w:tcPr>
            <w:tcW w:w="709" w:type="dxa"/>
          </w:tcPr>
          <w:p w14:paraId="02BD57B8" w14:textId="77777777" w:rsidR="002E0158" w:rsidRPr="00FC4E24" w:rsidRDefault="002E0158" w:rsidP="002E0158">
            <w:pPr>
              <w:jc w:val="both"/>
              <w:rPr>
                <w:rFonts w:ascii="Arial" w:eastAsia="Calibri" w:hAnsi="Arial" w:cs="Arial"/>
                <w:sz w:val="20"/>
                <w:szCs w:val="20"/>
              </w:rPr>
            </w:pPr>
          </w:p>
        </w:tc>
        <w:tc>
          <w:tcPr>
            <w:tcW w:w="992" w:type="dxa"/>
          </w:tcPr>
          <w:p w14:paraId="34DADE7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32035</w:t>
            </w:r>
          </w:p>
          <w:p w14:paraId="4B959D6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(23570)</w:t>
            </w:r>
          </w:p>
        </w:tc>
      </w:tr>
      <w:tr w:rsidR="002E0158" w:rsidRPr="00FC4E24" w14:paraId="105BD901" w14:textId="77777777" w:rsidTr="009E2011">
        <w:tc>
          <w:tcPr>
            <w:tcW w:w="3967" w:type="dxa"/>
          </w:tcPr>
          <w:p w14:paraId="733042C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BMI  (kg/M</w:t>
            </w:r>
            <w:r w:rsidRPr="00FC4E24">
              <w:rPr>
                <w:rFonts w:ascii="Arial" w:eastAsia="Calibri" w:hAnsi="Arial" w:cs="Arial"/>
                <w:sz w:val="20"/>
                <w:szCs w:val="20"/>
                <w:vertAlign w:val="superscript"/>
              </w:rPr>
              <w:t>2</w:t>
            </w:r>
            <w:r w:rsidRPr="00FC4E24">
              <w:rPr>
                <w:rFonts w:ascii="Arial" w:eastAsia="Calibri" w:hAnsi="Arial" w:cs="Arial"/>
                <w:sz w:val="20"/>
                <w:szCs w:val="20"/>
              </w:rPr>
              <w:t xml:space="preserve">) </w:t>
            </w:r>
          </w:p>
        </w:tc>
        <w:tc>
          <w:tcPr>
            <w:tcW w:w="978" w:type="dxa"/>
          </w:tcPr>
          <w:p w14:paraId="1D7F450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1365</w:t>
            </w:r>
          </w:p>
        </w:tc>
        <w:tc>
          <w:tcPr>
            <w:tcW w:w="867" w:type="dxa"/>
            <w:gridSpan w:val="2"/>
          </w:tcPr>
          <w:p w14:paraId="368905B9" w14:textId="77777777" w:rsidR="002E0158" w:rsidRPr="00FC4E24" w:rsidRDefault="002E0158" w:rsidP="002E0158">
            <w:pPr>
              <w:jc w:val="both"/>
              <w:rPr>
                <w:rFonts w:ascii="Arial" w:eastAsia="Calibri" w:hAnsi="Arial" w:cs="Arial"/>
                <w:sz w:val="20"/>
                <w:szCs w:val="20"/>
              </w:rPr>
            </w:pPr>
          </w:p>
        </w:tc>
        <w:tc>
          <w:tcPr>
            <w:tcW w:w="1090" w:type="dxa"/>
          </w:tcPr>
          <w:p w14:paraId="41AD69A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27.5</w:t>
            </w:r>
          </w:p>
          <w:p w14:paraId="34BB885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(5.4)</w:t>
            </w:r>
          </w:p>
        </w:tc>
        <w:tc>
          <w:tcPr>
            <w:tcW w:w="894" w:type="dxa"/>
            <w:gridSpan w:val="2"/>
          </w:tcPr>
          <w:p w14:paraId="1969FC1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1902</w:t>
            </w:r>
          </w:p>
        </w:tc>
        <w:tc>
          <w:tcPr>
            <w:tcW w:w="709" w:type="dxa"/>
          </w:tcPr>
          <w:p w14:paraId="11F90F0C" w14:textId="77777777" w:rsidR="002E0158" w:rsidRPr="00FC4E24" w:rsidRDefault="002E0158" w:rsidP="002E0158">
            <w:pPr>
              <w:jc w:val="both"/>
              <w:rPr>
                <w:rFonts w:ascii="Arial" w:eastAsia="Calibri" w:hAnsi="Arial" w:cs="Arial"/>
                <w:sz w:val="20"/>
                <w:szCs w:val="20"/>
              </w:rPr>
            </w:pPr>
          </w:p>
        </w:tc>
        <w:tc>
          <w:tcPr>
            <w:tcW w:w="992" w:type="dxa"/>
          </w:tcPr>
          <w:p w14:paraId="1AC2E92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27.7</w:t>
            </w:r>
          </w:p>
          <w:p w14:paraId="4277FE1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(5.4)</w:t>
            </w:r>
          </w:p>
        </w:tc>
      </w:tr>
      <w:tr w:rsidR="002E0158" w:rsidRPr="00FC4E24" w14:paraId="3E334626" w14:textId="77777777" w:rsidTr="009E2011">
        <w:tc>
          <w:tcPr>
            <w:tcW w:w="3967" w:type="dxa"/>
            <w:tcBorders>
              <w:bottom w:val="single" w:sz="4" w:space="0" w:color="auto"/>
            </w:tcBorders>
          </w:tcPr>
          <w:p w14:paraId="2EA0BFA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Total energy intake diet only (kcal) </w:t>
            </w:r>
          </w:p>
        </w:tc>
        <w:tc>
          <w:tcPr>
            <w:tcW w:w="978" w:type="dxa"/>
            <w:tcBorders>
              <w:bottom w:val="single" w:sz="4" w:space="0" w:color="auto"/>
            </w:tcBorders>
          </w:tcPr>
          <w:p w14:paraId="67E422C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1491</w:t>
            </w:r>
          </w:p>
        </w:tc>
        <w:tc>
          <w:tcPr>
            <w:tcW w:w="867" w:type="dxa"/>
            <w:gridSpan w:val="2"/>
            <w:tcBorders>
              <w:bottom w:val="single" w:sz="4" w:space="0" w:color="auto"/>
            </w:tcBorders>
          </w:tcPr>
          <w:p w14:paraId="36183631" w14:textId="77777777" w:rsidR="002E0158" w:rsidRPr="00FC4E24" w:rsidRDefault="002E0158" w:rsidP="002E0158">
            <w:pPr>
              <w:jc w:val="both"/>
              <w:rPr>
                <w:rFonts w:ascii="Arial" w:eastAsia="Calibri" w:hAnsi="Arial" w:cs="Arial"/>
                <w:sz w:val="20"/>
                <w:szCs w:val="20"/>
              </w:rPr>
            </w:pPr>
          </w:p>
        </w:tc>
        <w:tc>
          <w:tcPr>
            <w:tcW w:w="1090" w:type="dxa"/>
            <w:tcBorders>
              <w:bottom w:val="single" w:sz="4" w:space="0" w:color="auto"/>
            </w:tcBorders>
          </w:tcPr>
          <w:p w14:paraId="59E3CB3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1804</w:t>
            </w:r>
          </w:p>
          <w:p w14:paraId="12F7FFE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(580)</w:t>
            </w:r>
          </w:p>
        </w:tc>
        <w:tc>
          <w:tcPr>
            <w:tcW w:w="894" w:type="dxa"/>
            <w:gridSpan w:val="2"/>
            <w:tcBorders>
              <w:bottom w:val="single" w:sz="4" w:space="0" w:color="auto"/>
            </w:tcBorders>
          </w:tcPr>
          <w:p w14:paraId="4F20411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2083</w:t>
            </w:r>
          </w:p>
        </w:tc>
        <w:tc>
          <w:tcPr>
            <w:tcW w:w="709" w:type="dxa"/>
            <w:tcBorders>
              <w:bottom w:val="single" w:sz="4" w:space="0" w:color="auto"/>
            </w:tcBorders>
          </w:tcPr>
          <w:p w14:paraId="236DEDD8" w14:textId="77777777" w:rsidR="002E0158" w:rsidRPr="00FC4E24" w:rsidRDefault="002E0158" w:rsidP="002E0158">
            <w:pPr>
              <w:jc w:val="both"/>
              <w:rPr>
                <w:rFonts w:ascii="Arial" w:eastAsia="Calibri" w:hAnsi="Arial" w:cs="Arial"/>
                <w:sz w:val="20"/>
                <w:szCs w:val="20"/>
              </w:rPr>
            </w:pPr>
          </w:p>
        </w:tc>
        <w:tc>
          <w:tcPr>
            <w:tcW w:w="992" w:type="dxa"/>
            <w:tcBorders>
              <w:bottom w:val="single" w:sz="4" w:space="0" w:color="auto"/>
            </w:tcBorders>
          </w:tcPr>
          <w:p w14:paraId="4B4A2CD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1803</w:t>
            </w:r>
          </w:p>
          <w:p w14:paraId="77A6345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(575)</w:t>
            </w:r>
          </w:p>
        </w:tc>
      </w:tr>
      <w:tr w:rsidR="002E0158" w:rsidRPr="00FC4E24" w14:paraId="7AEC12FB" w14:textId="77777777" w:rsidTr="009E2011">
        <w:tc>
          <w:tcPr>
            <w:tcW w:w="3967" w:type="dxa"/>
            <w:tcBorders>
              <w:top w:val="single" w:sz="4" w:space="0" w:color="auto"/>
            </w:tcBorders>
          </w:tcPr>
          <w:p w14:paraId="5016F78C" w14:textId="77777777" w:rsidR="002E0158" w:rsidRPr="00FC4E24" w:rsidRDefault="002E0158" w:rsidP="002E0158">
            <w:pPr>
              <w:jc w:val="both"/>
              <w:rPr>
                <w:rFonts w:ascii="Arial" w:eastAsia="Calibri" w:hAnsi="Arial" w:cs="Arial"/>
                <w:sz w:val="20"/>
                <w:szCs w:val="20"/>
              </w:rPr>
            </w:pPr>
          </w:p>
        </w:tc>
        <w:tc>
          <w:tcPr>
            <w:tcW w:w="978" w:type="dxa"/>
            <w:tcBorders>
              <w:top w:val="single" w:sz="4" w:space="0" w:color="auto"/>
            </w:tcBorders>
          </w:tcPr>
          <w:p w14:paraId="1C23843D" w14:textId="77777777" w:rsidR="002E0158" w:rsidRPr="00FC4E24" w:rsidRDefault="002E0158" w:rsidP="002E0158">
            <w:pPr>
              <w:jc w:val="both"/>
              <w:rPr>
                <w:rFonts w:ascii="Arial" w:eastAsia="Calibri" w:hAnsi="Arial" w:cs="Arial"/>
                <w:sz w:val="20"/>
                <w:szCs w:val="20"/>
              </w:rPr>
            </w:pPr>
          </w:p>
        </w:tc>
        <w:tc>
          <w:tcPr>
            <w:tcW w:w="867" w:type="dxa"/>
            <w:gridSpan w:val="2"/>
            <w:tcBorders>
              <w:top w:val="single" w:sz="4" w:space="0" w:color="auto"/>
            </w:tcBorders>
          </w:tcPr>
          <w:p w14:paraId="1994CB7D" w14:textId="77777777" w:rsidR="002E0158" w:rsidRPr="00FC4E24" w:rsidRDefault="002E0158" w:rsidP="002E0158">
            <w:pPr>
              <w:jc w:val="both"/>
              <w:rPr>
                <w:rFonts w:ascii="Arial" w:eastAsia="Calibri" w:hAnsi="Arial" w:cs="Arial"/>
                <w:sz w:val="20"/>
                <w:szCs w:val="20"/>
              </w:rPr>
            </w:pPr>
          </w:p>
        </w:tc>
        <w:tc>
          <w:tcPr>
            <w:tcW w:w="1090" w:type="dxa"/>
            <w:tcBorders>
              <w:top w:val="single" w:sz="4" w:space="0" w:color="auto"/>
            </w:tcBorders>
          </w:tcPr>
          <w:p w14:paraId="7C4F3E24" w14:textId="77777777" w:rsidR="002E0158" w:rsidRPr="00FC4E24" w:rsidRDefault="002E0158" w:rsidP="002E0158">
            <w:pPr>
              <w:jc w:val="both"/>
              <w:rPr>
                <w:rFonts w:ascii="Arial" w:eastAsia="Calibri" w:hAnsi="Arial" w:cs="Arial"/>
                <w:sz w:val="20"/>
                <w:szCs w:val="20"/>
              </w:rPr>
            </w:pPr>
          </w:p>
        </w:tc>
        <w:tc>
          <w:tcPr>
            <w:tcW w:w="894" w:type="dxa"/>
            <w:gridSpan w:val="2"/>
            <w:tcBorders>
              <w:top w:val="single" w:sz="4" w:space="0" w:color="auto"/>
            </w:tcBorders>
          </w:tcPr>
          <w:p w14:paraId="070FF314" w14:textId="77777777" w:rsidR="002E0158" w:rsidRPr="00FC4E24" w:rsidRDefault="002E0158" w:rsidP="002E0158">
            <w:pPr>
              <w:jc w:val="both"/>
              <w:rPr>
                <w:rFonts w:ascii="Arial" w:eastAsia="Calibri" w:hAnsi="Arial" w:cs="Arial"/>
                <w:sz w:val="20"/>
                <w:szCs w:val="20"/>
              </w:rPr>
            </w:pPr>
          </w:p>
        </w:tc>
        <w:tc>
          <w:tcPr>
            <w:tcW w:w="709" w:type="dxa"/>
            <w:tcBorders>
              <w:top w:val="single" w:sz="4" w:space="0" w:color="auto"/>
            </w:tcBorders>
          </w:tcPr>
          <w:p w14:paraId="09ECED75" w14:textId="77777777" w:rsidR="002E0158" w:rsidRPr="00FC4E24" w:rsidRDefault="002E0158" w:rsidP="002E0158">
            <w:pPr>
              <w:jc w:val="both"/>
              <w:rPr>
                <w:rFonts w:ascii="Arial" w:eastAsia="Calibri" w:hAnsi="Arial" w:cs="Arial"/>
                <w:sz w:val="20"/>
                <w:szCs w:val="20"/>
              </w:rPr>
            </w:pPr>
          </w:p>
        </w:tc>
        <w:tc>
          <w:tcPr>
            <w:tcW w:w="992" w:type="dxa"/>
            <w:tcBorders>
              <w:top w:val="single" w:sz="4" w:space="0" w:color="auto"/>
            </w:tcBorders>
          </w:tcPr>
          <w:p w14:paraId="615E54E7" w14:textId="77777777" w:rsidR="002E0158" w:rsidRPr="00FC4E24" w:rsidRDefault="002E0158" w:rsidP="002E0158">
            <w:pPr>
              <w:jc w:val="both"/>
              <w:rPr>
                <w:rFonts w:ascii="Arial" w:eastAsia="Calibri" w:hAnsi="Arial" w:cs="Arial"/>
                <w:sz w:val="20"/>
                <w:szCs w:val="20"/>
              </w:rPr>
            </w:pPr>
          </w:p>
        </w:tc>
      </w:tr>
    </w:tbl>
    <w:p w14:paraId="266FA8CC" w14:textId="77777777" w:rsidR="00A7733A" w:rsidRPr="00FC4E24" w:rsidRDefault="00A7733A" w:rsidP="003A01F9">
      <w:pPr>
        <w:autoSpaceDE w:val="0"/>
        <w:autoSpaceDN w:val="0"/>
        <w:adjustRightInd w:val="0"/>
        <w:spacing w:after="0" w:line="360" w:lineRule="auto"/>
        <w:jc w:val="both"/>
        <w:rPr>
          <w:rFonts w:ascii="Arial" w:eastAsia="Calibri" w:hAnsi="Arial" w:cs="Arial"/>
          <w:i/>
          <w:sz w:val="24"/>
          <w:szCs w:val="24"/>
        </w:rPr>
      </w:pPr>
    </w:p>
    <w:p w14:paraId="54A4142A" w14:textId="77777777" w:rsidR="003A01F9" w:rsidRPr="00FC4E24" w:rsidRDefault="002E0158" w:rsidP="003A01F9">
      <w:pPr>
        <w:autoSpaceDE w:val="0"/>
        <w:autoSpaceDN w:val="0"/>
        <w:adjustRightInd w:val="0"/>
        <w:spacing w:after="0" w:line="360" w:lineRule="auto"/>
        <w:jc w:val="both"/>
        <w:rPr>
          <w:rFonts w:ascii="Arial" w:eastAsia="Calibri" w:hAnsi="Arial" w:cs="Arial"/>
          <w:i/>
          <w:sz w:val="24"/>
          <w:szCs w:val="24"/>
        </w:rPr>
      </w:pPr>
      <w:r w:rsidRPr="00FC4E24">
        <w:rPr>
          <w:rFonts w:ascii="Arial" w:eastAsia="Calibri" w:hAnsi="Arial" w:cs="Arial"/>
          <w:i/>
          <w:sz w:val="24"/>
          <w:szCs w:val="24"/>
        </w:rPr>
        <w:t>2.</w:t>
      </w:r>
      <w:r w:rsidR="00924C21" w:rsidRPr="00FC4E24">
        <w:rPr>
          <w:rFonts w:ascii="Arial" w:eastAsia="Calibri" w:hAnsi="Arial" w:cs="Arial"/>
          <w:i/>
          <w:sz w:val="24"/>
          <w:szCs w:val="24"/>
        </w:rPr>
        <w:t xml:space="preserve">3.2. </w:t>
      </w:r>
      <w:r w:rsidRPr="00FC4E24">
        <w:rPr>
          <w:rFonts w:ascii="Arial" w:eastAsia="Calibri" w:hAnsi="Arial" w:cs="Arial"/>
          <w:i/>
          <w:sz w:val="24"/>
          <w:szCs w:val="24"/>
        </w:rPr>
        <w:t xml:space="preserve">PCA results 2008-2011 NDNS data (Objective 1) </w:t>
      </w:r>
    </w:p>
    <w:p w14:paraId="782A3A62" w14:textId="35A67DC7" w:rsidR="003A01F9" w:rsidRPr="00FC4E24" w:rsidRDefault="002E0158" w:rsidP="003A01F9">
      <w:pPr>
        <w:autoSpaceDE w:val="0"/>
        <w:autoSpaceDN w:val="0"/>
        <w:adjustRightInd w:val="0"/>
        <w:spacing w:after="0" w:line="360" w:lineRule="auto"/>
        <w:jc w:val="both"/>
        <w:rPr>
          <w:rFonts w:ascii="Arial" w:eastAsia="Calibri" w:hAnsi="Arial" w:cs="Arial"/>
          <w:i/>
          <w:sz w:val="24"/>
          <w:szCs w:val="24"/>
        </w:rPr>
      </w:pPr>
      <w:r w:rsidRPr="00FC4E24">
        <w:rPr>
          <w:rFonts w:ascii="Arial" w:eastAsia="Calibri" w:hAnsi="Arial" w:cs="Arial"/>
          <w:sz w:val="24"/>
          <w:szCs w:val="24"/>
        </w:rPr>
        <w:t xml:space="preserve">The scree plot (Figure 2.1) indicated inflexions provided a rationale for retaining 3 or 4 components as those that explained the largest proportions of variance in the dataset.  As the inflexions in the scree plot after the fourth component were all very close together the first four were retained for reporting which explained 13.7% of the total variance (4%, 3.9%, 3% and 2.7% respectively). </w:t>
      </w:r>
    </w:p>
    <w:p w14:paraId="03545D47" w14:textId="070EAEB3" w:rsidR="00FB6BF9" w:rsidRPr="00FC4E24" w:rsidRDefault="002E0158" w:rsidP="003A01F9">
      <w:pPr>
        <w:autoSpaceDE w:val="0"/>
        <w:autoSpaceDN w:val="0"/>
        <w:adjustRightInd w:val="0"/>
        <w:spacing w:after="0" w:line="360" w:lineRule="auto"/>
        <w:jc w:val="both"/>
        <w:rPr>
          <w:rFonts w:ascii="Arial" w:eastAsia="Calibri" w:hAnsi="Arial" w:cs="Arial"/>
          <w:i/>
          <w:sz w:val="24"/>
          <w:szCs w:val="24"/>
        </w:rPr>
      </w:pPr>
      <w:r w:rsidRPr="00FC4E24">
        <w:rPr>
          <w:rFonts w:ascii="Arial" w:eastAsia="Calibri" w:hAnsi="Arial" w:cs="Arial"/>
          <w:sz w:val="24"/>
          <w:szCs w:val="24"/>
        </w:rPr>
        <w:t xml:space="preserve">  </w:t>
      </w:r>
    </w:p>
    <w:p w14:paraId="7CF52206" w14:textId="77777777" w:rsidR="003A01F9" w:rsidRPr="00FC4E24" w:rsidRDefault="00FB6BF9" w:rsidP="003A01F9">
      <w:pPr>
        <w:spacing w:after="160" w:line="360" w:lineRule="auto"/>
        <w:jc w:val="both"/>
        <w:rPr>
          <w:rFonts w:ascii="Arial" w:eastAsia="Calibri" w:hAnsi="Arial" w:cs="Arial"/>
          <w:i/>
          <w:sz w:val="24"/>
          <w:szCs w:val="24"/>
        </w:rPr>
      </w:pPr>
      <w:r w:rsidRPr="00FC4E24">
        <w:rPr>
          <w:rFonts w:ascii="Arial" w:eastAsia="Calibri" w:hAnsi="Arial" w:cs="Arial"/>
          <w:i/>
          <w:sz w:val="24"/>
          <w:szCs w:val="24"/>
        </w:rPr>
        <w:t>2.3.3. Characterisation of dietary patterns (Objective 2)</w:t>
      </w:r>
    </w:p>
    <w:p w14:paraId="406E3727" w14:textId="6327391D" w:rsidR="002E0158" w:rsidRPr="00FC4E24" w:rsidRDefault="00FB6BF9" w:rsidP="003A01F9">
      <w:pPr>
        <w:spacing w:after="160" w:line="360" w:lineRule="auto"/>
        <w:jc w:val="both"/>
        <w:rPr>
          <w:rFonts w:ascii="Arial" w:eastAsia="Calibri" w:hAnsi="Arial" w:cs="Arial"/>
          <w:i/>
          <w:sz w:val="24"/>
          <w:szCs w:val="24"/>
        </w:rPr>
      </w:pPr>
      <w:r w:rsidRPr="00FC4E24">
        <w:rPr>
          <w:rFonts w:ascii="Arial" w:eastAsia="Calibri" w:hAnsi="Arial" w:cs="Arial"/>
          <w:sz w:val="24"/>
          <w:szCs w:val="24"/>
        </w:rPr>
        <w:t>Tables 2.3a shows the rotated solution of the PCA with the food variables and factor loadings for each principal component</w:t>
      </w:r>
      <w:r w:rsidR="00367E55" w:rsidRPr="00FC4E24">
        <w:rPr>
          <w:rFonts w:ascii="Arial" w:eastAsia="Calibri" w:hAnsi="Arial" w:cs="Arial"/>
          <w:sz w:val="24"/>
          <w:szCs w:val="24"/>
        </w:rPr>
        <w:t xml:space="preserve"> and </w:t>
      </w:r>
      <w:r w:rsidRPr="00FC4E24">
        <w:rPr>
          <w:rFonts w:ascii="Arial" w:eastAsia="Calibri" w:hAnsi="Arial" w:cs="Arial"/>
          <w:sz w:val="24"/>
          <w:szCs w:val="24"/>
        </w:rPr>
        <w:t xml:space="preserve">Table 2.3b shows the un-rotated solution. </w:t>
      </w:r>
      <w:r w:rsidR="00CC3F38" w:rsidRPr="00FC4E24">
        <w:rPr>
          <w:rFonts w:ascii="Arial" w:eastAsia="Calibri" w:hAnsi="Arial" w:cs="Arial"/>
          <w:sz w:val="24"/>
          <w:szCs w:val="24"/>
        </w:rPr>
        <w:t xml:space="preserve">Factor loadings of </w:t>
      </w:r>
      <w:r w:rsidR="00CC3F38" w:rsidRPr="00FC4E24">
        <w:rPr>
          <w:rFonts w:ascii="Times New Roman" w:eastAsia="Calibri" w:hAnsi="Times New Roman" w:cs="Times New Roman"/>
          <w:sz w:val="24"/>
          <w:szCs w:val="24"/>
        </w:rPr>
        <w:t>≥</w:t>
      </w:r>
      <w:r w:rsidR="00CC3F38" w:rsidRPr="00FC4E24">
        <w:rPr>
          <w:rFonts w:ascii="Arial" w:eastAsia="Calibri" w:hAnsi="Arial" w:cs="Arial"/>
          <w:sz w:val="24"/>
          <w:szCs w:val="24"/>
        </w:rPr>
        <w:t xml:space="preserve">0.3/≤-0.3 were classified as ‘strong’ and factor loadings between ±0.25-0.3 were ‘moderate’.  </w:t>
      </w:r>
      <w:r w:rsidRPr="00FC4E24">
        <w:rPr>
          <w:rFonts w:ascii="Arial" w:eastAsia="Calibri" w:hAnsi="Arial" w:cs="Arial"/>
          <w:sz w:val="24"/>
          <w:szCs w:val="24"/>
        </w:rPr>
        <w:t xml:space="preserve">Table 2.4 below shows the foods that most strongly characterised each dietary pattern and the subjective label given to each pattern.   </w:t>
      </w:r>
    </w:p>
    <w:p w14:paraId="5F46B865" w14:textId="77777777" w:rsidR="002E0158" w:rsidRPr="00FC4E24" w:rsidRDefault="002E0158" w:rsidP="00A7733A">
      <w:pPr>
        <w:autoSpaceDE w:val="0"/>
        <w:autoSpaceDN w:val="0"/>
        <w:adjustRightInd w:val="0"/>
        <w:spacing w:after="0" w:line="360" w:lineRule="auto"/>
        <w:rPr>
          <w:rFonts w:ascii="Times New Roman" w:eastAsia="Calibri" w:hAnsi="Times New Roman" w:cs="Times New Roman"/>
          <w:sz w:val="24"/>
          <w:szCs w:val="24"/>
        </w:rPr>
      </w:pPr>
      <w:r w:rsidRPr="00FC4E24">
        <w:rPr>
          <w:rFonts w:ascii="Arial" w:eastAsia="Calibri" w:hAnsi="Arial" w:cs="Arial"/>
          <w:b/>
          <w:sz w:val="20"/>
          <w:szCs w:val="20"/>
        </w:rPr>
        <w:lastRenderedPageBreak/>
        <w:t>Figure 2.1. Scree plot for PCA of 60 food variables (NDNS 2008-2011)</w:t>
      </w:r>
      <w:r w:rsidRPr="00FC4E24">
        <w:rPr>
          <w:rFonts w:ascii="Times New Roman" w:eastAsia="Calibri" w:hAnsi="Times New Roman" w:cs="Times New Roman"/>
          <w:noProof/>
          <w:sz w:val="24"/>
          <w:szCs w:val="24"/>
          <w:lang w:eastAsia="en-GB"/>
        </w:rPr>
        <w:drawing>
          <wp:inline distT="0" distB="0" distL="0" distR="0" wp14:anchorId="442B8CAE" wp14:editId="55C0D650">
            <wp:extent cx="4943475" cy="395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2223" cy="4004983"/>
                    </a:xfrm>
                    <a:prstGeom prst="rect">
                      <a:avLst/>
                    </a:prstGeom>
                    <a:noFill/>
                    <a:ln>
                      <a:noFill/>
                    </a:ln>
                  </pic:spPr>
                </pic:pic>
              </a:graphicData>
            </a:graphic>
          </wp:inline>
        </w:drawing>
      </w:r>
    </w:p>
    <w:p w14:paraId="6A59BCD3" w14:textId="5225F2DC"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The first component was labelled ‘Fruit, vegetables and oily fish’ as the food variables with the highest factors loadings were ‘fruit’, ‘salad and other raw vegetables’, ‘yoghurt, fromage frais and dairy desserts’ and ‘oily fish’.  The food variables with the lowest factor loadings were ‘white bread’ and ‘chips’.  The second component was labelled ‘snacks, fast food and fizzy drinks’ as the foods with the highest factor loadings were ‘crisps and savoury snacks’, ‘coated chicken and turkey’ and ‘soft drinks (not low calorie)’.  The foods with the lowest factor loadings were ‘tea, coffee and water’ and ‘high fibre breakfast cereals’.  The third component was labelled ‘sugary foods</w:t>
      </w:r>
      <w:r w:rsidR="00924C21" w:rsidRPr="00FC4E24">
        <w:rPr>
          <w:rFonts w:ascii="Arial" w:eastAsia="Calibri" w:hAnsi="Arial" w:cs="Arial"/>
          <w:sz w:val="24"/>
          <w:szCs w:val="24"/>
        </w:rPr>
        <w:t xml:space="preserve"> and dairy</w:t>
      </w:r>
      <w:r w:rsidRPr="00FC4E24">
        <w:rPr>
          <w:rFonts w:ascii="Arial" w:eastAsia="Calibri" w:hAnsi="Arial" w:cs="Arial"/>
          <w:sz w:val="24"/>
          <w:szCs w:val="24"/>
        </w:rPr>
        <w:t>’ as the food variables with the highest factor loadings were ‘sugar, preserves and sweet spreads’, ‘buns, cak</w:t>
      </w:r>
      <w:r w:rsidR="00924C21" w:rsidRPr="00FC4E24">
        <w:rPr>
          <w:rFonts w:ascii="Arial" w:eastAsia="Calibri" w:hAnsi="Arial" w:cs="Arial"/>
          <w:sz w:val="24"/>
          <w:szCs w:val="24"/>
        </w:rPr>
        <w:t>es, pastries and fruit pies’,</w:t>
      </w:r>
      <w:r w:rsidRPr="00FC4E24">
        <w:rPr>
          <w:rFonts w:ascii="Arial" w:eastAsia="Calibri" w:hAnsi="Arial" w:cs="Arial"/>
          <w:sz w:val="24"/>
          <w:szCs w:val="24"/>
        </w:rPr>
        <w:t xml:space="preserve"> ‘biscuits’</w:t>
      </w:r>
      <w:r w:rsidR="00924C21" w:rsidRPr="00FC4E24">
        <w:rPr>
          <w:rFonts w:ascii="Arial" w:eastAsia="Calibri" w:hAnsi="Arial" w:cs="Arial"/>
          <w:sz w:val="24"/>
          <w:szCs w:val="24"/>
        </w:rPr>
        <w:t xml:space="preserve"> and ‘semi skimmed milk’</w:t>
      </w:r>
      <w:r w:rsidRPr="00FC4E24">
        <w:rPr>
          <w:rFonts w:ascii="Arial" w:eastAsia="Calibri" w:hAnsi="Arial" w:cs="Arial"/>
          <w:sz w:val="24"/>
          <w:szCs w:val="24"/>
        </w:rPr>
        <w:t xml:space="preserve">.  The fourth component was labelled ‘meat, potatoes and beer’ as the food variables with the highest factor loadings were ‘savoury sauces and gravies’, ‘other potatoes and dishes’, ‘beer, lager and cider’, ‘pork and dishes’ and ‘white bread’. </w:t>
      </w:r>
    </w:p>
    <w:p w14:paraId="3344DE86" w14:textId="77777777" w:rsidR="00FB6BF9" w:rsidRPr="00FC4E24" w:rsidRDefault="00FB6BF9" w:rsidP="002E0158">
      <w:pPr>
        <w:spacing w:after="160" w:line="360" w:lineRule="auto"/>
        <w:jc w:val="both"/>
        <w:rPr>
          <w:rFonts w:ascii="Arial" w:eastAsia="Calibri" w:hAnsi="Arial" w:cs="Arial"/>
          <w:sz w:val="24"/>
          <w:szCs w:val="24"/>
        </w:rPr>
      </w:pPr>
    </w:p>
    <w:p w14:paraId="7419986A" w14:textId="77777777" w:rsidR="00FB6BF9" w:rsidRPr="00FC4E24" w:rsidRDefault="00FB6BF9" w:rsidP="002E0158">
      <w:pPr>
        <w:spacing w:after="160" w:line="360" w:lineRule="auto"/>
        <w:jc w:val="both"/>
        <w:rPr>
          <w:rFonts w:ascii="Arial" w:eastAsia="Calibri" w:hAnsi="Arial" w:cs="Arial"/>
          <w:sz w:val="24"/>
          <w:szCs w:val="24"/>
        </w:rPr>
      </w:pPr>
    </w:p>
    <w:p w14:paraId="14F8FD44" w14:textId="77777777" w:rsidR="00FB6BF9" w:rsidRPr="00FC4E24" w:rsidRDefault="00FB6BF9" w:rsidP="002E0158">
      <w:pPr>
        <w:spacing w:after="160" w:line="360" w:lineRule="auto"/>
        <w:jc w:val="both"/>
        <w:rPr>
          <w:rFonts w:ascii="Arial" w:eastAsia="Calibri" w:hAnsi="Arial" w:cs="Arial"/>
          <w:sz w:val="24"/>
          <w:szCs w:val="24"/>
        </w:rPr>
      </w:pPr>
    </w:p>
    <w:p w14:paraId="0FADCB77" w14:textId="04FC416F" w:rsidR="002E0158" w:rsidRPr="00FC4E24" w:rsidRDefault="002E0158" w:rsidP="002E0158">
      <w:pPr>
        <w:spacing w:after="160"/>
        <w:jc w:val="both"/>
        <w:rPr>
          <w:rFonts w:ascii="Arial" w:eastAsia="Calibri" w:hAnsi="Arial" w:cs="Arial"/>
          <w:b/>
          <w:sz w:val="20"/>
          <w:szCs w:val="20"/>
        </w:rPr>
      </w:pPr>
      <w:r w:rsidRPr="00FC4E24">
        <w:rPr>
          <w:rFonts w:ascii="Arial" w:eastAsia="Calibri" w:hAnsi="Arial" w:cs="Arial"/>
          <w:b/>
          <w:sz w:val="20"/>
          <w:szCs w:val="20"/>
        </w:rPr>
        <w:lastRenderedPageBreak/>
        <w:t>Table 2.3</w:t>
      </w:r>
      <w:r w:rsidR="00CE65BB" w:rsidRPr="00FC4E24">
        <w:rPr>
          <w:rFonts w:ascii="Arial" w:eastAsia="Calibri" w:hAnsi="Arial" w:cs="Arial"/>
          <w:b/>
          <w:sz w:val="20"/>
          <w:szCs w:val="20"/>
        </w:rPr>
        <w:t>a</w:t>
      </w:r>
      <w:r w:rsidRPr="00FC4E24">
        <w:rPr>
          <w:rFonts w:ascii="Arial" w:eastAsia="Calibri" w:hAnsi="Arial" w:cs="Arial"/>
          <w:b/>
          <w:sz w:val="20"/>
          <w:szCs w:val="20"/>
        </w:rPr>
        <w:t xml:space="preserve">. </w:t>
      </w:r>
      <w:r w:rsidR="00CE65BB" w:rsidRPr="00FC4E24">
        <w:rPr>
          <w:rFonts w:ascii="Arial" w:eastAsia="Calibri" w:hAnsi="Arial" w:cs="Arial"/>
          <w:b/>
          <w:sz w:val="20"/>
          <w:szCs w:val="20"/>
        </w:rPr>
        <w:t>Rotated PCA solution: f</w:t>
      </w:r>
      <w:r w:rsidRPr="00FC4E24">
        <w:rPr>
          <w:rFonts w:ascii="Arial" w:eastAsia="Calibri" w:hAnsi="Arial" w:cs="Arial"/>
          <w:b/>
          <w:sz w:val="20"/>
          <w:szCs w:val="20"/>
        </w:rPr>
        <w:t xml:space="preserve">ood variables and factor loadings for each Principal Component (NDNS 2008-2011). </w:t>
      </w:r>
    </w:p>
    <w:tbl>
      <w:tblPr>
        <w:tblStyle w:val="TableGrid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1121"/>
        <w:gridCol w:w="1436"/>
        <w:gridCol w:w="1134"/>
        <w:gridCol w:w="1276"/>
      </w:tblGrid>
      <w:tr w:rsidR="002E0158" w:rsidRPr="00FC4E24" w14:paraId="74A7A4EA" w14:textId="77777777" w:rsidTr="009E2011">
        <w:tc>
          <w:tcPr>
            <w:tcW w:w="4531" w:type="dxa"/>
            <w:vMerge w:val="restart"/>
            <w:tcBorders>
              <w:top w:val="single" w:sz="4" w:space="0" w:color="auto"/>
            </w:tcBorders>
            <w:shd w:val="clear" w:color="auto" w:fill="auto"/>
          </w:tcPr>
          <w:p w14:paraId="19633B6C" w14:textId="77777777" w:rsidR="002E0158" w:rsidRPr="00FC4E24" w:rsidRDefault="002E0158" w:rsidP="002E0158">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Food/food group</w:t>
            </w:r>
          </w:p>
        </w:tc>
        <w:tc>
          <w:tcPr>
            <w:tcW w:w="4967" w:type="dxa"/>
            <w:gridSpan w:val="4"/>
            <w:tcBorders>
              <w:top w:val="single" w:sz="4" w:space="0" w:color="auto"/>
            </w:tcBorders>
            <w:shd w:val="clear" w:color="auto" w:fill="auto"/>
          </w:tcPr>
          <w:p w14:paraId="0EEB51A3" w14:textId="77777777" w:rsidR="002E0158" w:rsidRPr="00FC4E24" w:rsidRDefault="002E0158" w:rsidP="002E0158">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Principal Component (Variance explained)</w:t>
            </w:r>
          </w:p>
        </w:tc>
      </w:tr>
      <w:tr w:rsidR="002E0158" w:rsidRPr="00FC4E24" w14:paraId="36E3D217" w14:textId="77777777" w:rsidTr="009E2011">
        <w:tc>
          <w:tcPr>
            <w:tcW w:w="4531" w:type="dxa"/>
            <w:vMerge/>
            <w:tcBorders>
              <w:bottom w:val="single" w:sz="4" w:space="0" w:color="auto"/>
            </w:tcBorders>
            <w:shd w:val="clear" w:color="auto" w:fill="auto"/>
          </w:tcPr>
          <w:p w14:paraId="5E6EA8E1" w14:textId="77777777" w:rsidR="002E0158" w:rsidRPr="00FC4E24" w:rsidRDefault="002E0158" w:rsidP="002E0158">
            <w:pPr>
              <w:autoSpaceDE w:val="0"/>
              <w:autoSpaceDN w:val="0"/>
              <w:adjustRightInd w:val="0"/>
              <w:jc w:val="both"/>
              <w:rPr>
                <w:rFonts w:ascii="Arial" w:eastAsia="Calibri" w:hAnsi="Arial" w:cs="Arial"/>
                <w:color w:val="000000"/>
                <w:sz w:val="18"/>
                <w:szCs w:val="18"/>
              </w:rPr>
            </w:pPr>
          </w:p>
        </w:tc>
        <w:tc>
          <w:tcPr>
            <w:tcW w:w="1121" w:type="dxa"/>
            <w:tcBorders>
              <w:bottom w:val="single" w:sz="4" w:space="0" w:color="auto"/>
            </w:tcBorders>
            <w:shd w:val="clear" w:color="auto" w:fill="auto"/>
          </w:tcPr>
          <w:p w14:paraId="5651B3F3" w14:textId="77777777" w:rsidR="002E0158" w:rsidRPr="00FC4E24" w:rsidRDefault="002E0158" w:rsidP="002E0158">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1 (4%)</w:t>
            </w:r>
          </w:p>
        </w:tc>
        <w:tc>
          <w:tcPr>
            <w:tcW w:w="1436" w:type="dxa"/>
            <w:tcBorders>
              <w:bottom w:val="single" w:sz="4" w:space="0" w:color="auto"/>
            </w:tcBorders>
            <w:shd w:val="clear" w:color="auto" w:fill="auto"/>
          </w:tcPr>
          <w:p w14:paraId="177166EB" w14:textId="77777777" w:rsidR="002E0158" w:rsidRPr="00FC4E24" w:rsidRDefault="002E0158" w:rsidP="002E0158">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2 (3.9%)</w:t>
            </w:r>
          </w:p>
        </w:tc>
        <w:tc>
          <w:tcPr>
            <w:tcW w:w="1134" w:type="dxa"/>
            <w:tcBorders>
              <w:bottom w:val="single" w:sz="4" w:space="0" w:color="auto"/>
            </w:tcBorders>
            <w:shd w:val="clear" w:color="auto" w:fill="auto"/>
          </w:tcPr>
          <w:p w14:paraId="53AB22DD" w14:textId="14E057AD" w:rsidR="002E0158" w:rsidRPr="00FC4E24" w:rsidRDefault="002E0158" w:rsidP="00FB6BF9">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3 (3%)</w:t>
            </w:r>
          </w:p>
        </w:tc>
        <w:tc>
          <w:tcPr>
            <w:tcW w:w="1276" w:type="dxa"/>
            <w:tcBorders>
              <w:bottom w:val="single" w:sz="4" w:space="0" w:color="auto"/>
            </w:tcBorders>
            <w:shd w:val="clear" w:color="auto" w:fill="auto"/>
          </w:tcPr>
          <w:p w14:paraId="67655E69" w14:textId="77777777" w:rsidR="002E0158" w:rsidRPr="00FC4E24" w:rsidRDefault="002E0158" w:rsidP="002E0158">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4 (2.7%)</w:t>
            </w:r>
          </w:p>
        </w:tc>
      </w:tr>
      <w:tr w:rsidR="001F05EA" w:rsidRPr="00FC4E24" w14:paraId="5FA2916B" w14:textId="77777777" w:rsidTr="001F05EA">
        <w:tc>
          <w:tcPr>
            <w:tcW w:w="4531" w:type="dxa"/>
            <w:tcBorders>
              <w:top w:val="single" w:sz="4" w:space="0" w:color="auto"/>
            </w:tcBorders>
            <w:shd w:val="clear" w:color="auto" w:fill="auto"/>
          </w:tcPr>
          <w:p w14:paraId="5CFF7E11" w14:textId="3D1C0FD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Fruit (g)</w:t>
            </w:r>
          </w:p>
        </w:tc>
        <w:tc>
          <w:tcPr>
            <w:tcW w:w="1121" w:type="dxa"/>
            <w:tcBorders>
              <w:top w:val="single" w:sz="4" w:space="0" w:color="auto"/>
            </w:tcBorders>
            <w:shd w:val="clear" w:color="auto" w:fill="auto"/>
            <w:vAlign w:val="center"/>
          </w:tcPr>
          <w:p w14:paraId="5094377A" w14:textId="148C006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0.60</w:t>
            </w:r>
          </w:p>
        </w:tc>
        <w:tc>
          <w:tcPr>
            <w:tcW w:w="1436" w:type="dxa"/>
            <w:tcBorders>
              <w:top w:val="single" w:sz="4" w:space="0" w:color="auto"/>
            </w:tcBorders>
            <w:shd w:val="clear" w:color="auto" w:fill="auto"/>
            <w:vAlign w:val="center"/>
          </w:tcPr>
          <w:p w14:paraId="61213356" w14:textId="0F34371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-0.25</w:t>
            </w:r>
          </w:p>
        </w:tc>
        <w:tc>
          <w:tcPr>
            <w:tcW w:w="1134" w:type="dxa"/>
            <w:tcBorders>
              <w:top w:val="single" w:sz="4" w:space="0" w:color="auto"/>
            </w:tcBorders>
            <w:shd w:val="clear" w:color="auto" w:fill="auto"/>
            <w:vAlign w:val="center"/>
          </w:tcPr>
          <w:p w14:paraId="51BB5949" w14:textId="64C4AE1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0.17</w:t>
            </w:r>
          </w:p>
        </w:tc>
        <w:tc>
          <w:tcPr>
            <w:tcW w:w="1276" w:type="dxa"/>
            <w:tcBorders>
              <w:top w:val="single" w:sz="4" w:space="0" w:color="auto"/>
            </w:tcBorders>
            <w:shd w:val="clear" w:color="auto" w:fill="auto"/>
            <w:vAlign w:val="center"/>
          </w:tcPr>
          <w:p w14:paraId="1B5D26B4" w14:textId="2601383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r w:rsidR="00A635E7" w:rsidRPr="00FC4E24">
              <w:rPr>
                <w:rFonts w:ascii="Arial" w:hAnsi="Arial" w:cs="Arial"/>
                <w:color w:val="000000"/>
                <w:sz w:val="18"/>
                <w:szCs w:val="18"/>
              </w:rPr>
              <w:t>3</w:t>
            </w:r>
          </w:p>
        </w:tc>
      </w:tr>
      <w:tr w:rsidR="001F05EA" w:rsidRPr="00FC4E24" w14:paraId="01D9F6E7" w14:textId="77777777" w:rsidTr="001F05EA">
        <w:tc>
          <w:tcPr>
            <w:tcW w:w="4531" w:type="dxa"/>
            <w:shd w:val="clear" w:color="auto" w:fill="auto"/>
          </w:tcPr>
          <w:p w14:paraId="7AB1A164" w14:textId="3563040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Salad and other raw vegetables (g)</w:t>
            </w:r>
          </w:p>
        </w:tc>
        <w:tc>
          <w:tcPr>
            <w:tcW w:w="1121" w:type="dxa"/>
            <w:shd w:val="clear" w:color="auto" w:fill="auto"/>
            <w:vAlign w:val="center"/>
          </w:tcPr>
          <w:p w14:paraId="0B896C46" w14:textId="537E93C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0.54</w:t>
            </w:r>
          </w:p>
        </w:tc>
        <w:tc>
          <w:tcPr>
            <w:tcW w:w="1436" w:type="dxa"/>
            <w:shd w:val="clear" w:color="auto" w:fill="auto"/>
            <w:vAlign w:val="center"/>
          </w:tcPr>
          <w:p w14:paraId="320B5F1F" w14:textId="1249FBF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134" w:type="dxa"/>
            <w:shd w:val="clear" w:color="auto" w:fill="auto"/>
            <w:vAlign w:val="center"/>
          </w:tcPr>
          <w:p w14:paraId="794CE9BF" w14:textId="0DE3DB8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276" w:type="dxa"/>
            <w:shd w:val="clear" w:color="auto" w:fill="auto"/>
            <w:vAlign w:val="center"/>
          </w:tcPr>
          <w:p w14:paraId="16B03B27" w14:textId="4627E73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r>
      <w:tr w:rsidR="001F05EA" w:rsidRPr="00FC4E24" w14:paraId="13F238E3" w14:textId="77777777" w:rsidTr="001F05EA">
        <w:tc>
          <w:tcPr>
            <w:tcW w:w="4531" w:type="dxa"/>
            <w:shd w:val="clear" w:color="auto" w:fill="auto"/>
          </w:tcPr>
          <w:p w14:paraId="21E1A415" w14:textId="4D3D265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Yogurt, fromage frais and dairy desserts (g)</w:t>
            </w:r>
          </w:p>
        </w:tc>
        <w:tc>
          <w:tcPr>
            <w:tcW w:w="1121" w:type="dxa"/>
            <w:shd w:val="clear" w:color="auto" w:fill="auto"/>
            <w:vAlign w:val="center"/>
          </w:tcPr>
          <w:p w14:paraId="68607AE4" w14:textId="78E4C56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0.42</w:t>
            </w:r>
          </w:p>
        </w:tc>
        <w:tc>
          <w:tcPr>
            <w:tcW w:w="1436" w:type="dxa"/>
            <w:shd w:val="clear" w:color="auto" w:fill="auto"/>
            <w:vAlign w:val="center"/>
          </w:tcPr>
          <w:p w14:paraId="585775B0" w14:textId="56B7F07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134" w:type="dxa"/>
            <w:shd w:val="clear" w:color="auto" w:fill="auto"/>
            <w:vAlign w:val="center"/>
          </w:tcPr>
          <w:p w14:paraId="2E4ABA41" w14:textId="7CE8F53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0.17</w:t>
            </w:r>
          </w:p>
        </w:tc>
        <w:tc>
          <w:tcPr>
            <w:tcW w:w="1276" w:type="dxa"/>
            <w:shd w:val="clear" w:color="auto" w:fill="auto"/>
            <w:vAlign w:val="center"/>
          </w:tcPr>
          <w:p w14:paraId="03D816E0" w14:textId="731C479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r>
      <w:tr w:rsidR="001F05EA" w:rsidRPr="00FC4E24" w14:paraId="7646DAFD" w14:textId="77777777" w:rsidTr="001F05EA">
        <w:tc>
          <w:tcPr>
            <w:tcW w:w="4531" w:type="dxa"/>
            <w:shd w:val="clear" w:color="auto" w:fill="auto"/>
          </w:tcPr>
          <w:p w14:paraId="4E7D2811" w14:textId="680FCD6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Oily fish (g)</w:t>
            </w:r>
          </w:p>
        </w:tc>
        <w:tc>
          <w:tcPr>
            <w:tcW w:w="1121" w:type="dxa"/>
            <w:shd w:val="clear" w:color="auto" w:fill="auto"/>
            <w:vAlign w:val="center"/>
          </w:tcPr>
          <w:p w14:paraId="3276F895" w14:textId="6AA8F44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0.40</w:t>
            </w:r>
          </w:p>
        </w:tc>
        <w:tc>
          <w:tcPr>
            <w:tcW w:w="1436" w:type="dxa"/>
            <w:shd w:val="clear" w:color="auto" w:fill="auto"/>
            <w:vAlign w:val="center"/>
          </w:tcPr>
          <w:p w14:paraId="192B2EE5" w14:textId="7A42C4C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-0.16</w:t>
            </w:r>
          </w:p>
        </w:tc>
        <w:tc>
          <w:tcPr>
            <w:tcW w:w="1134" w:type="dxa"/>
            <w:shd w:val="clear" w:color="auto" w:fill="auto"/>
            <w:vAlign w:val="center"/>
          </w:tcPr>
          <w:p w14:paraId="28B2B49A" w14:textId="45CF702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276" w:type="dxa"/>
            <w:shd w:val="clear" w:color="auto" w:fill="auto"/>
            <w:vAlign w:val="center"/>
          </w:tcPr>
          <w:p w14:paraId="6AC72E44" w14:textId="3D6831A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3FA193B6" w14:textId="77777777" w:rsidTr="001F05EA">
        <w:tc>
          <w:tcPr>
            <w:tcW w:w="4531" w:type="dxa"/>
            <w:shd w:val="clear" w:color="auto" w:fill="auto"/>
          </w:tcPr>
          <w:p w14:paraId="174C1885" w14:textId="682D002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White bread (g)</w:t>
            </w:r>
          </w:p>
        </w:tc>
        <w:tc>
          <w:tcPr>
            <w:tcW w:w="1121" w:type="dxa"/>
            <w:shd w:val="clear" w:color="auto" w:fill="auto"/>
            <w:vAlign w:val="center"/>
          </w:tcPr>
          <w:p w14:paraId="5D555C7D" w14:textId="68C7BFF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-0.37</w:t>
            </w:r>
          </w:p>
        </w:tc>
        <w:tc>
          <w:tcPr>
            <w:tcW w:w="1436" w:type="dxa"/>
            <w:shd w:val="clear" w:color="auto" w:fill="auto"/>
            <w:vAlign w:val="center"/>
          </w:tcPr>
          <w:p w14:paraId="2ECA0DC3" w14:textId="478BF59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134" w:type="dxa"/>
            <w:shd w:val="clear" w:color="auto" w:fill="auto"/>
            <w:vAlign w:val="center"/>
          </w:tcPr>
          <w:p w14:paraId="187ED054" w14:textId="6B90E85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276" w:type="dxa"/>
            <w:shd w:val="clear" w:color="auto" w:fill="auto"/>
            <w:vAlign w:val="center"/>
          </w:tcPr>
          <w:p w14:paraId="540ADBDD" w14:textId="051A883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0.33</w:t>
            </w:r>
          </w:p>
        </w:tc>
      </w:tr>
      <w:tr w:rsidR="001F05EA" w:rsidRPr="00FC4E24" w14:paraId="19A15452" w14:textId="77777777" w:rsidTr="001F05EA">
        <w:tc>
          <w:tcPr>
            <w:tcW w:w="4531" w:type="dxa"/>
            <w:shd w:val="clear" w:color="auto" w:fill="auto"/>
          </w:tcPr>
          <w:p w14:paraId="34AC9292" w14:textId="2037F29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Nuts and seeds</w:t>
            </w:r>
          </w:p>
        </w:tc>
        <w:tc>
          <w:tcPr>
            <w:tcW w:w="1121" w:type="dxa"/>
            <w:shd w:val="clear" w:color="auto" w:fill="auto"/>
            <w:vAlign w:val="center"/>
          </w:tcPr>
          <w:p w14:paraId="5B7FC2A1" w14:textId="69EA9FB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0.31</w:t>
            </w:r>
          </w:p>
        </w:tc>
        <w:tc>
          <w:tcPr>
            <w:tcW w:w="1436" w:type="dxa"/>
            <w:shd w:val="clear" w:color="auto" w:fill="auto"/>
            <w:vAlign w:val="center"/>
          </w:tcPr>
          <w:p w14:paraId="4F5A814A" w14:textId="59F674A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shd w:val="clear" w:color="auto" w:fill="auto"/>
            <w:vAlign w:val="center"/>
          </w:tcPr>
          <w:p w14:paraId="5E1ED5D0" w14:textId="2DA2E70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276" w:type="dxa"/>
            <w:shd w:val="clear" w:color="auto" w:fill="auto"/>
            <w:vAlign w:val="center"/>
          </w:tcPr>
          <w:p w14:paraId="5FFD75E9" w14:textId="5735FFD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r>
      <w:tr w:rsidR="001F05EA" w:rsidRPr="00FC4E24" w14:paraId="50830FCF" w14:textId="77777777" w:rsidTr="001F05EA">
        <w:tc>
          <w:tcPr>
            <w:tcW w:w="4531" w:type="dxa"/>
            <w:shd w:val="clear" w:color="auto" w:fill="auto"/>
          </w:tcPr>
          <w:p w14:paraId="5D2C9E1C" w14:textId="6FBC936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Vegetables not raw (g)</w:t>
            </w:r>
          </w:p>
        </w:tc>
        <w:tc>
          <w:tcPr>
            <w:tcW w:w="1121" w:type="dxa"/>
            <w:shd w:val="clear" w:color="auto" w:fill="auto"/>
            <w:vAlign w:val="center"/>
          </w:tcPr>
          <w:p w14:paraId="13BA8D96" w14:textId="22B330D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436" w:type="dxa"/>
            <w:shd w:val="clear" w:color="auto" w:fill="auto"/>
            <w:vAlign w:val="center"/>
          </w:tcPr>
          <w:p w14:paraId="76D67F2B" w14:textId="5AD66F2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-0.25</w:t>
            </w:r>
          </w:p>
        </w:tc>
        <w:tc>
          <w:tcPr>
            <w:tcW w:w="1134" w:type="dxa"/>
            <w:shd w:val="clear" w:color="auto" w:fill="auto"/>
            <w:vAlign w:val="center"/>
          </w:tcPr>
          <w:p w14:paraId="1DD97FFF" w14:textId="29A55A2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276" w:type="dxa"/>
            <w:shd w:val="clear" w:color="auto" w:fill="auto"/>
            <w:vAlign w:val="center"/>
          </w:tcPr>
          <w:p w14:paraId="3C10185A" w14:textId="0640C3A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0.24</w:t>
            </w:r>
          </w:p>
        </w:tc>
      </w:tr>
      <w:tr w:rsidR="001F05EA" w:rsidRPr="00FC4E24" w14:paraId="69FC8653" w14:textId="77777777" w:rsidTr="001F05EA">
        <w:tc>
          <w:tcPr>
            <w:tcW w:w="4531" w:type="dxa"/>
            <w:shd w:val="clear" w:color="auto" w:fill="auto"/>
          </w:tcPr>
          <w:p w14:paraId="4F024D3E" w14:textId="7605AED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Whole milk (g)</w:t>
            </w:r>
          </w:p>
        </w:tc>
        <w:tc>
          <w:tcPr>
            <w:tcW w:w="1121" w:type="dxa"/>
            <w:shd w:val="clear" w:color="auto" w:fill="auto"/>
            <w:vAlign w:val="center"/>
          </w:tcPr>
          <w:p w14:paraId="265A2395" w14:textId="423C66E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c>
          <w:tcPr>
            <w:tcW w:w="1436" w:type="dxa"/>
            <w:shd w:val="clear" w:color="auto" w:fill="auto"/>
            <w:vAlign w:val="center"/>
          </w:tcPr>
          <w:p w14:paraId="6B13DFB8" w14:textId="67E9C20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c>
          <w:tcPr>
            <w:tcW w:w="1134" w:type="dxa"/>
            <w:shd w:val="clear" w:color="auto" w:fill="auto"/>
            <w:vAlign w:val="center"/>
          </w:tcPr>
          <w:p w14:paraId="747A98D1" w14:textId="4A34192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276" w:type="dxa"/>
            <w:shd w:val="clear" w:color="auto" w:fill="auto"/>
            <w:vAlign w:val="center"/>
          </w:tcPr>
          <w:p w14:paraId="1E457740" w14:textId="1575A25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r>
      <w:tr w:rsidR="001F05EA" w:rsidRPr="00FC4E24" w14:paraId="3C6B38CC" w14:textId="77777777" w:rsidTr="001F05EA">
        <w:tc>
          <w:tcPr>
            <w:tcW w:w="4531" w:type="dxa"/>
            <w:shd w:val="clear" w:color="auto" w:fill="auto"/>
          </w:tcPr>
          <w:p w14:paraId="17BA0136" w14:textId="7651378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Wholemeal bread (g)</w:t>
            </w:r>
          </w:p>
        </w:tc>
        <w:tc>
          <w:tcPr>
            <w:tcW w:w="1121" w:type="dxa"/>
            <w:shd w:val="clear" w:color="auto" w:fill="auto"/>
            <w:vAlign w:val="center"/>
          </w:tcPr>
          <w:p w14:paraId="55CD2D0A" w14:textId="230E391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0.26</w:t>
            </w:r>
          </w:p>
        </w:tc>
        <w:tc>
          <w:tcPr>
            <w:tcW w:w="1436" w:type="dxa"/>
            <w:shd w:val="clear" w:color="auto" w:fill="auto"/>
            <w:vAlign w:val="center"/>
          </w:tcPr>
          <w:p w14:paraId="3B45A9DB" w14:textId="40FE943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134" w:type="dxa"/>
            <w:shd w:val="clear" w:color="auto" w:fill="auto"/>
            <w:vAlign w:val="center"/>
          </w:tcPr>
          <w:p w14:paraId="7A920C80" w14:textId="592F178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276" w:type="dxa"/>
            <w:shd w:val="clear" w:color="auto" w:fill="auto"/>
            <w:vAlign w:val="center"/>
          </w:tcPr>
          <w:p w14:paraId="4FF67173" w14:textId="33E4EA6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r>
      <w:tr w:rsidR="001F05EA" w:rsidRPr="00FC4E24" w14:paraId="55CA4799" w14:textId="77777777" w:rsidTr="001F05EA">
        <w:tc>
          <w:tcPr>
            <w:tcW w:w="4531" w:type="dxa"/>
            <w:shd w:val="clear" w:color="auto" w:fill="auto"/>
          </w:tcPr>
          <w:p w14:paraId="786EB2C9" w14:textId="5FB8C24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White fish coated or fried (g)</w:t>
            </w:r>
          </w:p>
        </w:tc>
        <w:tc>
          <w:tcPr>
            <w:tcW w:w="1121" w:type="dxa"/>
            <w:shd w:val="clear" w:color="auto" w:fill="auto"/>
            <w:vAlign w:val="center"/>
          </w:tcPr>
          <w:p w14:paraId="49CDD091" w14:textId="6B52B87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-0.26</w:t>
            </w:r>
          </w:p>
        </w:tc>
        <w:tc>
          <w:tcPr>
            <w:tcW w:w="1436" w:type="dxa"/>
            <w:shd w:val="clear" w:color="auto" w:fill="auto"/>
            <w:vAlign w:val="center"/>
          </w:tcPr>
          <w:p w14:paraId="77C714C7" w14:textId="4AAD6EF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134" w:type="dxa"/>
            <w:shd w:val="clear" w:color="auto" w:fill="auto"/>
            <w:vAlign w:val="center"/>
          </w:tcPr>
          <w:p w14:paraId="2B7508C9" w14:textId="285CE9E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276" w:type="dxa"/>
            <w:shd w:val="clear" w:color="auto" w:fill="auto"/>
            <w:vAlign w:val="center"/>
          </w:tcPr>
          <w:p w14:paraId="43DECF7A" w14:textId="17D5B6C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r w:rsidR="00A635E7" w:rsidRPr="00FC4E24">
              <w:rPr>
                <w:rFonts w:ascii="Arial" w:hAnsi="Arial" w:cs="Arial"/>
                <w:color w:val="000000"/>
                <w:sz w:val="18"/>
                <w:szCs w:val="18"/>
              </w:rPr>
              <w:t>4</w:t>
            </w:r>
          </w:p>
        </w:tc>
      </w:tr>
      <w:tr w:rsidR="001F05EA" w:rsidRPr="00FC4E24" w14:paraId="44AE3755" w14:textId="77777777" w:rsidTr="001F05EA">
        <w:tc>
          <w:tcPr>
            <w:tcW w:w="4531" w:type="dxa"/>
            <w:shd w:val="clear" w:color="auto" w:fill="auto"/>
          </w:tcPr>
          <w:p w14:paraId="4C298EF9" w14:textId="308C9CA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Fruit juice including smoothies</w:t>
            </w:r>
          </w:p>
        </w:tc>
        <w:tc>
          <w:tcPr>
            <w:tcW w:w="1121" w:type="dxa"/>
            <w:shd w:val="clear" w:color="auto" w:fill="auto"/>
            <w:vAlign w:val="center"/>
          </w:tcPr>
          <w:p w14:paraId="715ED0DA" w14:textId="5E779ED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0.24</w:t>
            </w:r>
          </w:p>
        </w:tc>
        <w:tc>
          <w:tcPr>
            <w:tcW w:w="1436" w:type="dxa"/>
            <w:shd w:val="clear" w:color="auto" w:fill="auto"/>
            <w:vAlign w:val="center"/>
          </w:tcPr>
          <w:p w14:paraId="5D7F38B3" w14:textId="0E27D13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134" w:type="dxa"/>
            <w:shd w:val="clear" w:color="auto" w:fill="auto"/>
            <w:vAlign w:val="center"/>
          </w:tcPr>
          <w:p w14:paraId="74AF0E74" w14:textId="06D526B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276" w:type="dxa"/>
            <w:shd w:val="clear" w:color="auto" w:fill="auto"/>
            <w:vAlign w:val="center"/>
          </w:tcPr>
          <w:p w14:paraId="7ACA79C3" w14:textId="5789C83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r>
      <w:tr w:rsidR="001F05EA" w:rsidRPr="00FC4E24" w14:paraId="7C68CD60" w14:textId="77777777" w:rsidTr="001F05EA">
        <w:tc>
          <w:tcPr>
            <w:tcW w:w="4531" w:type="dxa"/>
            <w:shd w:val="clear" w:color="auto" w:fill="auto"/>
          </w:tcPr>
          <w:p w14:paraId="6A8D9DB4" w14:textId="28B7AE9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Skimmed milk (g)</w:t>
            </w:r>
          </w:p>
        </w:tc>
        <w:tc>
          <w:tcPr>
            <w:tcW w:w="1121" w:type="dxa"/>
            <w:shd w:val="clear" w:color="auto" w:fill="auto"/>
            <w:vAlign w:val="center"/>
          </w:tcPr>
          <w:p w14:paraId="55E7FCD3" w14:textId="0F6CF6C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c>
          <w:tcPr>
            <w:tcW w:w="1436" w:type="dxa"/>
            <w:shd w:val="clear" w:color="auto" w:fill="auto"/>
            <w:vAlign w:val="center"/>
          </w:tcPr>
          <w:p w14:paraId="3FDAFCD9" w14:textId="7B5924C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134" w:type="dxa"/>
            <w:shd w:val="clear" w:color="auto" w:fill="auto"/>
            <w:vAlign w:val="center"/>
          </w:tcPr>
          <w:p w14:paraId="4F22F4A3" w14:textId="647228E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276" w:type="dxa"/>
            <w:shd w:val="clear" w:color="auto" w:fill="auto"/>
            <w:vAlign w:val="center"/>
          </w:tcPr>
          <w:p w14:paraId="0B0FE8F6" w14:textId="6B68051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r>
      <w:tr w:rsidR="001F05EA" w:rsidRPr="00FC4E24" w14:paraId="41B1B514" w14:textId="77777777" w:rsidTr="001F05EA">
        <w:tc>
          <w:tcPr>
            <w:tcW w:w="4531" w:type="dxa"/>
            <w:shd w:val="clear" w:color="auto" w:fill="auto"/>
          </w:tcPr>
          <w:p w14:paraId="5B9BDBED" w14:textId="33C21A3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white fish, shellfish and fish dishes (g)</w:t>
            </w:r>
          </w:p>
        </w:tc>
        <w:tc>
          <w:tcPr>
            <w:tcW w:w="1121" w:type="dxa"/>
            <w:shd w:val="clear" w:color="auto" w:fill="auto"/>
            <w:vAlign w:val="center"/>
          </w:tcPr>
          <w:p w14:paraId="0550FD46" w14:textId="751B2D3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0.21</w:t>
            </w:r>
          </w:p>
        </w:tc>
        <w:tc>
          <w:tcPr>
            <w:tcW w:w="1436" w:type="dxa"/>
            <w:shd w:val="clear" w:color="auto" w:fill="auto"/>
            <w:vAlign w:val="center"/>
          </w:tcPr>
          <w:p w14:paraId="0F1128AB" w14:textId="5834381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134" w:type="dxa"/>
            <w:shd w:val="clear" w:color="auto" w:fill="auto"/>
            <w:vAlign w:val="center"/>
          </w:tcPr>
          <w:p w14:paraId="2051F17A" w14:textId="5DD9E79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276" w:type="dxa"/>
            <w:shd w:val="clear" w:color="auto" w:fill="auto"/>
            <w:vAlign w:val="center"/>
          </w:tcPr>
          <w:p w14:paraId="02A9A87F" w14:textId="1371CB8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r>
      <w:tr w:rsidR="001F05EA" w:rsidRPr="00FC4E24" w14:paraId="6ED85AF8" w14:textId="77777777" w:rsidTr="001F05EA">
        <w:tc>
          <w:tcPr>
            <w:tcW w:w="4531" w:type="dxa"/>
            <w:shd w:val="clear" w:color="auto" w:fill="auto"/>
          </w:tcPr>
          <w:p w14:paraId="597C88CC" w14:textId="7A8A710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Meat pies and pastries (g)</w:t>
            </w:r>
          </w:p>
        </w:tc>
        <w:tc>
          <w:tcPr>
            <w:tcW w:w="1121" w:type="dxa"/>
            <w:shd w:val="clear" w:color="auto" w:fill="auto"/>
            <w:vAlign w:val="center"/>
          </w:tcPr>
          <w:p w14:paraId="1998E45C" w14:textId="5E0C8DE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-0.20</w:t>
            </w:r>
          </w:p>
        </w:tc>
        <w:tc>
          <w:tcPr>
            <w:tcW w:w="1436" w:type="dxa"/>
            <w:shd w:val="clear" w:color="auto" w:fill="auto"/>
            <w:vAlign w:val="center"/>
          </w:tcPr>
          <w:p w14:paraId="197D66A1" w14:textId="73909FE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134" w:type="dxa"/>
            <w:shd w:val="clear" w:color="auto" w:fill="auto"/>
            <w:vAlign w:val="center"/>
          </w:tcPr>
          <w:p w14:paraId="7AD6F3B8" w14:textId="1AD684D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276" w:type="dxa"/>
            <w:shd w:val="clear" w:color="auto" w:fill="auto"/>
            <w:vAlign w:val="center"/>
          </w:tcPr>
          <w:p w14:paraId="2350D3C1" w14:textId="41DFAF7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r>
      <w:tr w:rsidR="001F05EA" w:rsidRPr="00FC4E24" w14:paraId="0F59C5F3" w14:textId="77777777" w:rsidTr="001F05EA">
        <w:tc>
          <w:tcPr>
            <w:tcW w:w="4531" w:type="dxa"/>
            <w:shd w:val="clear" w:color="auto" w:fill="auto"/>
          </w:tcPr>
          <w:p w14:paraId="7D26BD59" w14:textId="5DC0BC0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bread (g)</w:t>
            </w:r>
          </w:p>
        </w:tc>
        <w:tc>
          <w:tcPr>
            <w:tcW w:w="1121" w:type="dxa"/>
            <w:shd w:val="clear" w:color="auto" w:fill="auto"/>
            <w:vAlign w:val="center"/>
          </w:tcPr>
          <w:p w14:paraId="523AF6D8" w14:textId="092C4A3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0.20</w:t>
            </w:r>
          </w:p>
        </w:tc>
        <w:tc>
          <w:tcPr>
            <w:tcW w:w="1436" w:type="dxa"/>
            <w:shd w:val="clear" w:color="auto" w:fill="auto"/>
            <w:vAlign w:val="center"/>
          </w:tcPr>
          <w:p w14:paraId="3B1C8B85" w14:textId="24871F2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134" w:type="dxa"/>
            <w:shd w:val="clear" w:color="auto" w:fill="auto"/>
            <w:vAlign w:val="center"/>
          </w:tcPr>
          <w:p w14:paraId="512138FE" w14:textId="1CCCCAC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276" w:type="dxa"/>
            <w:shd w:val="clear" w:color="auto" w:fill="auto"/>
            <w:vAlign w:val="center"/>
          </w:tcPr>
          <w:p w14:paraId="029453A6" w14:textId="3E24709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r>
      <w:tr w:rsidR="001F05EA" w:rsidRPr="00FC4E24" w14:paraId="4912CF02" w14:textId="77777777" w:rsidTr="001F05EA">
        <w:tc>
          <w:tcPr>
            <w:tcW w:w="4531" w:type="dxa"/>
            <w:shd w:val="clear" w:color="auto" w:fill="auto"/>
          </w:tcPr>
          <w:p w14:paraId="2DB1A6BC" w14:textId="5E8918D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milk and cream (g)</w:t>
            </w:r>
          </w:p>
        </w:tc>
        <w:tc>
          <w:tcPr>
            <w:tcW w:w="1121" w:type="dxa"/>
            <w:shd w:val="clear" w:color="auto" w:fill="auto"/>
            <w:vAlign w:val="center"/>
          </w:tcPr>
          <w:p w14:paraId="13564959" w14:textId="211C84E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0.16</w:t>
            </w:r>
          </w:p>
        </w:tc>
        <w:tc>
          <w:tcPr>
            <w:tcW w:w="1436" w:type="dxa"/>
            <w:shd w:val="clear" w:color="auto" w:fill="auto"/>
            <w:vAlign w:val="center"/>
          </w:tcPr>
          <w:p w14:paraId="7048A702" w14:textId="7CD09C6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r w:rsidR="00A635E7" w:rsidRPr="00FC4E24">
              <w:rPr>
                <w:rFonts w:ascii="Arial" w:hAnsi="Arial" w:cs="Arial"/>
                <w:color w:val="000000"/>
                <w:sz w:val="18"/>
                <w:szCs w:val="18"/>
              </w:rPr>
              <w:t>2</w:t>
            </w:r>
          </w:p>
        </w:tc>
        <w:tc>
          <w:tcPr>
            <w:tcW w:w="1134" w:type="dxa"/>
            <w:shd w:val="clear" w:color="auto" w:fill="auto"/>
            <w:vAlign w:val="center"/>
          </w:tcPr>
          <w:p w14:paraId="2E3BE31A" w14:textId="0A0120D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276" w:type="dxa"/>
            <w:shd w:val="clear" w:color="auto" w:fill="auto"/>
            <w:vAlign w:val="center"/>
          </w:tcPr>
          <w:p w14:paraId="4A841B29" w14:textId="586B0B1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51AD9F3F" w14:textId="77777777" w:rsidTr="001F05EA">
        <w:tc>
          <w:tcPr>
            <w:tcW w:w="4531" w:type="dxa"/>
            <w:shd w:val="clear" w:color="auto" w:fill="auto"/>
          </w:tcPr>
          <w:p w14:paraId="020BA911" w14:textId="383A895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 xml:space="preserve">Brown, granary and </w:t>
            </w:r>
            <w:r w:rsidR="0085687D" w:rsidRPr="00FC4E24">
              <w:rPr>
                <w:rFonts w:ascii="Arial" w:hAnsi="Arial" w:cs="Arial"/>
                <w:color w:val="000000"/>
                <w:sz w:val="18"/>
                <w:szCs w:val="18"/>
              </w:rPr>
              <w:t>wheat germ</w:t>
            </w:r>
            <w:r w:rsidRPr="00FC4E24">
              <w:rPr>
                <w:rFonts w:ascii="Arial" w:hAnsi="Arial" w:cs="Arial"/>
                <w:color w:val="000000"/>
                <w:sz w:val="18"/>
                <w:szCs w:val="18"/>
              </w:rPr>
              <w:t xml:space="preserve"> bread</w:t>
            </w:r>
          </w:p>
        </w:tc>
        <w:tc>
          <w:tcPr>
            <w:tcW w:w="1121" w:type="dxa"/>
            <w:shd w:val="clear" w:color="auto" w:fill="auto"/>
            <w:vAlign w:val="center"/>
          </w:tcPr>
          <w:p w14:paraId="1461949F" w14:textId="6CD1918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436" w:type="dxa"/>
            <w:shd w:val="clear" w:color="auto" w:fill="auto"/>
            <w:vAlign w:val="center"/>
          </w:tcPr>
          <w:p w14:paraId="7E8F4804" w14:textId="0481A5F3" w:rsidR="001F05EA" w:rsidRPr="00FC4E24" w:rsidRDefault="00A635E7"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134" w:type="dxa"/>
            <w:shd w:val="clear" w:color="auto" w:fill="auto"/>
            <w:vAlign w:val="center"/>
          </w:tcPr>
          <w:p w14:paraId="59CAB165" w14:textId="7BCC60D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shd w:val="clear" w:color="auto" w:fill="auto"/>
            <w:vAlign w:val="center"/>
          </w:tcPr>
          <w:p w14:paraId="500457EA" w14:textId="4D68692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r>
      <w:tr w:rsidR="001F05EA" w:rsidRPr="00FC4E24" w14:paraId="337A78BA" w14:textId="77777777" w:rsidTr="001F05EA">
        <w:tc>
          <w:tcPr>
            <w:tcW w:w="4531" w:type="dxa"/>
            <w:shd w:val="clear" w:color="auto" w:fill="auto"/>
          </w:tcPr>
          <w:p w14:paraId="66A3E611" w14:textId="0A816BC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margarine, fats and oils (g)</w:t>
            </w:r>
          </w:p>
        </w:tc>
        <w:tc>
          <w:tcPr>
            <w:tcW w:w="1121" w:type="dxa"/>
            <w:shd w:val="clear" w:color="auto" w:fill="auto"/>
            <w:vAlign w:val="center"/>
          </w:tcPr>
          <w:p w14:paraId="38BE0819" w14:textId="0878ABD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436" w:type="dxa"/>
            <w:shd w:val="clear" w:color="auto" w:fill="auto"/>
            <w:vAlign w:val="center"/>
          </w:tcPr>
          <w:p w14:paraId="6D496C77" w14:textId="1A87525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shd w:val="clear" w:color="auto" w:fill="auto"/>
            <w:vAlign w:val="center"/>
          </w:tcPr>
          <w:p w14:paraId="34D2F2B7" w14:textId="58C4042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276" w:type="dxa"/>
            <w:shd w:val="clear" w:color="auto" w:fill="auto"/>
            <w:vAlign w:val="center"/>
          </w:tcPr>
          <w:p w14:paraId="1BB61619" w14:textId="493F84A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r>
      <w:tr w:rsidR="001F05EA" w:rsidRPr="00FC4E24" w14:paraId="14BCDECD" w14:textId="77777777" w:rsidTr="001F05EA">
        <w:tc>
          <w:tcPr>
            <w:tcW w:w="4531" w:type="dxa"/>
            <w:shd w:val="clear" w:color="auto" w:fill="auto"/>
          </w:tcPr>
          <w:p w14:paraId="0CC31BAA" w14:textId="64F7886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Low fat spread not polyunsaturated (g)</w:t>
            </w:r>
          </w:p>
        </w:tc>
        <w:tc>
          <w:tcPr>
            <w:tcW w:w="1121" w:type="dxa"/>
            <w:shd w:val="clear" w:color="auto" w:fill="auto"/>
            <w:vAlign w:val="center"/>
          </w:tcPr>
          <w:p w14:paraId="34091230" w14:textId="4ADD4E0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436" w:type="dxa"/>
            <w:shd w:val="clear" w:color="auto" w:fill="auto"/>
            <w:vAlign w:val="center"/>
          </w:tcPr>
          <w:p w14:paraId="5B0B9593" w14:textId="748BEE6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134" w:type="dxa"/>
            <w:shd w:val="clear" w:color="auto" w:fill="auto"/>
            <w:vAlign w:val="center"/>
          </w:tcPr>
          <w:p w14:paraId="667615F2" w14:textId="3072DB5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shd w:val="clear" w:color="auto" w:fill="auto"/>
            <w:vAlign w:val="center"/>
          </w:tcPr>
          <w:p w14:paraId="5B34D42E" w14:textId="7048EC1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4124923F" w14:textId="77777777" w:rsidTr="001F05EA">
        <w:tc>
          <w:tcPr>
            <w:tcW w:w="4531" w:type="dxa"/>
            <w:shd w:val="clear" w:color="auto" w:fill="auto"/>
          </w:tcPr>
          <w:p w14:paraId="2CBC1C24" w14:textId="089B6E4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Soft drinks not low calorie (g)</w:t>
            </w:r>
          </w:p>
        </w:tc>
        <w:tc>
          <w:tcPr>
            <w:tcW w:w="1121" w:type="dxa"/>
            <w:shd w:val="clear" w:color="auto" w:fill="auto"/>
            <w:vAlign w:val="center"/>
          </w:tcPr>
          <w:p w14:paraId="4790575C" w14:textId="65A5572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436" w:type="dxa"/>
            <w:shd w:val="clear" w:color="auto" w:fill="auto"/>
            <w:vAlign w:val="center"/>
          </w:tcPr>
          <w:p w14:paraId="07744CCD" w14:textId="7169A30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0.53</w:t>
            </w:r>
          </w:p>
        </w:tc>
        <w:tc>
          <w:tcPr>
            <w:tcW w:w="1134" w:type="dxa"/>
            <w:shd w:val="clear" w:color="auto" w:fill="auto"/>
            <w:vAlign w:val="center"/>
          </w:tcPr>
          <w:p w14:paraId="13B308ED" w14:textId="11AB8FB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276" w:type="dxa"/>
            <w:shd w:val="clear" w:color="auto" w:fill="auto"/>
            <w:vAlign w:val="center"/>
          </w:tcPr>
          <w:p w14:paraId="566A2544" w14:textId="31109AA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r>
      <w:tr w:rsidR="001F05EA" w:rsidRPr="00FC4E24" w14:paraId="27779830" w14:textId="77777777" w:rsidTr="001F05EA">
        <w:tc>
          <w:tcPr>
            <w:tcW w:w="4531" w:type="dxa"/>
            <w:shd w:val="clear" w:color="auto" w:fill="auto"/>
          </w:tcPr>
          <w:p w14:paraId="1912144A" w14:textId="521D7E4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Crisps and savoury snacks (g)</w:t>
            </w:r>
          </w:p>
        </w:tc>
        <w:tc>
          <w:tcPr>
            <w:tcW w:w="1121" w:type="dxa"/>
            <w:shd w:val="clear" w:color="auto" w:fill="auto"/>
            <w:vAlign w:val="center"/>
          </w:tcPr>
          <w:p w14:paraId="65A12A4E" w14:textId="1F589167" w:rsidR="001F05EA" w:rsidRPr="00FC4E24" w:rsidRDefault="00A635E7"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t>
            </w:r>
            <w:r w:rsidR="001F05EA" w:rsidRPr="00FC4E24">
              <w:rPr>
                <w:rFonts w:ascii="Arial" w:hAnsi="Arial" w:cs="Arial"/>
                <w:color w:val="000000"/>
                <w:sz w:val="18"/>
                <w:szCs w:val="18"/>
              </w:rPr>
              <w:t>0.00</w:t>
            </w:r>
            <w:r w:rsidRPr="00FC4E24">
              <w:rPr>
                <w:rFonts w:ascii="Arial" w:hAnsi="Arial" w:cs="Arial"/>
                <w:color w:val="000000"/>
                <w:sz w:val="18"/>
                <w:szCs w:val="18"/>
              </w:rPr>
              <w:t>3</w:t>
            </w:r>
          </w:p>
        </w:tc>
        <w:tc>
          <w:tcPr>
            <w:tcW w:w="1436" w:type="dxa"/>
            <w:shd w:val="clear" w:color="auto" w:fill="auto"/>
            <w:vAlign w:val="center"/>
          </w:tcPr>
          <w:p w14:paraId="72E0E0DA" w14:textId="6BC3B4F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0.52</w:t>
            </w:r>
          </w:p>
        </w:tc>
        <w:tc>
          <w:tcPr>
            <w:tcW w:w="1134" w:type="dxa"/>
            <w:shd w:val="clear" w:color="auto" w:fill="auto"/>
            <w:vAlign w:val="center"/>
          </w:tcPr>
          <w:p w14:paraId="381F0854" w14:textId="3AF5A16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0.21</w:t>
            </w:r>
          </w:p>
        </w:tc>
        <w:tc>
          <w:tcPr>
            <w:tcW w:w="1276" w:type="dxa"/>
            <w:shd w:val="clear" w:color="auto" w:fill="auto"/>
            <w:vAlign w:val="center"/>
          </w:tcPr>
          <w:p w14:paraId="198F3F2E" w14:textId="1567D050" w:rsidR="001F05EA" w:rsidRPr="00FC4E24" w:rsidRDefault="00A635E7"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t>
            </w:r>
            <w:r w:rsidR="001F05EA" w:rsidRPr="00FC4E24">
              <w:rPr>
                <w:rFonts w:ascii="Arial" w:hAnsi="Arial" w:cs="Arial"/>
                <w:color w:val="000000"/>
                <w:sz w:val="18"/>
                <w:szCs w:val="18"/>
              </w:rPr>
              <w:t>0.00</w:t>
            </w:r>
            <w:r w:rsidRPr="00FC4E24">
              <w:rPr>
                <w:rFonts w:ascii="Arial" w:hAnsi="Arial" w:cs="Arial"/>
                <w:color w:val="000000"/>
                <w:sz w:val="18"/>
                <w:szCs w:val="18"/>
              </w:rPr>
              <w:t>1</w:t>
            </w:r>
          </w:p>
        </w:tc>
      </w:tr>
      <w:tr w:rsidR="001F05EA" w:rsidRPr="00FC4E24" w14:paraId="4D8A779F" w14:textId="77777777" w:rsidTr="001F05EA">
        <w:tc>
          <w:tcPr>
            <w:tcW w:w="4531" w:type="dxa"/>
            <w:shd w:val="clear" w:color="auto" w:fill="auto"/>
          </w:tcPr>
          <w:p w14:paraId="330B4DFC" w14:textId="75AF4FD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Coated chicken and turkey (g)</w:t>
            </w:r>
          </w:p>
        </w:tc>
        <w:tc>
          <w:tcPr>
            <w:tcW w:w="1121" w:type="dxa"/>
            <w:shd w:val="clear" w:color="auto" w:fill="auto"/>
            <w:vAlign w:val="center"/>
          </w:tcPr>
          <w:p w14:paraId="53BB80E1" w14:textId="536E6ECE" w:rsidR="001F05EA" w:rsidRPr="00FC4E24" w:rsidRDefault="00A635E7"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t>
            </w:r>
            <w:r w:rsidR="001F05EA" w:rsidRPr="00FC4E24">
              <w:rPr>
                <w:rFonts w:ascii="Arial" w:hAnsi="Arial" w:cs="Arial"/>
                <w:color w:val="000000"/>
                <w:sz w:val="18"/>
                <w:szCs w:val="18"/>
              </w:rPr>
              <w:t>0.00</w:t>
            </w:r>
            <w:r w:rsidRPr="00FC4E24">
              <w:rPr>
                <w:rFonts w:ascii="Arial" w:hAnsi="Arial" w:cs="Arial"/>
                <w:color w:val="000000"/>
                <w:sz w:val="18"/>
                <w:szCs w:val="18"/>
              </w:rPr>
              <w:t>2</w:t>
            </w:r>
          </w:p>
        </w:tc>
        <w:tc>
          <w:tcPr>
            <w:tcW w:w="1436" w:type="dxa"/>
            <w:shd w:val="clear" w:color="auto" w:fill="auto"/>
            <w:vAlign w:val="center"/>
          </w:tcPr>
          <w:p w14:paraId="5B4C2AC0" w14:textId="28187D8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0.40</w:t>
            </w:r>
          </w:p>
        </w:tc>
        <w:tc>
          <w:tcPr>
            <w:tcW w:w="1134" w:type="dxa"/>
            <w:shd w:val="clear" w:color="auto" w:fill="auto"/>
            <w:vAlign w:val="center"/>
          </w:tcPr>
          <w:p w14:paraId="141100FD" w14:textId="14234D0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276" w:type="dxa"/>
            <w:shd w:val="clear" w:color="auto" w:fill="auto"/>
            <w:vAlign w:val="center"/>
          </w:tcPr>
          <w:p w14:paraId="6B5F9956" w14:textId="5565FB8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r>
      <w:tr w:rsidR="001F05EA" w:rsidRPr="00FC4E24" w14:paraId="618B3524" w14:textId="77777777" w:rsidTr="001F05EA">
        <w:tc>
          <w:tcPr>
            <w:tcW w:w="4531" w:type="dxa"/>
            <w:shd w:val="clear" w:color="auto" w:fill="auto"/>
          </w:tcPr>
          <w:p w14:paraId="541BE082" w14:textId="07E8D86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Soft drinks low calorie (g)</w:t>
            </w:r>
          </w:p>
        </w:tc>
        <w:tc>
          <w:tcPr>
            <w:tcW w:w="1121" w:type="dxa"/>
            <w:shd w:val="clear" w:color="auto" w:fill="auto"/>
            <w:vAlign w:val="center"/>
          </w:tcPr>
          <w:p w14:paraId="4C80BB95" w14:textId="53DD0E4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436" w:type="dxa"/>
            <w:shd w:val="clear" w:color="auto" w:fill="auto"/>
            <w:vAlign w:val="center"/>
          </w:tcPr>
          <w:p w14:paraId="01A9339A" w14:textId="53A1853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0.40</w:t>
            </w:r>
          </w:p>
        </w:tc>
        <w:tc>
          <w:tcPr>
            <w:tcW w:w="1134" w:type="dxa"/>
            <w:shd w:val="clear" w:color="auto" w:fill="auto"/>
            <w:vAlign w:val="center"/>
          </w:tcPr>
          <w:p w14:paraId="532D40B5" w14:textId="426E314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0A184E94" w14:textId="0747F15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743EC8F9" w14:textId="77777777" w:rsidTr="001F05EA">
        <w:tc>
          <w:tcPr>
            <w:tcW w:w="4531" w:type="dxa"/>
            <w:shd w:val="clear" w:color="auto" w:fill="auto"/>
          </w:tcPr>
          <w:p w14:paraId="34829AD1" w14:textId="58B5938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Burgers and kebabs (g)</w:t>
            </w:r>
          </w:p>
        </w:tc>
        <w:tc>
          <w:tcPr>
            <w:tcW w:w="1121" w:type="dxa"/>
            <w:shd w:val="clear" w:color="auto" w:fill="auto"/>
            <w:vAlign w:val="center"/>
          </w:tcPr>
          <w:p w14:paraId="117A1D9E" w14:textId="442AB1C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436" w:type="dxa"/>
            <w:shd w:val="clear" w:color="auto" w:fill="auto"/>
            <w:vAlign w:val="center"/>
          </w:tcPr>
          <w:p w14:paraId="14CEFA23" w14:textId="5A883D9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0.39</w:t>
            </w:r>
          </w:p>
        </w:tc>
        <w:tc>
          <w:tcPr>
            <w:tcW w:w="1134" w:type="dxa"/>
            <w:shd w:val="clear" w:color="auto" w:fill="auto"/>
            <w:vAlign w:val="center"/>
          </w:tcPr>
          <w:p w14:paraId="635ECBFB" w14:textId="551C90A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276" w:type="dxa"/>
            <w:shd w:val="clear" w:color="auto" w:fill="auto"/>
            <w:vAlign w:val="center"/>
          </w:tcPr>
          <w:p w14:paraId="46C45006" w14:textId="0EA1263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p>
        </w:tc>
      </w:tr>
      <w:tr w:rsidR="001F05EA" w:rsidRPr="00FC4E24" w14:paraId="6BF3DA36" w14:textId="77777777" w:rsidTr="001F05EA">
        <w:tc>
          <w:tcPr>
            <w:tcW w:w="4531" w:type="dxa"/>
            <w:shd w:val="clear" w:color="auto" w:fill="auto"/>
          </w:tcPr>
          <w:p w14:paraId="27B0EDA6" w14:textId="36ADF77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Chips, fried and roast potatoes and potato products (g)</w:t>
            </w:r>
          </w:p>
        </w:tc>
        <w:tc>
          <w:tcPr>
            <w:tcW w:w="1121" w:type="dxa"/>
            <w:shd w:val="clear" w:color="auto" w:fill="auto"/>
            <w:vAlign w:val="center"/>
          </w:tcPr>
          <w:p w14:paraId="4999B014" w14:textId="3202EB6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-0.32</w:t>
            </w:r>
          </w:p>
        </w:tc>
        <w:tc>
          <w:tcPr>
            <w:tcW w:w="1436" w:type="dxa"/>
            <w:shd w:val="clear" w:color="auto" w:fill="auto"/>
            <w:vAlign w:val="center"/>
          </w:tcPr>
          <w:p w14:paraId="2804C0A4" w14:textId="080E4C4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0.33</w:t>
            </w:r>
          </w:p>
        </w:tc>
        <w:tc>
          <w:tcPr>
            <w:tcW w:w="1134" w:type="dxa"/>
            <w:shd w:val="clear" w:color="auto" w:fill="auto"/>
            <w:vAlign w:val="center"/>
          </w:tcPr>
          <w:p w14:paraId="595F1118" w14:textId="1CA9D7F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shd w:val="clear" w:color="auto" w:fill="auto"/>
            <w:vAlign w:val="center"/>
          </w:tcPr>
          <w:p w14:paraId="2F1FA46E" w14:textId="56479EE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r>
      <w:tr w:rsidR="001F05EA" w:rsidRPr="00FC4E24" w14:paraId="6D21B4B1" w14:textId="77777777" w:rsidTr="001F05EA">
        <w:tc>
          <w:tcPr>
            <w:tcW w:w="4531" w:type="dxa"/>
            <w:shd w:val="clear" w:color="auto" w:fill="auto"/>
          </w:tcPr>
          <w:p w14:paraId="01660176" w14:textId="04DC853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High fibre breakfast cereals (g)</w:t>
            </w:r>
          </w:p>
        </w:tc>
        <w:tc>
          <w:tcPr>
            <w:tcW w:w="1121" w:type="dxa"/>
            <w:shd w:val="clear" w:color="auto" w:fill="auto"/>
            <w:vAlign w:val="center"/>
          </w:tcPr>
          <w:p w14:paraId="4152BDB2" w14:textId="5C27DAA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436" w:type="dxa"/>
            <w:shd w:val="clear" w:color="auto" w:fill="auto"/>
            <w:vAlign w:val="center"/>
          </w:tcPr>
          <w:p w14:paraId="1E44277D" w14:textId="252E1D0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-0.30</w:t>
            </w:r>
          </w:p>
        </w:tc>
        <w:tc>
          <w:tcPr>
            <w:tcW w:w="1134" w:type="dxa"/>
            <w:shd w:val="clear" w:color="auto" w:fill="auto"/>
            <w:vAlign w:val="center"/>
          </w:tcPr>
          <w:p w14:paraId="37ABB2D6" w14:textId="42C0989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276" w:type="dxa"/>
            <w:shd w:val="clear" w:color="auto" w:fill="auto"/>
            <w:vAlign w:val="center"/>
          </w:tcPr>
          <w:p w14:paraId="50F8A012" w14:textId="6CE9FBB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r>
      <w:tr w:rsidR="001F05EA" w:rsidRPr="00FC4E24" w14:paraId="1087216B" w14:textId="77777777" w:rsidTr="001F05EA">
        <w:tc>
          <w:tcPr>
            <w:tcW w:w="4531" w:type="dxa"/>
            <w:shd w:val="clear" w:color="auto" w:fill="auto"/>
          </w:tcPr>
          <w:p w14:paraId="597E819E" w14:textId="7DDDF19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Sugar confectionery (g)</w:t>
            </w:r>
          </w:p>
        </w:tc>
        <w:tc>
          <w:tcPr>
            <w:tcW w:w="1121" w:type="dxa"/>
            <w:shd w:val="clear" w:color="auto" w:fill="auto"/>
            <w:vAlign w:val="center"/>
          </w:tcPr>
          <w:p w14:paraId="653F66DC" w14:textId="46BE039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c>
          <w:tcPr>
            <w:tcW w:w="1436" w:type="dxa"/>
            <w:shd w:val="clear" w:color="auto" w:fill="auto"/>
            <w:vAlign w:val="center"/>
          </w:tcPr>
          <w:p w14:paraId="4C59E54E" w14:textId="209B3A0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134" w:type="dxa"/>
            <w:shd w:val="clear" w:color="auto" w:fill="auto"/>
            <w:vAlign w:val="center"/>
          </w:tcPr>
          <w:p w14:paraId="2FBEC3F1" w14:textId="5B8AE37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shd w:val="clear" w:color="auto" w:fill="auto"/>
            <w:vAlign w:val="center"/>
          </w:tcPr>
          <w:p w14:paraId="446FCFE3" w14:textId="7AD29DD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4481FBE0" w14:textId="77777777" w:rsidTr="001F05EA">
        <w:tc>
          <w:tcPr>
            <w:tcW w:w="4531" w:type="dxa"/>
            <w:shd w:val="clear" w:color="auto" w:fill="auto"/>
          </w:tcPr>
          <w:p w14:paraId="05074A0C" w14:textId="3107FEA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Pasta, rice and other cereals (g)</w:t>
            </w:r>
          </w:p>
        </w:tc>
        <w:tc>
          <w:tcPr>
            <w:tcW w:w="1121" w:type="dxa"/>
            <w:shd w:val="clear" w:color="auto" w:fill="auto"/>
            <w:vAlign w:val="center"/>
          </w:tcPr>
          <w:p w14:paraId="03B06EBA" w14:textId="6DAFE18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c>
          <w:tcPr>
            <w:tcW w:w="1436" w:type="dxa"/>
            <w:shd w:val="clear" w:color="auto" w:fill="auto"/>
            <w:vAlign w:val="center"/>
          </w:tcPr>
          <w:p w14:paraId="22948A2C" w14:textId="4D4D54C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0.23</w:t>
            </w:r>
          </w:p>
        </w:tc>
        <w:tc>
          <w:tcPr>
            <w:tcW w:w="1134" w:type="dxa"/>
            <w:shd w:val="clear" w:color="auto" w:fill="auto"/>
            <w:vAlign w:val="center"/>
          </w:tcPr>
          <w:p w14:paraId="37858118" w14:textId="31850CF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276" w:type="dxa"/>
            <w:shd w:val="clear" w:color="auto" w:fill="auto"/>
            <w:vAlign w:val="center"/>
          </w:tcPr>
          <w:p w14:paraId="17B637A9" w14:textId="623DC18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r>
      <w:tr w:rsidR="001F05EA" w:rsidRPr="00FC4E24" w14:paraId="34695AAB" w14:textId="77777777" w:rsidTr="001F05EA">
        <w:tc>
          <w:tcPr>
            <w:tcW w:w="4531" w:type="dxa"/>
            <w:shd w:val="clear" w:color="auto" w:fill="auto"/>
          </w:tcPr>
          <w:p w14:paraId="49A8A408" w14:textId="3CAB381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Soup homemade and retail (g)</w:t>
            </w:r>
          </w:p>
        </w:tc>
        <w:tc>
          <w:tcPr>
            <w:tcW w:w="1121" w:type="dxa"/>
            <w:shd w:val="clear" w:color="auto" w:fill="auto"/>
            <w:vAlign w:val="center"/>
          </w:tcPr>
          <w:p w14:paraId="65A990B5" w14:textId="1A34C87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436" w:type="dxa"/>
            <w:shd w:val="clear" w:color="auto" w:fill="auto"/>
            <w:vAlign w:val="center"/>
          </w:tcPr>
          <w:p w14:paraId="35216CBC" w14:textId="62829A1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134" w:type="dxa"/>
            <w:shd w:val="clear" w:color="auto" w:fill="auto"/>
            <w:vAlign w:val="center"/>
          </w:tcPr>
          <w:p w14:paraId="5E55413C" w14:textId="7F5D9CB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07B48BF1" w14:textId="6775D38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r>
      <w:tr w:rsidR="001F05EA" w:rsidRPr="00FC4E24" w14:paraId="3006EBDA" w14:textId="77777777" w:rsidTr="001F05EA">
        <w:tc>
          <w:tcPr>
            <w:tcW w:w="4531" w:type="dxa"/>
            <w:shd w:val="clear" w:color="auto" w:fill="auto"/>
          </w:tcPr>
          <w:p w14:paraId="406B916E" w14:textId="10A3727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Chicken and turkey dishes (g)</w:t>
            </w:r>
          </w:p>
        </w:tc>
        <w:tc>
          <w:tcPr>
            <w:tcW w:w="1121" w:type="dxa"/>
            <w:shd w:val="clear" w:color="auto" w:fill="auto"/>
            <w:vAlign w:val="center"/>
          </w:tcPr>
          <w:p w14:paraId="79B70D96" w14:textId="3DEF630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c>
          <w:tcPr>
            <w:tcW w:w="1436" w:type="dxa"/>
            <w:shd w:val="clear" w:color="auto" w:fill="auto"/>
            <w:vAlign w:val="center"/>
          </w:tcPr>
          <w:p w14:paraId="7E913185" w14:textId="28496EB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134" w:type="dxa"/>
            <w:shd w:val="clear" w:color="auto" w:fill="auto"/>
            <w:vAlign w:val="center"/>
          </w:tcPr>
          <w:p w14:paraId="2325A93D" w14:textId="63AA3A8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276" w:type="dxa"/>
            <w:shd w:val="clear" w:color="auto" w:fill="auto"/>
            <w:vAlign w:val="center"/>
          </w:tcPr>
          <w:p w14:paraId="76DA4E9E" w14:textId="7C0FE1D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r>
      <w:tr w:rsidR="001F05EA" w:rsidRPr="00FC4E24" w14:paraId="3F6CA318" w14:textId="77777777" w:rsidTr="001F05EA">
        <w:tc>
          <w:tcPr>
            <w:tcW w:w="4531" w:type="dxa"/>
            <w:shd w:val="clear" w:color="auto" w:fill="auto"/>
          </w:tcPr>
          <w:p w14:paraId="602A786B" w14:textId="373E866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Beef, veal and dishes (g)</w:t>
            </w:r>
          </w:p>
        </w:tc>
        <w:tc>
          <w:tcPr>
            <w:tcW w:w="1121" w:type="dxa"/>
            <w:shd w:val="clear" w:color="auto" w:fill="auto"/>
            <w:vAlign w:val="center"/>
          </w:tcPr>
          <w:p w14:paraId="585A7D1B" w14:textId="27EB2B2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436" w:type="dxa"/>
            <w:shd w:val="clear" w:color="auto" w:fill="auto"/>
            <w:vAlign w:val="center"/>
          </w:tcPr>
          <w:p w14:paraId="227E65A7" w14:textId="4E38463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134" w:type="dxa"/>
            <w:shd w:val="clear" w:color="auto" w:fill="auto"/>
            <w:vAlign w:val="center"/>
          </w:tcPr>
          <w:p w14:paraId="660E8046" w14:textId="2298117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p>
        </w:tc>
        <w:tc>
          <w:tcPr>
            <w:tcW w:w="1276" w:type="dxa"/>
            <w:shd w:val="clear" w:color="auto" w:fill="auto"/>
            <w:vAlign w:val="center"/>
          </w:tcPr>
          <w:p w14:paraId="555BD7A4" w14:textId="43189D7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r>
      <w:tr w:rsidR="001F05EA" w:rsidRPr="00FC4E24" w14:paraId="3E2C4B1C" w14:textId="77777777" w:rsidTr="001F05EA">
        <w:tc>
          <w:tcPr>
            <w:tcW w:w="4531" w:type="dxa"/>
            <w:shd w:val="clear" w:color="auto" w:fill="auto"/>
          </w:tcPr>
          <w:p w14:paraId="139D0920" w14:textId="25A72F5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Lamb and dishes (g)</w:t>
            </w:r>
          </w:p>
        </w:tc>
        <w:tc>
          <w:tcPr>
            <w:tcW w:w="1121" w:type="dxa"/>
            <w:shd w:val="clear" w:color="auto" w:fill="auto"/>
            <w:vAlign w:val="center"/>
          </w:tcPr>
          <w:p w14:paraId="0A73B9FD" w14:textId="0124C45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436" w:type="dxa"/>
            <w:shd w:val="clear" w:color="auto" w:fill="auto"/>
            <w:vAlign w:val="center"/>
          </w:tcPr>
          <w:p w14:paraId="14B2DC94" w14:textId="7C233B6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134" w:type="dxa"/>
            <w:shd w:val="clear" w:color="auto" w:fill="auto"/>
            <w:vAlign w:val="center"/>
          </w:tcPr>
          <w:p w14:paraId="2CC4E00D" w14:textId="4B34660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17D414BD" w14:textId="78B806E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173D2153" w14:textId="77777777" w:rsidTr="001F05EA">
        <w:tc>
          <w:tcPr>
            <w:tcW w:w="4531" w:type="dxa"/>
            <w:shd w:val="clear" w:color="auto" w:fill="auto"/>
          </w:tcPr>
          <w:p w14:paraId="72790789" w14:textId="36225B4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PUFA margarine and oils (g)</w:t>
            </w:r>
          </w:p>
        </w:tc>
        <w:tc>
          <w:tcPr>
            <w:tcW w:w="1121" w:type="dxa"/>
            <w:shd w:val="clear" w:color="auto" w:fill="auto"/>
            <w:vAlign w:val="center"/>
          </w:tcPr>
          <w:p w14:paraId="2822FB72" w14:textId="0E27F5D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436" w:type="dxa"/>
            <w:shd w:val="clear" w:color="auto" w:fill="auto"/>
            <w:vAlign w:val="center"/>
          </w:tcPr>
          <w:p w14:paraId="611514CF" w14:textId="2E018C7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134" w:type="dxa"/>
            <w:shd w:val="clear" w:color="auto" w:fill="auto"/>
            <w:vAlign w:val="center"/>
          </w:tcPr>
          <w:p w14:paraId="00CC4596" w14:textId="11B7BBE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37962CB0" w14:textId="126CEDD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r>
      <w:tr w:rsidR="001F05EA" w:rsidRPr="00FC4E24" w14:paraId="6BC5E40E" w14:textId="77777777" w:rsidTr="001F05EA">
        <w:tc>
          <w:tcPr>
            <w:tcW w:w="4531" w:type="dxa"/>
            <w:shd w:val="clear" w:color="auto" w:fill="auto"/>
          </w:tcPr>
          <w:p w14:paraId="36F5239D" w14:textId="6172ADA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One percent milk (g)</w:t>
            </w:r>
          </w:p>
        </w:tc>
        <w:tc>
          <w:tcPr>
            <w:tcW w:w="1121" w:type="dxa"/>
            <w:shd w:val="clear" w:color="auto" w:fill="auto"/>
            <w:vAlign w:val="center"/>
          </w:tcPr>
          <w:p w14:paraId="75640BCF" w14:textId="32C921D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436" w:type="dxa"/>
            <w:shd w:val="clear" w:color="auto" w:fill="auto"/>
            <w:vAlign w:val="center"/>
          </w:tcPr>
          <w:p w14:paraId="1A25F2DF" w14:textId="7C00DF0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134" w:type="dxa"/>
            <w:shd w:val="clear" w:color="auto" w:fill="auto"/>
            <w:vAlign w:val="center"/>
          </w:tcPr>
          <w:p w14:paraId="3CE3136D" w14:textId="77C2A75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p>
        </w:tc>
        <w:tc>
          <w:tcPr>
            <w:tcW w:w="1276" w:type="dxa"/>
            <w:shd w:val="clear" w:color="auto" w:fill="auto"/>
            <w:vAlign w:val="center"/>
          </w:tcPr>
          <w:p w14:paraId="6E6D2233" w14:textId="00C4946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p>
        </w:tc>
      </w:tr>
      <w:tr w:rsidR="001F05EA" w:rsidRPr="00FC4E24" w14:paraId="12E61C4C" w14:textId="77777777" w:rsidTr="001F05EA">
        <w:tc>
          <w:tcPr>
            <w:tcW w:w="4531" w:type="dxa"/>
            <w:shd w:val="clear" w:color="auto" w:fill="auto"/>
          </w:tcPr>
          <w:p w14:paraId="09CE6B5C" w14:textId="5A3516E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Sugar, preserves and sweet spreads (g)</w:t>
            </w:r>
          </w:p>
        </w:tc>
        <w:tc>
          <w:tcPr>
            <w:tcW w:w="1121" w:type="dxa"/>
            <w:shd w:val="clear" w:color="auto" w:fill="auto"/>
            <w:vAlign w:val="center"/>
          </w:tcPr>
          <w:p w14:paraId="4EF9596D" w14:textId="57BD11A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-0.29</w:t>
            </w:r>
          </w:p>
        </w:tc>
        <w:tc>
          <w:tcPr>
            <w:tcW w:w="1436" w:type="dxa"/>
            <w:shd w:val="clear" w:color="auto" w:fill="auto"/>
            <w:vAlign w:val="center"/>
          </w:tcPr>
          <w:p w14:paraId="4EE87C7E" w14:textId="422A22F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134" w:type="dxa"/>
            <w:shd w:val="clear" w:color="auto" w:fill="auto"/>
            <w:vAlign w:val="center"/>
          </w:tcPr>
          <w:p w14:paraId="47FCDC11" w14:textId="6624A5E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0.45</w:t>
            </w:r>
          </w:p>
        </w:tc>
        <w:tc>
          <w:tcPr>
            <w:tcW w:w="1276" w:type="dxa"/>
            <w:shd w:val="clear" w:color="auto" w:fill="auto"/>
            <w:vAlign w:val="center"/>
          </w:tcPr>
          <w:p w14:paraId="4A936067" w14:textId="4AC97F1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r>
      <w:tr w:rsidR="001F05EA" w:rsidRPr="00FC4E24" w14:paraId="48471EDD" w14:textId="77777777" w:rsidTr="001F05EA">
        <w:tc>
          <w:tcPr>
            <w:tcW w:w="4531" w:type="dxa"/>
            <w:shd w:val="clear" w:color="auto" w:fill="auto"/>
          </w:tcPr>
          <w:p w14:paraId="48C81BDA" w14:textId="1F1BC84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Buns, cakes, pastries and fruit pies (g)</w:t>
            </w:r>
          </w:p>
        </w:tc>
        <w:tc>
          <w:tcPr>
            <w:tcW w:w="1121" w:type="dxa"/>
            <w:shd w:val="clear" w:color="auto" w:fill="auto"/>
            <w:vAlign w:val="center"/>
          </w:tcPr>
          <w:p w14:paraId="3FE149D8" w14:textId="4380C58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436" w:type="dxa"/>
            <w:shd w:val="clear" w:color="auto" w:fill="auto"/>
            <w:vAlign w:val="center"/>
          </w:tcPr>
          <w:p w14:paraId="40DAC088" w14:textId="56DF90C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134" w:type="dxa"/>
            <w:shd w:val="clear" w:color="auto" w:fill="auto"/>
            <w:vAlign w:val="center"/>
          </w:tcPr>
          <w:p w14:paraId="2318EBD0" w14:textId="268790A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0.42</w:t>
            </w:r>
          </w:p>
        </w:tc>
        <w:tc>
          <w:tcPr>
            <w:tcW w:w="1276" w:type="dxa"/>
            <w:shd w:val="clear" w:color="auto" w:fill="auto"/>
            <w:vAlign w:val="center"/>
          </w:tcPr>
          <w:p w14:paraId="0E1B4C34" w14:textId="052C6CE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r>
      <w:tr w:rsidR="001F05EA" w:rsidRPr="00FC4E24" w14:paraId="6576BEC9" w14:textId="77777777" w:rsidTr="001F05EA">
        <w:tc>
          <w:tcPr>
            <w:tcW w:w="4531" w:type="dxa"/>
            <w:shd w:val="clear" w:color="auto" w:fill="auto"/>
          </w:tcPr>
          <w:p w14:paraId="6B77D20F" w14:textId="51A6D5A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Biscuits (g)</w:t>
            </w:r>
          </w:p>
        </w:tc>
        <w:tc>
          <w:tcPr>
            <w:tcW w:w="1121" w:type="dxa"/>
            <w:shd w:val="clear" w:color="auto" w:fill="auto"/>
            <w:vAlign w:val="center"/>
          </w:tcPr>
          <w:p w14:paraId="6EC2781E" w14:textId="5C2711A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436" w:type="dxa"/>
            <w:shd w:val="clear" w:color="auto" w:fill="auto"/>
            <w:vAlign w:val="center"/>
          </w:tcPr>
          <w:p w14:paraId="3586FBAE" w14:textId="0BC8E62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134" w:type="dxa"/>
            <w:shd w:val="clear" w:color="auto" w:fill="auto"/>
            <w:vAlign w:val="center"/>
          </w:tcPr>
          <w:p w14:paraId="16720187" w14:textId="75E80DE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0.40</w:t>
            </w:r>
          </w:p>
        </w:tc>
        <w:tc>
          <w:tcPr>
            <w:tcW w:w="1276" w:type="dxa"/>
            <w:shd w:val="clear" w:color="auto" w:fill="auto"/>
            <w:vAlign w:val="center"/>
          </w:tcPr>
          <w:p w14:paraId="2EB15E2D" w14:textId="4059129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-0.24</w:t>
            </w:r>
          </w:p>
        </w:tc>
      </w:tr>
      <w:tr w:rsidR="001F05EA" w:rsidRPr="00FC4E24" w14:paraId="76889C2A" w14:textId="77777777" w:rsidTr="001F05EA">
        <w:tc>
          <w:tcPr>
            <w:tcW w:w="4531" w:type="dxa"/>
            <w:shd w:val="clear" w:color="auto" w:fill="auto"/>
          </w:tcPr>
          <w:p w14:paraId="17820814" w14:textId="597265E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Chocolate confectionery (g)</w:t>
            </w:r>
          </w:p>
        </w:tc>
        <w:tc>
          <w:tcPr>
            <w:tcW w:w="1121" w:type="dxa"/>
            <w:shd w:val="clear" w:color="auto" w:fill="auto"/>
            <w:vAlign w:val="center"/>
          </w:tcPr>
          <w:p w14:paraId="727C9FAF" w14:textId="3925C2F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436" w:type="dxa"/>
            <w:shd w:val="clear" w:color="auto" w:fill="auto"/>
            <w:vAlign w:val="center"/>
          </w:tcPr>
          <w:p w14:paraId="3206F429" w14:textId="785F142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0.37</w:t>
            </w:r>
          </w:p>
        </w:tc>
        <w:tc>
          <w:tcPr>
            <w:tcW w:w="1134" w:type="dxa"/>
            <w:shd w:val="clear" w:color="auto" w:fill="auto"/>
            <w:vAlign w:val="center"/>
          </w:tcPr>
          <w:p w14:paraId="4FD19ED6" w14:textId="6F70EAD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0.38</w:t>
            </w:r>
          </w:p>
        </w:tc>
        <w:tc>
          <w:tcPr>
            <w:tcW w:w="1276" w:type="dxa"/>
            <w:shd w:val="clear" w:color="auto" w:fill="auto"/>
            <w:vAlign w:val="center"/>
          </w:tcPr>
          <w:p w14:paraId="37C75EB2" w14:textId="7FFDD08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r>
      <w:tr w:rsidR="001F05EA" w:rsidRPr="00FC4E24" w14:paraId="78F1910D" w14:textId="77777777" w:rsidTr="001F05EA">
        <w:tc>
          <w:tcPr>
            <w:tcW w:w="4531" w:type="dxa"/>
            <w:shd w:val="clear" w:color="auto" w:fill="auto"/>
          </w:tcPr>
          <w:p w14:paraId="435531DA" w14:textId="72BDC47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Semi skimmed milk (g)</w:t>
            </w:r>
          </w:p>
        </w:tc>
        <w:tc>
          <w:tcPr>
            <w:tcW w:w="1121" w:type="dxa"/>
            <w:shd w:val="clear" w:color="auto" w:fill="auto"/>
            <w:vAlign w:val="center"/>
          </w:tcPr>
          <w:p w14:paraId="36664573" w14:textId="1F4CF93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436" w:type="dxa"/>
            <w:shd w:val="clear" w:color="auto" w:fill="auto"/>
            <w:vAlign w:val="center"/>
          </w:tcPr>
          <w:p w14:paraId="0C830AAC" w14:textId="459A76E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shd w:val="clear" w:color="auto" w:fill="auto"/>
            <w:vAlign w:val="center"/>
          </w:tcPr>
          <w:p w14:paraId="1A3D1D50" w14:textId="28D1158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0.37</w:t>
            </w:r>
          </w:p>
        </w:tc>
        <w:tc>
          <w:tcPr>
            <w:tcW w:w="1276" w:type="dxa"/>
            <w:shd w:val="clear" w:color="auto" w:fill="auto"/>
            <w:vAlign w:val="center"/>
          </w:tcPr>
          <w:p w14:paraId="359A3BB6" w14:textId="5758AD5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-0.20</w:t>
            </w:r>
          </w:p>
        </w:tc>
      </w:tr>
      <w:tr w:rsidR="001F05EA" w:rsidRPr="00FC4E24" w14:paraId="69FA5F5F" w14:textId="77777777" w:rsidTr="001F05EA">
        <w:tc>
          <w:tcPr>
            <w:tcW w:w="4531" w:type="dxa"/>
            <w:shd w:val="clear" w:color="auto" w:fill="auto"/>
          </w:tcPr>
          <w:p w14:paraId="71DBFEBA" w14:textId="0CD5286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Reduced fat spread not polyunsaturated (g)</w:t>
            </w:r>
          </w:p>
        </w:tc>
        <w:tc>
          <w:tcPr>
            <w:tcW w:w="1121" w:type="dxa"/>
            <w:shd w:val="clear" w:color="auto" w:fill="auto"/>
            <w:vAlign w:val="center"/>
          </w:tcPr>
          <w:p w14:paraId="1FC80EFF" w14:textId="5527E46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-0.17</w:t>
            </w:r>
          </w:p>
        </w:tc>
        <w:tc>
          <w:tcPr>
            <w:tcW w:w="1436" w:type="dxa"/>
            <w:shd w:val="clear" w:color="auto" w:fill="auto"/>
            <w:vAlign w:val="center"/>
          </w:tcPr>
          <w:p w14:paraId="58F415FE" w14:textId="1FCE696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134" w:type="dxa"/>
            <w:shd w:val="clear" w:color="auto" w:fill="auto"/>
            <w:vAlign w:val="center"/>
          </w:tcPr>
          <w:p w14:paraId="26FC8472" w14:textId="60AAE7E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0.35</w:t>
            </w:r>
          </w:p>
        </w:tc>
        <w:tc>
          <w:tcPr>
            <w:tcW w:w="1276" w:type="dxa"/>
            <w:shd w:val="clear" w:color="auto" w:fill="auto"/>
            <w:vAlign w:val="center"/>
          </w:tcPr>
          <w:p w14:paraId="4071D4B8" w14:textId="54531D2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r>
      <w:tr w:rsidR="001F05EA" w:rsidRPr="00FC4E24" w14:paraId="5E4E3F8C" w14:textId="77777777" w:rsidTr="001F05EA">
        <w:tc>
          <w:tcPr>
            <w:tcW w:w="4531" w:type="dxa"/>
            <w:shd w:val="clear" w:color="auto" w:fill="auto"/>
          </w:tcPr>
          <w:p w14:paraId="4529B91F" w14:textId="57FD731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Tea, coffee and water (g)</w:t>
            </w:r>
          </w:p>
        </w:tc>
        <w:tc>
          <w:tcPr>
            <w:tcW w:w="1121" w:type="dxa"/>
            <w:shd w:val="clear" w:color="auto" w:fill="auto"/>
            <w:vAlign w:val="center"/>
          </w:tcPr>
          <w:p w14:paraId="6CAFAC88" w14:textId="4F5B8A8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436" w:type="dxa"/>
            <w:shd w:val="clear" w:color="auto" w:fill="auto"/>
            <w:vAlign w:val="center"/>
          </w:tcPr>
          <w:p w14:paraId="2A7AC82E" w14:textId="36FDE40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-0.31</w:t>
            </w:r>
          </w:p>
        </w:tc>
        <w:tc>
          <w:tcPr>
            <w:tcW w:w="1134" w:type="dxa"/>
            <w:shd w:val="clear" w:color="auto" w:fill="auto"/>
            <w:vAlign w:val="center"/>
          </w:tcPr>
          <w:p w14:paraId="435E6068" w14:textId="2B64FB2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0.34</w:t>
            </w:r>
          </w:p>
        </w:tc>
        <w:tc>
          <w:tcPr>
            <w:tcW w:w="1276" w:type="dxa"/>
            <w:shd w:val="clear" w:color="auto" w:fill="auto"/>
            <w:vAlign w:val="center"/>
          </w:tcPr>
          <w:p w14:paraId="16A54B81" w14:textId="0749C85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r>
      <w:tr w:rsidR="001F05EA" w:rsidRPr="00FC4E24" w14:paraId="627FEFE1" w14:textId="77777777" w:rsidTr="001F05EA">
        <w:tc>
          <w:tcPr>
            <w:tcW w:w="4531" w:type="dxa"/>
            <w:shd w:val="clear" w:color="auto" w:fill="auto"/>
          </w:tcPr>
          <w:p w14:paraId="7AE8B3B9" w14:textId="1C923D2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Cheese (g)</w:t>
            </w:r>
          </w:p>
        </w:tc>
        <w:tc>
          <w:tcPr>
            <w:tcW w:w="1121" w:type="dxa"/>
            <w:shd w:val="clear" w:color="auto" w:fill="auto"/>
            <w:vAlign w:val="center"/>
          </w:tcPr>
          <w:p w14:paraId="4C43C68E" w14:textId="3BBDEF4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436" w:type="dxa"/>
            <w:shd w:val="clear" w:color="auto" w:fill="auto"/>
            <w:vAlign w:val="center"/>
          </w:tcPr>
          <w:p w14:paraId="5F250349" w14:textId="4383C57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134" w:type="dxa"/>
            <w:shd w:val="clear" w:color="auto" w:fill="auto"/>
            <w:vAlign w:val="center"/>
          </w:tcPr>
          <w:p w14:paraId="29FBEF39" w14:textId="2B43272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0.29</w:t>
            </w:r>
          </w:p>
        </w:tc>
        <w:tc>
          <w:tcPr>
            <w:tcW w:w="1276" w:type="dxa"/>
            <w:shd w:val="clear" w:color="auto" w:fill="auto"/>
            <w:vAlign w:val="center"/>
          </w:tcPr>
          <w:p w14:paraId="4115202B" w14:textId="6D8EBAA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r>
      <w:tr w:rsidR="001F05EA" w:rsidRPr="00FC4E24" w14:paraId="7729A82D" w14:textId="77777777" w:rsidTr="001F05EA">
        <w:tc>
          <w:tcPr>
            <w:tcW w:w="4531" w:type="dxa"/>
            <w:shd w:val="clear" w:color="auto" w:fill="auto"/>
          </w:tcPr>
          <w:p w14:paraId="612277E8" w14:textId="63AA0D9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Puddings (g)</w:t>
            </w:r>
          </w:p>
        </w:tc>
        <w:tc>
          <w:tcPr>
            <w:tcW w:w="1121" w:type="dxa"/>
            <w:shd w:val="clear" w:color="auto" w:fill="auto"/>
            <w:vAlign w:val="center"/>
          </w:tcPr>
          <w:p w14:paraId="025EF213" w14:textId="6456C0C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436" w:type="dxa"/>
            <w:shd w:val="clear" w:color="auto" w:fill="auto"/>
            <w:vAlign w:val="center"/>
          </w:tcPr>
          <w:p w14:paraId="0F7980DF" w14:textId="3D7935D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134" w:type="dxa"/>
            <w:shd w:val="clear" w:color="auto" w:fill="auto"/>
            <w:vAlign w:val="center"/>
          </w:tcPr>
          <w:p w14:paraId="4351A6CF" w14:textId="7A3EB31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0.29</w:t>
            </w:r>
          </w:p>
        </w:tc>
        <w:tc>
          <w:tcPr>
            <w:tcW w:w="1276" w:type="dxa"/>
            <w:shd w:val="clear" w:color="auto" w:fill="auto"/>
            <w:vAlign w:val="center"/>
          </w:tcPr>
          <w:p w14:paraId="2E791BBB" w14:textId="39626FE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r>
      <w:tr w:rsidR="001F05EA" w:rsidRPr="00FC4E24" w14:paraId="7FE67A98" w14:textId="77777777" w:rsidTr="001F05EA">
        <w:tc>
          <w:tcPr>
            <w:tcW w:w="4531" w:type="dxa"/>
            <w:shd w:val="clear" w:color="auto" w:fill="auto"/>
          </w:tcPr>
          <w:p w14:paraId="1425BEFC" w14:textId="06EE692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Ice cream (g)</w:t>
            </w:r>
          </w:p>
        </w:tc>
        <w:tc>
          <w:tcPr>
            <w:tcW w:w="1121" w:type="dxa"/>
            <w:shd w:val="clear" w:color="auto" w:fill="auto"/>
            <w:vAlign w:val="center"/>
          </w:tcPr>
          <w:p w14:paraId="071C8E1C" w14:textId="079C63F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436" w:type="dxa"/>
            <w:shd w:val="clear" w:color="auto" w:fill="auto"/>
            <w:vAlign w:val="center"/>
          </w:tcPr>
          <w:p w14:paraId="6D84835D" w14:textId="4F42796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134" w:type="dxa"/>
            <w:shd w:val="clear" w:color="auto" w:fill="auto"/>
            <w:vAlign w:val="center"/>
          </w:tcPr>
          <w:p w14:paraId="0FB073A9" w14:textId="14FAF55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0.17</w:t>
            </w:r>
          </w:p>
        </w:tc>
        <w:tc>
          <w:tcPr>
            <w:tcW w:w="1276" w:type="dxa"/>
            <w:shd w:val="clear" w:color="auto" w:fill="auto"/>
            <w:vAlign w:val="center"/>
          </w:tcPr>
          <w:p w14:paraId="7F51CB05" w14:textId="738DE84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r>
      <w:tr w:rsidR="001F05EA" w:rsidRPr="00FC4E24" w14:paraId="12FB0DFE" w14:textId="77777777" w:rsidTr="001F05EA">
        <w:tc>
          <w:tcPr>
            <w:tcW w:w="4531" w:type="dxa"/>
            <w:shd w:val="clear" w:color="auto" w:fill="auto"/>
          </w:tcPr>
          <w:p w14:paraId="47FA1C1E" w14:textId="60D554E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Reduced fat spread polyunsaturated (g)</w:t>
            </w:r>
          </w:p>
        </w:tc>
        <w:tc>
          <w:tcPr>
            <w:tcW w:w="1121" w:type="dxa"/>
            <w:shd w:val="clear" w:color="auto" w:fill="auto"/>
            <w:vAlign w:val="center"/>
          </w:tcPr>
          <w:p w14:paraId="61159153" w14:textId="28DCF3B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436" w:type="dxa"/>
            <w:shd w:val="clear" w:color="auto" w:fill="auto"/>
            <w:vAlign w:val="center"/>
          </w:tcPr>
          <w:p w14:paraId="1375029C" w14:textId="74AA185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134" w:type="dxa"/>
            <w:shd w:val="clear" w:color="auto" w:fill="auto"/>
            <w:vAlign w:val="center"/>
          </w:tcPr>
          <w:p w14:paraId="0AF1CBE7" w14:textId="61B2A83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c>
          <w:tcPr>
            <w:tcW w:w="1276" w:type="dxa"/>
            <w:shd w:val="clear" w:color="auto" w:fill="auto"/>
            <w:vAlign w:val="center"/>
          </w:tcPr>
          <w:p w14:paraId="79281D5A" w14:textId="6753949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r>
      <w:tr w:rsidR="001F05EA" w:rsidRPr="00FC4E24" w14:paraId="54E72E9F" w14:textId="77777777" w:rsidTr="001F05EA">
        <w:tc>
          <w:tcPr>
            <w:tcW w:w="4531" w:type="dxa"/>
            <w:shd w:val="clear" w:color="auto" w:fill="auto"/>
          </w:tcPr>
          <w:p w14:paraId="2DEBBFB9" w14:textId="22B8A6C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breakfast cereals (g)</w:t>
            </w:r>
          </w:p>
        </w:tc>
        <w:tc>
          <w:tcPr>
            <w:tcW w:w="1121" w:type="dxa"/>
            <w:shd w:val="clear" w:color="auto" w:fill="auto"/>
            <w:vAlign w:val="center"/>
          </w:tcPr>
          <w:p w14:paraId="4826EB1B" w14:textId="6C2ACF9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436" w:type="dxa"/>
            <w:shd w:val="clear" w:color="auto" w:fill="auto"/>
            <w:vAlign w:val="center"/>
          </w:tcPr>
          <w:p w14:paraId="18164EEA" w14:textId="4DD7147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134" w:type="dxa"/>
            <w:shd w:val="clear" w:color="auto" w:fill="auto"/>
            <w:vAlign w:val="center"/>
          </w:tcPr>
          <w:p w14:paraId="2ADE3443" w14:textId="7018481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276" w:type="dxa"/>
            <w:shd w:val="clear" w:color="auto" w:fill="auto"/>
            <w:vAlign w:val="center"/>
          </w:tcPr>
          <w:p w14:paraId="2987AC3B" w14:textId="100B436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7EC2BD07" w14:textId="77777777" w:rsidTr="001F05EA">
        <w:tc>
          <w:tcPr>
            <w:tcW w:w="4531" w:type="dxa"/>
            <w:shd w:val="clear" w:color="auto" w:fill="auto"/>
          </w:tcPr>
          <w:p w14:paraId="27635C01" w14:textId="6B0362E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Low fat spread polyunsaturated (g)</w:t>
            </w:r>
          </w:p>
        </w:tc>
        <w:tc>
          <w:tcPr>
            <w:tcW w:w="1121" w:type="dxa"/>
            <w:shd w:val="clear" w:color="auto" w:fill="auto"/>
            <w:vAlign w:val="center"/>
          </w:tcPr>
          <w:p w14:paraId="29CD5C8B" w14:textId="5DC07E1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436" w:type="dxa"/>
            <w:shd w:val="clear" w:color="auto" w:fill="auto"/>
            <w:vAlign w:val="center"/>
          </w:tcPr>
          <w:p w14:paraId="46641397" w14:textId="72E4334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shd w:val="clear" w:color="auto" w:fill="auto"/>
            <w:vAlign w:val="center"/>
          </w:tcPr>
          <w:p w14:paraId="0850728F" w14:textId="314CC4B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shd w:val="clear" w:color="auto" w:fill="auto"/>
            <w:vAlign w:val="center"/>
          </w:tcPr>
          <w:p w14:paraId="11477E3E" w14:textId="71267D6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r>
      <w:tr w:rsidR="001F05EA" w:rsidRPr="00FC4E24" w14:paraId="3A9C560B" w14:textId="77777777" w:rsidTr="001F05EA">
        <w:tc>
          <w:tcPr>
            <w:tcW w:w="4531" w:type="dxa"/>
            <w:shd w:val="clear" w:color="auto" w:fill="auto"/>
          </w:tcPr>
          <w:p w14:paraId="420E2896" w14:textId="1DED5E5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Sauces, pickles and gravies (g)'</w:t>
            </w:r>
          </w:p>
        </w:tc>
        <w:tc>
          <w:tcPr>
            <w:tcW w:w="1121" w:type="dxa"/>
            <w:shd w:val="clear" w:color="auto" w:fill="auto"/>
            <w:vAlign w:val="center"/>
          </w:tcPr>
          <w:p w14:paraId="3437C900" w14:textId="1E51BDF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436" w:type="dxa"/>
            <w:shd w:val="clear" w:color="auto" w:fill="auto"/>
            <w:vAlign w:val="center"/>
          </w:tcPr>
          <w:p w14:paraId="5B26DBEA" w14:textId="0DB0161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134" w:type="dxa"/>
            <w:shd w:val="clear" w:color="auto" w:fill="auto"/>
            <w:vAlign w:val="center"/>
          </w:tcPr>
          <w:p w14:paraId="7CCF94D1" w14:textId="1CCE9D1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276" w:type="dxa"/>
            <w:shd w:val="clear" w:color="auto" w:fill="auto"/>
            <w:vAlign w:val="center"/>
          </w:tcPr>
          <w:p w14:paraId="428D1CF2" w14:textId="15C6308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0.40</w:t>
            </w:r>
          </w:p>
        </w:tc>
      </w:tr>
      <w:tr w:rsidR="001F05EA" w:rsidRPr="00FC4E24" w14:paraId="346A1A68" w14:textId="77777777" w:rsidTr="001F05EA">
        <w:tc>
          <w:tcPr>
            <w:tcW w:w="4531" w:type="dxa"/>
            <w:shd w:val="clear" w:color="auto" w:fill="auto"/>
          </w:tcPr>
          <w:p w14:paraId="063CE6E3" w14:textId="6C4CA91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potatoes, potato salads and dishes (g)</w:t>
            </w:r>
          </w:p>
        </w:tc>
        <w:tc>
          <w:tcPr>
            <w:tcW w:w="1121" w:type="dxa"/>
            <w:shd w:val="clear" w:color="auto" w:fill="auto"/>
            <w:vAlign w:val="center"/>
          </w:tcPr>
          <w:p w14:paraId="6972468A" w14:textId="0026F8C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436" w:type="dxa"/>
            <w:shd w:val="clear" w:color="auto" w:fill="auto"/>
            <w:vAlign w:val="center"/>
          </w:tcPr>
          <w:p w14:paraId="6008FF30" w14:textId="285292C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134" w:type="dxa"/>
            <w:shd w:val="clear" w:color="auto" w:fill="auto"/>
            <w:vAlign w:val="center"/>
          </w:tcPr>
          <w:p w14:paraId="5432B339" w14:textId="4AE709C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276" w:type="dxa"/>
            <w:shd w:val="clear" w:color="auto" w:fill="auto"/>
            <w:vAlign w:val="center"/>
          </w:tcPr>
          <w:p w14:paraId="381262EE" w14:textId="441D218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0.38</w:t>
            </w:r>
          </w:p>
        </w:tc>
      </w:tr>
      <w:tr w:rsidR="001F05EA" w:rsidRPr="00FC4E24" w14:paraId="770D392F" w14:textId="77777777" w:rsidTr="001F05EA">
        <w:tc>
          <w:tcPr>
            <w:tcW w:w="4531" w:type="dxa"/>
            <w:shd w:val="clear" w:color="auto" w:fill="auto"/>
          </w:tcPr>
          <w:p w14:paraId="44548C56" w14:textId="7420051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Beer, lager, cider and perry (g)</w:t>
            </w:r>
          </w:p>
        </w:tc>
        <w:tc>
          <w:tcPr>
            <w:tcW w:w="1121" w:type="dxa"/>
            <w:shd w:val="clear" w:color="auto" w:fill="auto"/>
            <w:vAlign w:val="center"/>
          </w:tcPr>
          <w:p w14:paraId="7A988885" w14:textId="44D503D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436" w:type="dxa"/>
            <w:shd w:val="clear" w:color="auto" w:fill="auto"/>
            <w:vAlign w:val="center"/>
          </w:tcPr>
          <w:p w14:paraId="48BA48E2" w14:textId="15D7365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c>
          <w:tcPr>
            <w:tcW w:w="1134" w:type="dxa"/>
            <w:shd w:val="clear" w:color="auto" w:fill="auto"/>
            <w:vAlign w:val="center"/>
          </w:tcPr>
          <w:p w14:paraId="2D8AD59A" w14:textId="754979A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42314412" w14:textId="4A60228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0.37</w:t>
            </w:r>
          </w:p>
        </w:tc>
      </w:tr>
      <w:tr w:rsidR="001F05EA" w:rsidRPr="00FC4E24" w14:paraId="344BC1A1" w14:textId="77777777" w:rsidTr="001F05EA">
        <w:tc>
          <w:tcPr>
            <w:tcW w:w="4531" w:type="dxa"/>
            <w:shd w:val="clear" w:color="auto" w:fill="auto"/>
          </w:tcPr>
          <w:p w14:paraId="5157A753" w14:textId="1BDF445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Pork and dishes (g)</w:t>
            </w:r>
          </w:p>
        </w:tc>
        <w:tc>
          <w:tcPr>
            <w:tcW w:w="1121" w:type="dxa"/>
            <w:shd w:val="clear" w:color="auto" w:fill="auto"/>
            <w:vAlign w:val="center"/>
          </w:tcPr>
          <w:p w14:paraId="2ABB00AF" w14:textId="4EDA683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436" w:type="dxa"/>
            <w:shd w:val="clear" w:color="auto" w:fill="auto"/>
            <w:vAlign w:val="center"/>
          </w:tcPr>
          <w:p w14:paraId="6315F1C5" w14:textId="7F56743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134" w:type="dxa"/>
            <w:shd w:val="clear" w:color="auto" w:fill="auto"/>
            <w:vAlign w:val="center"/>
          </w:tcPr>
          <w:p w14:paraId="5BE8F53F" w14:textId="5AEA721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276" w:type="dxa"/>
            <w:shd w:val="clear" w:color="auto" w:fill="auto"/>
            <w:vAlign w:val="center"/>
          </w:tcPr>
          <w:p w14:paraId="13155432" w14:textId="6F07724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0.32</w:t>
            </w:r>
          </w:p>
        </w:tc>
      </w:tr>
      <w:tr w:rsidR="001F05EA" w:rsidRPr="00FC4E24" w14:paraId="45FBFDD8" w14:textId="77777777" w:rsidTr="001F05EA">
        <w:tc>
          <w:tcPr>
            <w:tcW w:w="4531" w:type="dxa"/>
            <w:shd w:val="clear" w:color="auto" w:fill="auto"/>
          </w:tcPr>
          <w:p w14:paraId="5950118E" w14:textId="0B209E7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Bacon and ham (g)</w:t>
            </w:r>
          </w:p>
        </w:tc>
        <w:tc>
          <w:tcPr>
            <w:tcW w:w="1121" w:type="dxa"/>
            <w:shd w:val="clear" w:color="auto" w:fill="auto"/>
            <w:vAlign w:val="center"/>
          </w:tcPr>
          <w:p w14:paraId="6FBE6D25" w14:textId="21077BD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436" w:type="dxa"/>
            <w:shd w:val="clear" w:color="auto" w:fill="auto"/>
            <w:vAlign w:val="center"/>
          </w:tcPr>
          <w:p w14:paraId="776E083E" w14:textId="5E1F222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0.16</w:t>
            </w:r>
          </w:p>
        </w:tc>
        <w:tc>
          <w:tcPr>
            <w:tcW w:w="1134" w:type="dxa"/>
            <w:shd w:val="clear" w:color="auto" w:fill="auto"/>
            <w:vAlign w:val="center"/>
          </w:tcPr>
          <w:p w14:paraId="533F30A0" w14:textId="6FA8984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0.23</w:t>
            </w:r>
          </w:p>
        </w:tc>
        <w:tc>
          <w:tcPr>
            <w:tcW w:w="1276" w:type="dxa"/>
            <w:shd w:val="clear" w:color="auto" w:fill="auto"/>
            <w:vAlign w:val="center"/>
          </w:tcPr>
          <w:p w14:paraId="3A395EF0" w14:textId="0BEF948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0.30</w:t>
            </w:r>
          </w:p>
        </w:tc>
      </w:tr>
      <w:tr w:rsidR="001F05EA" w:rsidRPr="00FC4E24" w14:paraId="536D8FE0" w14:textId="77777777" w:rsidTr="001F05EA">
        <w:tc>
          <w:tcPr>
            <w:tcW w:w="4531" w:type="dxa"/>
            <w:shd w:val="clear" w:color="auto" w:fill="auto"/>
          </w:tcPr>
          <w:p w14:paraId="6F462D72" w14:textId="6AAF36A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Spirits and liqueurs (g)</w:t>
            </w:r>
          </w:p>
        </w:tc>
        <w:tc>
          <w:tcPr>
            <w:tcW w:w="1121" w:type="dxa"/>
            <w:shd w:val="clear" w:color="auto" w:fill="auto"/>
            <w:vAlign w:val="center"/>
          </w:tcPr>
          <w:p w14:paraId="724A506B" w14:textId="1AD8443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436" w:type="dxa"/>
            <w:shd w:val="clear" w:color="auto" w:fill="auto"/>
            <w:vAlign w:val="center"/>
          </w:tcPr>
          <w:p w14:paraId="27FC0931" w14:textId="236589E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c>
          <w:tcPr>
            <w:tcW w:w="1134" w:type="dxa"/>
            <w:shd w:val="clear" w:color="auto" w:fill="auto"/>
            <w:vAlign w:val="center"/>
          </w:tcPr>
          <w:p w14:paraId="0AF95B12" w14:textId="2813D64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c>
          <w:tcPr>
            <w:tcW w:w="1276" w:type="dxa"/>
            <w:shd w:val="clear" w:color="auto" w:fill="auto"/>
            <w:vAlign w:val="center"/>
          </w:tcPr>
          <w:p w14:paraId="1B2772D8" w14:textId="54CFE25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r>
      <w:tr w:rsidR="001F05EA" w:rsidRPr="00FC4E24" w14:paraId="08EB1602" w14:textId="77777777" w:rsidTr="001F05EA">
        <w:tc>
          <w:tcPr>
            <w:tcW w:w="4531" w:type="dxa"/>
            <w:shd w:val="clear" w:color="auto" w:fill="auto"/>
          </w:tcPr>
          <w:p w14:paraId="2B385CDE" w14:textId="64F445C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Wine (g)</w:t>
            </w:r>
          </w:p>
        </w:tc>
        <w:tc>
          <w:tcPr>
            <w:tcW w:w="1121" w:type="dxa"/>
            <w:shd w:val="clear" w:color="auto" w:fill="auto"/>
            <w:vAlign w:val="center"/>
          </w:tcPr>
          <w:p w14:paraId="2C4F88EA" w14:textId="0D97FD9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0.26</w:t>
            </w:r>
          </w:p>
        </w:tc>
        <w:tc>
          <w:tcPr>
            <w:tcW w:w="1436" w:type="dxa"/>
            <w:shd w:val="clear" w:color="auto" w:fill="auto"/>
            <w:vAlign w:val="center"/>
          </w:tcPr>
          <w:p w14:paraId="024451CD" w14:textId="43CBBD4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134" w:type="dxa"/>
            <w:shd w:val="clear" w:color="auto" w:fill="auto"/>
            <w:vAlign w:val="center"/>
          </w:tcPr>
          <w:p w14:paraId="1202E251" w14:textId="4255BBD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-0.23</w:t>
            </w:r>
          </w:p>
        </w:tc>
        <w:tc>
          <w:tcPr>
            <w:tcW w:w="1276" w:type="dxa"/>
            <w:shd w:val="clear" w:color="auto" w:fill="auto"/>
            <w:vAlign w:val="center"/>
          </w:tcPr>
          <w:p w14:paraId="13B103CA" w14:textId="2FAC2E1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r>
      <w:tr w:rsidR="001F05EA" w:rsidRPr="00FC4E24" w14:paraId="43121F9E" w14:textId="77777777" w:rsidTr="001F05EA">
        <w:tc>
          <w:tcPr>
            <w:tcW w:w="4531" w:type="dxa"/>
            <w:shd w:val="clear" w:color="auto" w:fill="auto"/>
          </w:tcPr>
          <w:p w14:paraId="2D356230" w14:textId="0D8103C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Butter (g)</w:t>
            </w:r>
          </w:p>
        </w:tc>
        <w:tc>
          <w:tcPr>
            <w:tcW w:w="1121" w:type="dxa"/>
            <w:shd w:val="clear" w:color="auto" w:fill="auto"/>
            <w:vAlign w:val="center"/>
          </w:tcPr>
          <w:p w14:paraId="74048ECC" w14:textId="4A2B7D1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436" w:type="dxa"/>
            <w:shd w:val="clear" w:color="auto" w:fill="auto"/>
            <w:vAlign w:val="center"/>
          </w:tcPr>
          <w:p w14:paraId="6DE70D43" w14:textId="7E7DEBB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134" w:type="dxa"/>
            <w:shd w:val="clear" w:color="auto" w:fill="auto"/>
            <w:vAlign w:val="center"/>
          </w:tcPr>
          <w:p w14:paraId="53F4A592" w14:textId="7E24DFC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shd w:val="clear" w:color="auto" w:fill="auto"/>
            <w:vAlign w:val="center"/>
          </w:tcPr>
          <w:p w14:paraId="6B80B0F9" w14:textId="5134EA2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r>
      <w:tr w:rsidR="001F05EA" w:rsidRPr="00FC4E24" w14:paraId="5AFF2A72" w14:textId="77777777" w:rsidTr="001F05EA">
        <w:tc>
          <w:tcPr>
            <w:tcW w:w="4531" w:type="dxa"/>
            <w:shd w:val="clear" w:color="auto" w:fill="auto"/>
          </w:tcPr>
          <w:p w14:paraId="2953BE40" w14:textId="4DE0189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Sausages (g)</w:t>
            </w:r>
          </w:p>
        </w:tc>
        <w:tc>
          <w:tcPr>
            <w:tcW w:w="1121" w:type="dxa"/>
            <w:shd w:val="clear" w:color="auto" w:fill="auto"/>
            <w:vAlign w:val="center"/>
          </w:tcPr>
          <w:p w14:paraId="0CB66C87" w14:textId="1A7251A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436" w:type="dxa"/>
            <w:shd w:val="clear" w:color="auto" w:fill="auto"/>
            <w:vAlign w:val="center"/>
          </w:tcPr>
          <w:p w14:paraId="4D6E3143" w14:textId="4D27F28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shd w:val="clear" w:color="auto" w:fill="auto"/>
            <w:vAlign w:val="center"/>
          </w:tcPr>
          <w:p w14:paraId="1764B65A" w14:textId="1C97633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276" w:type="dxa"/>
            <w:shd w:val="clear" w:color="auto" w:fill="auto"/>
            <w:vAlign w:val="center"/>
          </w:tcPr>
          <w:p w14:paraId="0DB45A76" w14:textId="0ECFF8D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0.23</w:t>
            </w:r>
          </w:p>
        </w:tc>
      </w:tr>
      <w:tr w:rsidR="001F05EA" w:rsidRPr="00FC4E24" w14:paraId="585E7F5E" w14:textId="77777777" w:rsidTr="001F05EA">
        <w:tc>
          <w:tcPr>
            <w:tcW w:w="4531" w:type="dxa"/>
            <w:shd w:val="clear" w:color="auto" w:fill="auto"/>
          </w:tcPr>
          <w:p w14:paraId="42402DF0" w14:textId="7742DD0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meat and meat products (g)</w:t>
            </w:r>
          </w:p>
        </w:tc>
        <w:tc>
          <w:tcPr>
            <w:tcW w:w="1121" w:type="dxa"/>
            <w:shd w:val="clear" w:color="auto" w:fill="auto"/>
            <w:vAlign w:val="center"/>
          </w:tcPr>
          <w:p w14:paraId="332F2455" w14:textId="50C9C377" w:rsidR="001F05EA" w:rsidRPr="00FC4E24" w:rsidRDefault="008426D6"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t>
            </w:r>
            <w:r w:rsidR="001F05EA" w:rsidRPr="00FC4E24">
              <w:rPr>
                <w:rFonts w:ascii="Arial" w:hAnsi="Arial" w:cs="Arial"/>
                <w:color w:val="000000"/>
                <w:sz w:val="18"/>
                <w:szCs w:val="18"/>
              </w:rPr>
              <w:t>0.00</w:t>
            </w:r>
            <w:r w:rsidRPr="00FC4E24">
              <w:rPr>
                <w:rFonts w:ascii="Arial" w:hAnsi="Arial" w:cs="Arial"/>
                <w:color w:val="000000"/>
                <w:sz w:val="18"/>
                <w:szCs w:val="18"/>
              </w:rPr>
              <w:t>3</w:t>
            </w:r>
          </w:p>
        </w:tc>
        <w:tc>
          <w:tcPr>
            <w:tcW w:w="1436" w:type="dxa"/>
            <w:shd w:val="clear" w:color="auto" w:fill="auto"/>
            <w:vAlign w:val="center"/>
          </w:tcPr>
          <w:p w14:paraId="3291AA0B" w14:textId="67D5FD5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134" w:type="dxa"/>
            <w:shd w:val="clear" w:color="auto" w:fill="auto"/>
            <w:vAlign w:val="center"/>
          </w:tcPr>
          <w:p w14:paraId="193547AF" w14:textId="280B99D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276" w:type="dxa"/>
            <w:shd w:val="clear" w:color="auto" w:fill="auto"/>
            <w:vAlign w:val="center"/>
          </w:tcPr>
          <w:p w14:paraId="2C0BB654" w14:textId="513AD9B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r>
      <w:tr w:rsidR="001F05EA" w:rsidRPr="00FC4E24" w14:paraId="55E4F267" w14:textId="77777777" w:rsidTr="001F05EA">
        <w:tc>
          <w:tcPr>
            <w:tcW w:w="4531" w:type="dxa"/>
            <w:shd w:val="clear" w:color="auto" w:fill="auto"/>
          </w:tcPr>
          <w:p w14:paraId="0A0C3F7E" w14:textId="7E96FBA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Eggs and egg dishes (g)</w:t>
            </w:r>
          </w:p>
        </w:tc>
        <w:tc>
          <w:tcPr>
            <w:tcW w:w="1121" w:type="dxa"/>
            <w:shd w:val="clear" w:color="auto" w:fill="auto"/>
            <w:vAlign w:val="center"/>
          </w:tcPr>
          <w:p w14:paraId="12EC83B7" w14:textId="39E28A0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436" w:type="dxa"/>
            <w:shd w:val="clear" w:color="auto" w:fill="auto"/>
            <w:vAlign w:val="center"/>
          </w:tcPr>
          <w:p w14:paraId="1685CD23" w14:textId="3E1716D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134" w:type="dxa"/>
            <w:shd w:val="clear" w:color="auto" w:fill="auto"/>
            <w:vAlign w:val="center"/>
          </w:tcPr>
          <w:p w14:paraId="261B8066" w14:textId="0DEE3CD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081983E1" w14:textId="1E89708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0.21</w:t>
            </w:r>
          </w:p>
        </w:tc>
      </w:tr>
      <w:tr w:rsidR="001F05EA" w:rsidRPr="00FC4E24" w14:paraId="29758F1A" w14:textId="77777777" w:rsidTr="001F05EA">
        <w:tc>
          <w:tcPr>
            <w:tcW w:w="4531" w:type="dxa"/>
            <w:shd w:val="clear" w:color="auto" w:fill="auto"/>
          </w:tcPr>
          <w:p w14:paraId="4B3444F1" w14:textId="65AEEB2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Liver and dishes (g)</w:t>
            </w:r>
          </w:p>
        </w:tc>
        <w:tc>
          <w:tcPr>
            <w:tcW w:w="1121" w:type="dxa"/>
            <w:shd w:val="clear" w:color="auto" w:fill="auto"/>
            <w:vAlign w:val="center"/>
          </w:tcPr>
          <w:p w14:paraId="2F459E21" w14:textId="675C8E2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r w:rsidR="008426D6" w:rsidRPr="00FC4E24">
              <w:rPr>
                <w:rFonts w:ascii="Arial" w:hAnsi="Arial" w:cs="Arial"/>
                <w:color w:val="000000"/>
                <w:sz w:val="18"/>
                <w:szCs w:val="18"/>
              </w:rPr>
              <w:t>2</w:t>
            </w:r>
          </w:p>
        </w:tc>
        <w:tc>
          <w:tcPr>
            <w:tcW w:w="1436" w:type="dxa"/>
            <w:shd w:val="clear" w:color="auto" w:fill="auto"/>
            <w:vAlign w:val="center"/>
          </w:tcPr>
          <w:p w14:paraId="1CD023E5" w14:textId="0F50C24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134" w:type="dxa"/>
            <w:shd w:val="clear" w:color="auto" w:fill="auto"/>
            <w:vAlign w:val="center"/>
          </w:tcPr>
          <w:p w14:paraId="77FDBBBD" w14:textId="324DCA9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276" w:type="dxa"/>
            <w:shd w:val="clear" w:color="auto" w:fill="FFFF00"/>
            <w:vAlign w:val="center"/>
          </w:tcPr>
          <w:p w14:paraId="5C1840AA" w14:textId="3ECF15B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r>
      <w:tr w:rsidR="001F05EA" w:rsidRPr="00FC4E24" w14:paraId="28D39366" w14:textId="77777777" w:rsidTr="001F05EA">
        <w:tc>
          <w:tcPr>
            <w:tcW w:w="4531" w:type="dxa"/>
            <w:tcBorders>
              <w:bottom w:val="single" w:sz="4" w:space="0" w:color="auto"/>
            </w:tcBorders>
            <w:shd w:val="clear" w:color="auto" w:fill="auto"/>
          </w:tcPr>
          <w:p w14:paraId="5866A450" w14:textId="788F414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Dry weight beverages (g)</w:t>
            </w:r>
          </w:p>
        </w:tc>
        <w:tc>
          <w:tcPr>
            <w:tcW w:w="1121" w:type="dxa"/>
            <w:tcBorders>
              <w:bottom w:val="single" w:sz="4" w:space="0" w:color="auto"/>
            </w:tcBorders>
            <w:shd w:val="clear" w:color="auto" w:fill="auto"/>
            <w:vAlign w:val="center"/>
          </w:tcPr>
          <w:p w14:paraId="74BA734A" w14:textId="7F8996C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436" w:type="dxa"/>
            <w:tcBorders>
              <w:bottom w:val="single" w:sz="4" w:space="0" w:color="auto"/>
            </w:tcBorders>
            <w:shd w:val="clear" w:color="auto" w:fill="auto"/>
            <w:vAlign w:val="center"/>
          </w:tcPr>
          <w:p w14:paraId="2FE5E31B" w14:textId="654885F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tcBorders>
              <w:bottom w:val="single" w:sz="4" w:space="0" w:color="auto"/>
            </w:tcBorders>
            <w:shd w:val="clear" w:color="auto" w:fill="auto"/>
            <w:vAlign w:val="center"/>
          </w:tcPr>
          <w:p w14:paraId="21465B27" w14:textId="41152F0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tcBorders>
              <w:bottom w:val="single" w:sz="4" w:space="0" w:color="auto"/>
            </w:tcBorders>
            <w:shd w:val="clear" w:color="auto" w:fill="FFFF00"/>
            <w:vAlign w:val="center"/>
          </w:tcPr>
          <w:p w14:paraId="2323A091" w14:textId="770179B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r>
    </w:tbl>
    <w:p w14:paraId="1DFFAE04" w14:textId="77777777" w:rsidR="002E0158" w:rsidRPr="00FC4E24" w:rsidRDefault="002E0158" w:rsidP="002E0158">
      <w:pPr>
        <w:spacing w:after="160" w:line="259" w:lineRule="auto"/>
        <w:jc w:val="both"/>
        <w:rPr>
          <w:rFonts w:ascii="Arial" w:eastAsia="Calibri" w:hAnsi="Arial" w:cs="Arial"/>
          <w:sz w:val="20"/>
          <w:szCs w:val="20"/>
        </w:rPr>
      </w:pPr>
    </w:p>
    <w:p w14:paraId="500C73ED" w14:textId="7EFA7322" w:rsidR="00FB6BF9" w:rsidRPr="00FC4E24" w:rsidRDefault="00FB6BF9" w:rsidP="00FB6BF9">
      <w:pPr>
        <w:spacing w:after="160"/>
        <w:jc w:val="both"/>
        <w:rPr>
          <w:rFonts w:ascii="Arial" w:eastAsia="Calibri" w:hAnsi="Arial" w:cs="Arial"/>
          <w:b/>
          <w:sz w:val="20"/>
          <w:szCs w:val="20"/>
        </w:rPr>
      </w:pPr>
      <w:r w:rsidRPr="00FC4E24">
        <w:rPr>
          <w:rFonts w:ascii="Arial" w:eastAsia="Calibri" w:hAnsi="Arial" w:cs="Arial"/>
          <w:b/>
          <w:sz w:val="20"/>
          <w:szCs w:val="20"/>
        </w:rPr>
        <w:lastRenderedPageBreak/>
        <w:t xml:space="preserve">Table 2.3b. Un-rotated PCA solution: food variables and factor loadings for each Principal Component (NDNS 2008-2011). </w:t>
      </w:r>
    </w:p>
    <w:tbl>
      <w:tblPr>
        <w:tblStyle w:val="TableGrid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1121"/>
        <w:gridCol w:w="1436"/>
        <w:gridCol w:w="1134"/>
        <w:gridCol w:w="1276"/>
      </w:tblGrid>
      <w:tr w:rsidR="00FB6BF9" w:rsidRPr="00FC4E24" w14:paraId="08C370C9" w14:textId="77777777" w:rsidTr="00FB6BF9">
        <w:tc>
          <w:tcPr>
            <w:tcW w:w="4531" w:type="dxa"/>
            <w:vMerge w:val="restart"/>
            <w:tcBorders>
              <w:top w:val="single" w:sz="4" w:space="0" w:color="auto"/>
            </w:tcBorders>
            <w:shd w:val="clear" w:color="auto" w:fill="auto"/>
          </w:tcPr>
          <w:p w14:paraId="332FAB64" w14:textId="77777777" w:rsidR="00FB6BF9" w:rsidRPr="00FC4E24" w:rsidRDefault="00FB6BF9" w:rsidP="00FB6BF9">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Food/food group</w:t>
            </w:r>
          </w:p>
        </w:tc>
        <w:tc>
          <w:tcPr>
            <w:tcW w:w="4967" w:type="dxa"/>
            <w:gridSpan w:val="4"/>
            <w:tcBorders>
              <w:top w:val="single" w:sz="4" w:space="0" w:color="auto"/>
            </w:tcBorders>
            <w:shd w:val="clear" w:color="auto" w:fill="auto"/>
          </w:tcPr>
          <w:p w14:paraId="46CEDB64" w14:textId="77777777" w:rsidR="00FB6BF9" w:rsidRPr="00FC4E24" w:rsidRDefault="00FB6BF9" w:rsidP="00FB6BF9">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Principal Component (Variance explained)</w:t>
            </w:r>
          </w:p>
        </w:tc>
      </w:tr>
      <w:tr w:rsidR="00FB6BF9" w:rsidRPr="00FC4E24" w14:paraId="492D7204" w14:textId="77777777" w:rsidTr="00FB6BF9">
        <w:tc>
          <w:tcPr>
            <w:tcW w:w="4531" w:type="dxa"/>
            <w:vMerge/>
            <w:tcBorders>
              <w:bottom w:val="single" w:sz="4" w:space="0" w:color="auto"/>
            </w:tcBorders>
            <w:shd w:val="clear" w:color="auto" w:fill="auto"/>
          </w:tcPr>
          <w:p w14:paraId="4CCA803F" w14:textId="77777777" w:rsidR="00FB6BF9" w:rsidRPr="00FC4E24" w:rsidRDefault="00FB6BF9" w:rsidP="00FB6BF9">
            <w:pPr>
              <w:autoSpaceDE w:val="0"/>
              <w:autoSpaceDN w:val="0"/>
              <w:adjustRightInd w:val="0"/>
              <w:jc w:val="both"/>
              <w:rPr>
                <w:rFonts w:ascii="Arial" w:eastAsia="Calibri" w:hAnsi="Arial" w:cs="Arial"/>
                <w:color w:val="000000"/>
                <w:sz w:val="18"/>
                <w:szCs w:val="18"/>
              </w:rPr>
            </w:pPr>
          </w:p>
        </w:tc>
        <w:tc>
          <w:tcPr>
            <w:tcW w:w="1121" w:type="dxa"/>
            <w:tcBorders>
              <w:bottom w:val="single" w:sz="4" w:space="0" w:color="auto"/>
            </w:tcBorders>
            <w:shd w:val="clear" w:color="auto" w:fill="auto"/>
          </w:tcPr>
          <w:p w14:paraId="0FA6D7B1" w14:textId="77777777" w:rsidR="00FB6BF9" w:rsidRPr="00FC4E24" w:rsidRDefault="00FB6BF9" w:rsidP="00FB6BF9">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1 (4%)</w:t>
            </w:r>
          </w:p>
        </w:tc>
        <w:tc>
          <w:tcPr>
            <w:tcW w:w="1436" w:type="dxa"/>
            <w:tcBorders>
              <w:bottom w:val="single" w:sz="4" w:space="0" w:color="auto"/>
            </w:tcBorders>
            <w:shd w:val="clear" w:color="auto" w:fill="auto"/>
          </w:tcPr>
          <w:p w14:paraId="0EAD5CDF" w14:textId="77777777" w:rsidR="00FB6BF9" w:rsidRPr="00FC4E24" w:rsidRDefault="00FB6BF9" w:rsidP="00FB6BF9">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2 (3.9%)</w:t>
            </w:r>
          </w:p>
        </w:tc>
        <w:tc>
          <w:tcPr>
            <w:tcW w:w="1134" w:type="dxa"/>
            <w:tcBorders>
              <w:bottom w:val="single" w:sz="4" w:space="0" w:color="auto"/>
            </w:tcBorders>
            <w:shd w:val="clear" w:color="auto" w:fill="auto"/>
          </w:tcPr>
          <w:p w14:paraId="7CB0B44F" w14:textId="2F1DB9DE" w:rsidR="00FB6BF9" w:rsidRPr="00FC4E24" w:rsidRDefault="00FB6BF9" w:rsidP="004D0468">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3 (3%)</w:t>
            </w:r>
          </w:p>
        </w:tc>
        <w:tc>
          <w:tcPr>
            <w:tcW w:w="1276" w:type="dxa"/>
            <w:tcBorders>
              <w:bottom w:val="single" w:sz="4" w:space="0" w:color="auto"/>
            </w:tcBorders>
            <w:shd w:val="clear" w:color="auto" w:fill="auto"/>
          </w:tcPr>
          <w:p w14:paraId="22023163" w14:textId="77777777" w:rsidR="00FB6BF9" w:rsidRPr="00FC4E24" w:rsidRDefault="00FB6BF9" w:rsidP="00FB6BF9">
            <w:pPr>
              <w:autoSpaceDE w:val="0"/>
              <w:autoSpaceDN w:val="0"/>
              <w:adjustRightInd w:val="0"/>
              <w:jc w:val="both"/>
              <w:rPr>
                <w:rFonts w:ascii="Arial" w:eastAsia="Calibri" w:hAnsi="Arial" w:cs="Arial"/>
                <w:color w:val="000000"/>
                <w:sz w:val="18"/>
                <w:szCs w:val="18"/>
              </w:rPr>
            </w:pPr>
            <w:r w:rsidRPr="00FC4E24">
              <w:rPr>
                <w:rFonts w:ascii="Arial" w:eastAsia="Calibri" w:hAnsi="Arial" w:cs="Arial"/>
                <w:color w:val="000000"/>
                <w:sz w:val="18"/>
                <w:szCs w:val="18"/>
              </w:rPr>
              <w:t>4 (2.7%)</w:t>
            </w:r>
          </w:p>
        </w:tc>
      </w:tr>
      <w:tr w:rsidR="001F05EA" w:rsidRPr="00FC4E24" w14:paraId="7B9B1C15" w14:textId="77777777" w:rsidTr="001F05EA">
        <w:tc>
          <w:tcPr>
            <w:tcW w:w="4531" w:type="dxa"/>
            <w:tcBorders>
              <w:top w:val="single" w:sz="4" w:space="0" w:color="auto"/>
            </w:tcBorders>
            <w:shd w:val="clear" w:color="auto" w:fill="auto"/>
          </w:tcPr>
          <w:p w14:paraId="6F7BCF21" w14:textId="53BB86F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Fruit (g)</w:t>
            </w:r>
          </w:p>
        </w:tc>
        <w:tc>
          <w:tcPr>
            <w:tcW w:w="1121" w:type="dxa"/>
            <w:tcBorders>
              <w:top w:val="single" w:sz="4" w:space="0" w:color="auto"/>
            </w:tcBorders>
            <w:shd w:val="clear" w:color="auto" w:fill="auto"/>
            <w:vAlign w:val="center"/>
          </w:tcPr>
          <w:p w14:paraId="7BC6105B" w14:textId="64A3C51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0.61</w:t>
            </w:r>
          </w:p>
        </w:tc>
        <w:tc>
          <w:tcPr>
            <w:tcW w:w="1436" w:type="dxa"/>
            <w:tcBorders>
              <w:top w:val="single" w:sz="4" w:space="0" w:color="auto"/>
            </w:tcBorders>
            <w:shd w:val="clear" w:color="auto" w:fill="auto"/>
            <w:vAlign w:val="center"/>
          </w:tcPr>
          <w:p w14:paraId="786E7E7F" w14:textId="4A44C8A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134" w:type="dxa"/>
            <w:tcBorders>
              <w:top w:val="single" w:sz="4" w:space="0" w:color="auto"/>
            </w:tcBorders>
            <w:shd w:val="clear" w:color="auto" w:fill="auto"/>
            <w:vAlign w:val="center"/>
          </w:tcPr>
          <w:p w14:paraId="41F7CFB0" w14:textId="690A9B0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c>
          <w:tcPr>
            <w:tcW w:w="1276" w:type="dxa"/>
            <w:tcBorders>
              <w:top w:val="single" w:sz="4" w:space="0" w:color="auto"/>
            </w:tcBorders>
            <w:shd w:val="clear" w:color="auto" w:fill="auto"/>
            <w:vAlign w:val="center"/>
          </w:tcPr>
          <w:p w14:paraId="5AE76F06" w14:textId="7AB41EB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4E749DCB" w14:textId="77777777" w:rsidTr="001F05EA">
        <w:tc>
          <w:tcPr>
            <w:tcW w:w="4531" w:type="dxa"/>
            <w:shd w:val="clear" w:color="auto" w:fill="auto"/>
          </w:tcPr>
          <w:p w14:paraId="089148D8" w14:textId="05C412B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White bread (g)</w:t>
            </w:r>
          </w:p>
        </w:tc>
        <w:tc>
          <w:tcPr>
            <w:tcW w:w="1121" w:type="dxa"/>
            <w:shd w:val="clear" w:color="auto" w:fill="auto"/>
            <w:vAlign w:val="center"/>
          </w:tcPr>
          <w:p w14:paraId="48A439A5" w14:textId="2FDDE07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-0.48</w:t>
            </w:r>
          </w:p>
        </w:tc>
        <w:tc>
          <w:tcPr>
            <w:tcW w:w="1436" w:type="dxa"/>
            <w:shd w:val="clear" w:color="auto" w:fill="auto"/>
            <w:vAlign w:val="center"/>
          </w:tcPr>
          <w:p w14:paraId="5F444B1A" w14:textId="73B312C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0.39</w:t>
            </w:r>
          </w:p>
        </w:tc>
        <w:tc>
          <w:tcPr>
            <w:tcW w:w="1134" w:type="dxa"/>
            <w:shd w:val="clear" w:color="auto" w:fill="auto"/>
            <w:vAlign w:val="center"/>
          </w:tcPr>
          <w:p w14:paraId="5A020E51" w14:textId="737A9EB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276" w:type="dxa"/>
            <w:shd w:val="clear" w:color="auto" w:fill="auto"/>
            <w:vAlign w:val="center"/>
          </w:tcPr>
          <w:p w14:paraId="1BEC2C85" w14:textId="1C3AC39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r>
      <w:tr w:rsidR="001F05EA" w:rsidRPr="00FC4E24" w14:paraId="572EB145" w14:textId="77777777" w:rsidTr="001F05EA">
        <w:tc>
          <w:tcPr>
            <w:tcW w:w="4531" w:type="dxa"/>
            <w:shd w:val="clear" w:color="auto" w:fill="auto"/>
          </w:tcPr>
          <w:p w14:paraId="6AD6466A" w14:textId="2B39AB9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Chips, fried and roast potatoes and potato products (g)</w:t>
            </w:r>
          </w:p>
        </w:tc>
        <w:tc>
          <w:tcPr>
            <w:tcW w:w="1121" w:type="dxa"/>
            <w:shd w:val="clear" w:color="auto" w:fill="auto"/>
            <w:vAlign w:val="center"/>
          </w:tcPr>
          <w:p w14:paraId="39585043" w14:textId="6767901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-0.48</w:t>
            </w:r>
          </w:p>
        </w:tc>
        <w:tc>
          <w:tcPr>
            <w:tcW w:w="1436" w:type="dxa"/>
            <w:shd w:val="clear" w:color="auto" w:fill="auto"/>
            <w:vAlign w:val="center"/>
          </w:tcPr>
          <w:p w14:paraId="0C0BE8A5" w14:textId="0F13C05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134" w:type="dxa"/>
            <w:shd w:val="clear" w:color="auto" w:fill="auto"/>
            <w:vAlign w:val="center"/>
          </w:tcPr>
          <w:p w14:paraId="3FE8AE4D" w14:textId="72B6296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276" w:type="dxa"/>
            <w:shd w:val="clear" w:color="auto" w:fill="auto"/>
            <w:vAlign w:val="center"/>
          </w:tcPr>
          <w:p w14:paraId="5C7387D4" w14:textId="56D8890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r>
      <w:tr w:rsidR="001F05EA" w:rsidRPr="00FC4E24" w14:paraId="7530DDEC" w14:textId="77777777" w:rsidTr="001F05EA">
        <w:tc>
          <w:tcPr>
            <w:tcW w:w="4531" w:type="dxa"/>
            <w:shd w:val="clear" w:color="auto" w:fill="auto"/>
          </w:tcPr>
          <w:p w14:paraId="35539B6E" w14:textId="648043A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Salad and other raw vegetables (g)</w:t>
            </w:r>
          </w:p>
        </w:tc>
        <w:tc>
          <w:tcPr>
            <w:tcW w:w="1121" w:type="dxa"/>
            <w:shd w:val="clear" w:color="auto" w:fill="auto"/>
            <w:vAlign w:val="center"/>
          </w:tcPr>
          <w:p w14:paraId="637E8BFF" w14:textId="446A294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0.46</w:t>
            </w:r>
          </w:p>
        </w:tc>
        <w:tc>
          <w:tcPr>
            <w:tcW w:w="1436" w:type="dxa"/>
            <w:shd w:val="clear" w:color="auto" w:fill="auto"/>
            <w:vAlign w:val="center"/>
          </w:tcPr>
          <w:p w14:paraId="08CDA8F4" w14:textId="7E16C06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134" w:type="dxa"/>
            <w:shd w:val="clear" w:color="auto" w:fill="auto"/>
            <w:vAlign w:val="center"/>
          </w:tcPr>
          <w:p w14:paraId="54D76105" w14:textId="1B276B2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c>
          <w:tcPr>
            <w:tcW w:w="1276" w:type="dxa"/>
            <w:shd w:val="clear" w:color="auto" w:fill="auto"/>
            <w:vAlign w:val="center"/>
          </w:tcPr>
          <w:p w14:paraId="65B1E87D" w14:textId="6316DEA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0.16</w:t>
            </w:r>
          </w:p>
        </w:tc>
      </w:tr>
      <w:tr w:rsidR="001F05EA" w:rsidRPr="00FC4E24" w14:paraId="21448C76" w14:textId="77777777" w:rsidTr="001F05EA">
        <w:tc>
          <w:tcPr>
            <w:tcW w:w="4531" w:type="dxa"/>
            <w:shd w:val="clear" w:color="auto" w:fill="auto"/>
          </w:tcPr>
          <w:p w14:paraId="6EBE90C1" w14:textId="73C4533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Tea, coffee and water (g)</w:t>
            </w:r>
          </w:p>
        </w:tc>
        <w:tc>
          <w:tcPr>
            <w:tcW w:w="1121" w:type="dxa"/>
            <w:shd w:val="clear" w:color="auto" w:fill="auto"/>
            <w:vAlign w:val="center"/>
          </w:tcPr>
          <w:p w14:paraId="1FC43D38" w14:textId="752AF0C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0.43</w:t>
            </w:r>
          </w:p>
        </w:tc>
        <w:tc>
          <w:tcPr>
            <w:tcW w:w="1436" w:type="dxa"/>
            <w:shd w:val="clear" w:color="auto" w:fill="auto"/>
            <w:vAlign w:val="center"/>
          </w:tcPr>
          <w:p w14:paraId="466D3F9F" w14:textId="1EDED67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0.29</w:t>
            </w:r>
          </w:p>
        </w:tc>
        <w:tc>
          <w:tcPr>
            <w:tcW w:w="1134" w:type="dxa"/>
            <w:shd w:val="clear" w:color="auto" w:fill="auto"/>
            <w:vAlign w:val="center"/>
          </w:tcPr>
          <w:p w14:paraId="682E8C07" w14:textId="60D4D67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276" w:type="dxa"/>
            <w:shd w:val="clear" w:color="auto" w:fill="auto"/>
            <w:vAlign w:val="center"/>
          </w:tcPr>
          <w:p w14:paraId="5CBEDD81" w14:textId="522A2CA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r>
      <w:tr w:rsidR="001F05EA" w:rsidRPr="00FC4E24" w14:paraId="5ABCE39B" w14:textId="77777777" w:rsidTr="001F05EA">
        <w:tc>
          <w:tcPr>
            <w:tcW w:w="4531" w:type="dxa"/>
            <w:shd w:val="clear" w:color="auto" w:fill="auto"/>
          </w:tcPr>
          <w:p w14:paraId="5DCD423D" w14:textId="2FD8728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Soft drinks not low calorie (g)</w:t>
            </w:r>
          </w:p>
        </w:tc>
        <w:tc>
          <w:tcPr>
            <w:tcW w:w="1121" w:type="dxa"/>
            <w:shd w:val="clear" w:color="auto" w:fill="auto"/>
            <w:vAlign w:val="center"/>
          </w:tcPr>
          <w:p w14:paraId="267300EB" w14:textId="57A03C0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-0.39</w:t>
            </w:r>
          </w:p>
        </w:tc>
        <w:tc>
          <w:tcPr>
            <w:tcW w:w="1436" w:type="dxa"/>
            <w:shd w:val="clear" w:color="auto" w:fill="auto"/>
            <w:vAlign w:val="center"/>
          </w:tcPr>
          <w:p w14:paraId="24F6FA49" w14:textId="3B6CC71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134" w:type="dxa"/>
            <w:shd w:val="clear" w:color="auto" w:fill="auto"/>
            <w:vAlign w:val="center"/>
          </w:tcPr>
          <w:p w14:paraId="31EC7DDD" w14:textId="5FA623F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0.34</w:t>
            </w:r>
          </w:p>
        </w:tc>
        <w:tc>
          <w:tcPr>
            <w:tcW w:w="1276" w:type="dxa"/>
            <w:shd w:val="clear" w:color="auto" w:fill="auto"/>
            <w:vAlign w:val="center"/>
          </w:tcPr>
          <w:p w14:paraId="58A55BBA" w14:textId="6536798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r>
      <w:tr w:rsidR="001F05EA" w:rsidRPr="00FC4E24" w14:paraId="3C116291" w14:textId="77777777" w:rsidTr="001F05EA">
        <w:tc>
          <w:tcPr>
            <w:tcW w:w="4531" w:type="dxa"/>
            <w:shd w:val="clear" w:color="auto" w:fill="auto"/>
          </w:tcPr>
          <w:p w14:paraId="1B74A6E0" w14:textId="42BB2A4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Oily fish (g)</w:t>
            </w:r>
          </w:p>
        </w:tc>
        <w:tc>
          <w:tcPr>
            <w:tcW w:w="1121" w:type="dxa"/>
            <w:shd w:val="clear" w:color="auto" w:fill="auto"/>
            <w:vAlign w:val="center"/>
          </w:tcPr>
          <w:p w14:paraId="653292A0" w14:textId="6B6A9E1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0.38</w:t>
            </w:r>
          </w:p>
        </w:tc>
        <w:tc>
          <w:tcPr>
            <w:tcW w:w="1436" w:type="dxa"/>
            <w:shd w:val="clear" w:color="auto" w:fill="auto"/>
            <w:vAlign w:val="center"/>
          </w:tcPr>
          <w:p w14:paraId="602FE741" w14:textId="735AE4F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shd w:val="clear" w:color="auto" w:fill="auto"/>
            <w:vAlign w:val="center"/>
          </w:tcPr>
          <w:p w14:paraId="28C78E5E" w14:textId="3B0A0FA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276" w:type="dxa"/>
            <w:shd w:val="clear" w:color="auto" w:fill="auto"/>
            <w:vAlign w:val="center"/>
          </w:tcPr>
          <w:p w14:paraId="0AAD7941" w14:textId="03CFECF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r>
      <w:tr w:rsidR="001F05EA" w:rsidRPr="00FC4E24" w14:paraId="300D65AB" w14:textId="77777777" w:rsidTr="001F05EA">
        <w:tc>
          <w:tcPr>
            <w:tcW w:w="4531" w:type="dxa"/>
            <w:shd w:val="clear" w:color="auto" w:fill="auto"/>
          </w:tcPr>
          <w:p w14:paraId="01FF381C" w14:textId="045FA86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Yogurt, fromage frais and dairy desserts (g)</w:t>
            </w:r>
          </w:p>
        </w:tc>
        <w:tc>
          <w:tcPr>
            <w:tcW w:w="1121" w:type="dxa"/>
            <w:shd w:val="clear" w:color="auto" w:fill="auto"/>
            <w:vAlign w:val="center"/>
          </w:tcPr>
          <w:p w14:paraId="37183F12" w14:textId="6E8C454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0.38</w:t>
            </w:r>
          </w:p>
        </w:tc>
        <w:tc>
          <w:tcPr>
            <w:tcW w:w="1436" w:type="dxa"/>
            <w:shd w:val="clear" w:color="auto" w:fill="auto"/>
            <w:vAlign w:val="center"/>
          </w:tcPr>
          <w:p w14:paraId="38387886" w14:textId="2BA955F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134" w:type="dxa"/>
            <w:shd w:val="clear" w:color="auto" w:fill="auto"/>
            <w:vAlign w:val="center"/>
          </w:tcPr>
          <w:p w14:paraId="69747522" w14:textId="2E016F8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0.26</w:t>
            </w:r>
          </w:p>
        </w:tc>
        <w:tc>
          <w:tcPr>
            <w:tcW w:w="1276" w:type="dxa"/>
            <w:shd w:val="clear" w:color="auto" w:fill="auto"/>
            <w:vAlign w:val="center"/>
          </w:tcPr>
          <w:p w14:paraId="33BE8BFE" w14:textId="6B80E20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r>
      <w:tr w:rsidR="001F05EA" w:rsidRPr="00FC4E24" w14:paraId="5CE054F9" w14:textId="77777777" w:rsidTr="001F05EA">
        <w:tc>
          <w:tcPr>
            <w:tcW w:w="4531" w:type="dxa"/>
            <w:shd w:val="clear" w:color="auto" w:fill="auto"/>
          </w:tcPr>
          <w:p w14:paraId="0D021529" w14:textId="3E4BD2A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Vegetables not raw (g)</w:t>
            </w:r>
          </w:p>
        </w:tc>
        <w:tc>
          <w:tcPr>
            <w:tcW w:w="1121" w:type="dxa"/>
            <w:shd w:val="clear" w:color="auto" w:fill="auto"/>
            <w:vAlign w:val="center"/>
          </w:tcPr>
          <w:p w14:paraId="23F276AD" w14:textId="0991958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0.33</w:t>
            </w:r>
          </w:p>
        </w:tc>
        <w:tc>
          <w:tcPr>
            <w:tcW w:w="1436" w:type="dxa"/>
            <w:shd w:val="clear" w:color="auto" w:fill="auto"/>
            <w:vAlign w:val="center"/>
          </w:tcPr>
          <w:p w14:paraId="27BF87D7" w14:textId="7C3CBDB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c>
          <w:tcPr>
            <w:tcW w:w="1134" w:type="dxa"/>
            <w:shd w:val="clear" w:color="auto" w:fill="auto"/>
            <w:vAlign w:val="center"/>
          </w:tcPr>
          <w:p w14:paraId="79CB1766" w14:textId="7C495C1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276" w:type="dxa"/>
            <w:shd w:val="clear" w:color="auto" w:fill="auto"/>
            <w:vAlign w:val="center"/>
          </w:tcPr>
          <w:p w14:paraId="7F4D8B27" w14:textId="2613594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0.25</w:t>
            </w:r>
          </w:p>
        </w:tc>
      </w:tr>
      <w:tr w:rsidR="001F05EA" w:rsidRPr="00FC4E24" w14:paraId="02E1FE7E" w14:textId="77777777" w:rsidTr="001F05EA">
        <w:tc>
          <w:tcPr>
            <w:tcW w:w="4531" w:type="dxa"/>
            <w:shd w:val="clear" w:color="auto" w:fill="auto"/>
          </w:tcPr>
          <w:p w14:paraId="2528AD66" w14:textId="5DCEBBE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Burgers and kebabs (g)</w:t>
            </w:r>
          </w:p>
        </w:tc>
        <w:tc>
          <w:tcPr>
            <w:tcW w:w="1121" w:type="dxa"/>
            <w:shd w:val="clear" w:color="auto" w:fill="auto"/>
            <w:vAlign w:val="center"/>
          </w:tcPr>
          <w:p w14:paraId="2490ECD6" w14:textId="6280A4B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-0.33</w:t>
            </w:r>
          </w:p>
        </w:tc>
        <w:tc>
          <w:tcPr>
            <w:tcW w:w="1436" w:type="dxa"/>
            <w:shd w:val="clear" w:color="auto" w:fill="auto"/>
            <w:vAlign w:val="center"/>
          </w:tcPr>
          <w:p w14:paraId="66DA8BDB" w14:textId="2A53ED4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134" w:type="dxa"/>
            <w:shd w:val="clear" w:color="auto" w:fill="auto"/>
            <w:vAlign w:val="center"/>
          </w:tcPr>
          <w:p w14:paraId="693440A6" w14:textId="13EBE80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276" w:type="dxa"/>
            <w:shd w:val="clear" w:color="auto" w:fill="auto"/>
            <w:vAlign w:val="center"/>
          </w:tcPr>
          <w:p w14:paraId="14A11652" w14:textId="22704A4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r w:rsidR="004D0468" w:rsidRPr="00FC4E24">
              <w:rPr>
                <w:rFonts w:ascii="Arial" w:hAnsi="Arial" w:cs="Arial"/>
                <w:color w:val="000000"/>
                <w:sz w:val="18"/>
                <w:szCs w:val="18"/>
              </w:rPr>
              <w:t>2</w:t>
            </w:r>
          </w:p>
        </w:tc>
      </w:tr>
      <w:tr w:rsidR="001F05EA" w:rsidRPr="00FC4E24" w14:paraId="6B6046C6" w14:textId="77777777" w:rsidTr="001F05EA">
        <w:tc>
          <w:tcPr>
            <w:tcW w:w="4531" w:type="dxa"/>
            <w:shd w:val="clear" w:color="auto" w:fill="auto"/>
          </w:tcPr>
          <w:p w14:paraId="32ECCBD1" w14:textId="284D0DD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Wholemeal bread (g)</w:t>
            </w:r>
          </w:p>
        </w:tc>
        <w:tc>
          <w:tcPr>
            <w:tcW w:w="1121" w:type="dxa"/>
            <w:shd w:val="clear" w:color="auto" w:fill="auto"/>
            <w:vAlign w:val="center"/>
          </w:tcPr>
          <w:p w14:paraId="4153D291" w14:textId="5CEAD6C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0.33</w:t>
            </w:r>
          </w:p>
        </w:tc>
        <w:tc>
          <w:tcPr>
            <w:tcW w:w="1436" w:type="dxa"/>
            <w:shd w:val="clear" w:color="auto" w:fill="auto"/>
            <w:vAlign w:val="center"/>
          </w:tcPr>
          <w:p w14:paraId="47C1D3A6" w14:textId="4245AD1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134" w:type="dxa"/>
            <w:shd w:val="clear" w:color="auto" w:fill="auto"/>
            <w:vAlign w:val="center"/>
          </w:tcPr>
          <w:p w14:paraId="71E17260" w14:textId="68D533E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276" w:type="dxa"/>
            <w:shd w:val="clear" w:color="auto" w:fill="auto"/>
            <w:vAlign w:val="center"/>
          </w:tcPr>
          <w:p w14:paraId="70EDBC5E" w14:textId="4B8859D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r>
      <w:tr w:rsidR="001F05EA" w:rsidRPr="00FC4E24" w14:paraId="06A77841" w14:textId="77777777" w:rsidTr="001F05EA">
        <w:tc>
          <w:tcPr>
            <w:tcW w:w="4531" w:type="dxa"/>
            <w:shd w:val="clear" w:color="auto" w:fill="auto"/>
          </w:tcPr>
          <w:p w14:paraId="67881808" w14:textId="1DB33EF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High fibre breakfast cereals (g)</w:t>
            </w:r>
          </w:p>
        </w:tc>
        <w:tc>
          <w:tcPr>
            <w:tcW w:w="1121" w:type="dxa"/>
            <w:shd w:val="clear" w:color="auto" w:fill="auto"/>
            <w:vAlign w:val="center"/>
          </w:tcPr>
          <w:p w14:paraId="6B0EDFB8" w14:textId="23B334D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0.32</w:t>
            </w:r>
          </w:p>
        </w:tc>
        <w:tc>
          <w:tcPr>
            <w:tcW w:w="1436" w:type="dxa"/>
            <w:shd w:val="clear" w:color="auto" w:fill="auto"/>
            <w:vAlign w:val="center"/>
          </w:tcPr>
          <w:p w14:paraId="34A97681" w14:textId="2B9E192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134" w:type="dxa"/>
            <w:shd w:val="clear" w:color="auto" w:fill="auto"/>
            <w:vAlign w:val="center"/>
          </w:tcPr>
          <w:p w14:paraId="6433F2A0" w14:textId="387F0B8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276" w:type="dxa"/>
            <w:shd w:val="clear" w:color="auto" w:fill="auto"/>
            <w:vAlign w:val="center"/>
          </w:tcPr>
          <w:p w14:paraId="37EFD412" w14:textId="3184047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r>
      <w:tr w:rsidR="001F05EA" w:rsidRPr="00FC4E24" w14:paraId="75CA3FFB" w14:textId="77777777" w:rsidTr="001F05EA">
        <w:tc>
          <w:tcPr>
            <w:tcW w:w="4531" w:type="dxa"/>
            <w:shd w:val="clear" w:color="auto" w:fill="auto"/>
          </w:tcPr>
          <w:p w14:paraId="61BD148D" w14:textId="34CA42D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Coated chicken and turkey (g)</w:t>
            </w:r>
          </w:p>
        </w:tc>
        <w:tc>
          <w:tcPr>
            <w:tcW w:w="1121" w:type="dxa"/>
            <w:shd w:val="clear" w:color="auto" w:fill="auto"/>
            <w:vAlign w:val="center"/>
          </w:tcPr>
          <w:p w14:paraId="2DCA553E" w14:textId="022154F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436" w:type="dxa"/>
            <w:shd w:val="clear" w:color="auto" w:fill="auto"/>
            <w:vAlign w:val="center"/>
          </w:tcPr>
          <w:p w14:paraId="4634F434" w14:textId="652643F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-0.21</w:t>
            </w:r>
          </w:p>
        </w:tc>
        <w:tc>
          <w:tcPr>
            <w:tcW w:w="1134" w:type="dxa"/>
            <w:shd w:val="clear" w:color="auto" w:fill="auto"/>
            <w:vAlign w:val="center"/>
          </w:tcPr>
          <w:p w14:paraId="78895012" w14:textId="0FEAB90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0.23</w:t>
            </w:r>
          </w:p>
        </w:tc>
        <w:tc>
          <w:tcPr>
            <w:tcW w:w="1276" w:type="dxa"/>
            <w:shd w:val="clear" w:color="auto" w:fill="auto"/>
            <w:vAlign w:val="center"/>
          </w:tcPr>
          <w:p w14:paraId="46D1B2EE" w14:textId="48F9C32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r>
      <w:tr w:rsidR="001F05EA" w:rsidRPr="00FC4E24" w14:paraId="63E04128" w14:textId="77777777" w:rsidTr="001F05EA">
        <w:tc>
          <w:tcPr>
            <w:tcW w:w="4531" w:type="dxa"/>
            <w:shd w:val="clear" w:color="auto" w:fill="auto"/>
          </w:tcPr>
          <w:p w14:paraId="6B05731F" w14:textId="0130828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Meat pies and pastries (g)</w:t>
            </w:r>
          </w:p>
        </w:tc>
        <w:tc>
          <w:tcPr>
            <w:tcW w:w="1121" w:type="dxa"/>
            <w:shd w:val="clear" w:color="auto" w:fill="auto"/>
            <w:vAlign w:val="center"/>
          </w:tcPr>
          <w:p w14:paraId="4B1E5EAD" w14:textId="3034BFB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c>
          <w:tcPr>
            <w:tcW w:w="1436" w:type="dxa"/>
            <w:shd w:val="clear" w:color="auto" w:fill="auto"/>
            <w:vAlign w:val="center"/>
          </w:tcPr>
          <w:p w14:paraId="6722FAC5" w14:textId="2E5A7AF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c>
          <w:tcPr>
            <w:tcW w:w="1134" w:type="dxa"/>
            <w:shd w:val="clear" w:color="auto" w:fill="auto"/>
            <w:vAlign w:val="center"/>
          </w:tcPr>
          <w:p w14:paraId="43FB554C" w14:textId="0289D5D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276" w:type="dxa"/>
            <w:shd w:val="clear" w:color="auto" w:fill="auto"/>
            <w:vAlign w:val="center"/>
          </w:tcPr>
          <w:p w14:paraId="1C041682" w14:textId="48DE23F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r w:rsidR="004D0468" w:rsidRPr="00FC4E24">
              <w:rPr>
                <w:rFonts w:ascii="Arial" w:hAnsi="Arial" w:cs="Arial"/>
                <w:color w:val="000000"/>
                <w:sz w:val="18"/>
                <w:szCs w:val="18"/>
              </w:rPr>
              <w:t>4</w:t>
            </w:r>
          </w:p>
        </w:tc>
      </w:tr>
      <w:tr w:rsidR="001F05EA" w:rsidRPr="00FC4E24" w14:paraId="7BAE8FFD" w14:textId="77777777" w:rsidTr="001F05EA">
        <w:tc>
          <w:tcPr>
            <w:tcW w:w="4531" w:type="dxa"/>
            <w:shd w:val="clear" w:color="auto" w:fill="auto"/>
          </w:tcPr>
          <w:p w14:paraId="2D3083C2" w14:textId="3B6EAC3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white fish, shellfish and fish dishes (g)</w:t>
            </w:r>
          </w:p>
        </w:tc>
        <w:tc>
          <w:tcPr>
            <w:tcW w:w="1121" w:type="dxa"/>
            <w:shd w:val="clear" w:color="auto" w:fill="auto"/>
            <w:vAlign w:val="center"/>
          </w:tcPr>
          <w:p w14:paraId="393B765B" w14:textId="1A396AA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0.21</w:t>
            </w:r>
          </w:p>
        </w:tc>
        <w:tc>
          <w:tcPr>
            <w:tcW w:w="1436" w:type="dxa"/>
            <w:shd w:val="clear" w:color="auto" w:fill="auto"/>
            <w:vAlign w:val="center"/>
          </w:tcPr>
          <w:p w14:paraId="39384279" w14:textId="7F4635E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134" w:type="dxa"/>
            <w:shd w:val="clear" w:color="auto" w:fill="auto"/>
            <w:vAlign w:val="center"/>
          </w:tcPr>
          <w:p w14:paraId="3E5AE563" w14:textId="3BCA225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276" w:type="dxa"/>
            <w:shd w:val="clear" w:color="auto" w:fill="auto"/>
            <w:vAlign w:val="center"/>
          </w:tcPr>
          <w:p w14:paraId="401EE11B" w14:textId="2A9A643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3F040B92" w14:textId="77777777" w:rsidTr="001F05EA">
        <w:tc>
          <w:tcPr>
            <w:tcW w:w="4531" w:type="dxa"/>
            <w:shd w:val="clear" w:color="auto" w:fill="auto"/>
          </w:tcPr>
          <w:p w14:paraId="72D6CC2D" w14:textId="7849FEB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Skimmed milk (g)</w:t>
            </w:r>
          </w:p>
        </w:tc>
        <w:tc>
          <w:tcPr>
            <w:tcW w:w="1121" w:type="dxa"/>
            <w:shd w:val="clear" w:color="auto" w:fill="auto"/>
            <w:vAlign w:val="center"/>
          </w:tcPr>
          <w:p w14:paraId="3563D083" w14:textId="1C7FF64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c>
          <w:tcPr>
            <w:tcW w:w="1436" w:type="dxa"/>
            <w:shd w:val="clear" w:color="auto" w:fill="auto"/>
            <w:vAlign w:val="center"/>
          </w:tcPr>
          <w:p w14:paraId="5142F64C" w14:textId="4D6F3FC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shd w:val="clear" w:color="auto" w:fill="auto"/>
            <w:vAlign w:val="center"/>
          </w:tcPr>
          <w:p w14:paraId="10EFB11B" w14:textId="4217AD6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276" w:type="dxa"/>
            <w:shd w:val="clear" w:color="auto" w:fill="auto"/>
            <w:vAlign w:val="center"/>
          </w:tcPr>
          <w:p w14:paraId="566A1713" w14:textId="4461E1E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r>
      <w:tr w:rsidR="001F05EA" w:rsidRPr="00FC4E24" w14:paraId="38BEFB52" w14:textId="77777777" w:rsidTr="001F05EA">
        <w:tc>
          <w:tcPr>
            <w:tcW w:w="4531" w:type="dxa"/>
            <w:shd w:val="clear" w:color="auto" w:fill="auto"/>
          </w:tcPr>
          <w:p w14:paraId="193CA773" w14:textId="3C6F9D0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Soup homemade and retail (g)</w:t>
            </w:r>
          </w:p>
        </w:tc>
        <w:tc>
          <w:tcPr>
            <w:tcW w:w="1121" w:type="dxa"/>
            <w:shd w:val="clear" w:color="auto" w:fill="auto"/>
            <w:vAlign w:val="center"/>
          </w:tcPr>
          <w:p w14:paraId="46F09E39" w14:textId="203BBCA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c>
          <w:tcPr>
            <w:tcW w:w="1436" w:type="dxa"/>
            <w:shd w:val="clear" w:color="auto" w:fill="auto"/>
            <w:vAlign w:val="center"/>
          </w:tcPr>
          <w:p w14:paraId="17F2DA6F" w14:textId="2F1AF7A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134" w:type="dxa"/>
            <w:shd w:val="clear" w:color="auto" w:fill="auto"/>
            <w:vAlign w:val="center"/>
          </w:tcPr>
          <w:p w14:paraId="5AB2931D" w14:textId="299453D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276" w:type="dxa"/>
            <w:shd w:val="clear" w:color="auto" w:fill="auto"/>
            <w:vAlign w:val="center"/>
          </w:tcPr>
          <w:p w14:paraId="0FC2A19F" w14:textId="33D72C1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r>
      <w:tr w:rsidR="001F05EA" w:rsidRPr="00FC4E24" w14:paraId="066D07FE" w14:textId="77777777" w:rsidTr="001F05EA">
        <w:tc>
          <w:tcPr>
            <w:tcW w:w="4531" w:type="dxa"/>
            <w:shd w:val="clear" w:color="auto" w:fill="auto"/>
          </w:tcPr>
          <w:p w14:paraId="11BC593A" w14:textId="1C7C020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milk and cream (g)</w:t>
            </w:r>
          </w:p>
        </w:tc>
        <w:tc>
          <w:tcPr>
            <w:tcW w:w="1121" w:type="dxa"/>
            <w:shd w:val="clear" w:color="auto" w:fill="auto"/>
            <w:vAlign w:val="center"/>
          </w:tcPr>
          <w:p w14:paraId="01B7B0C9" w14:textId="5EFFCA8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436" w:type="dxa"/>
            <w:shd w:val="clear" w:color="auto" w:fill="auto"/>
            <w:vAlign w:val="center"/>
          </w:tcPr>
          <w:p w14:paraId="7F05B0A9" w14:textId="1D99E87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134" w:type="dxa"/>
            <w:shd w:val="clear" w:color="auto" w:fill="auto"/>
            <w:vAlign w:val="center"/>
          </w:tcPr>
          <w:p w14:paraId="18573298" w14:textId="7599A9E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276" w:type="dxa"/>
            <w:shd w:val="clear" w:color="auto" w:fill="auto"/>
            <w:vAlign w:val="center"/>
          </w:tcPr>
          <w:p w14:paraId="643CAAB0" w14:textId="5101BC1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r>
      <w:tr w:rsidR="001F05EA" w:rsidRPr="00FC4E24" w14:paraId="19A2A7EF" w14:textId="77777777" w:rsidTr="001F05EA">
        <w:tc>
          <w:tcPr>
            <w:tcW w:w="4531" w:type="dxa"/>
            <w:shd w:val="clear" w:color="auto" w:fill="auto"/>
          </w:tcPr>
          <w:p w14:paraId="1FD85DE3" w14:textId="248D137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PUFA margarine and oils (g)</w:t>
            </w:r>
          </w:p>
        </w:tc>
        <w:tc>
          <w:tcPr>
            <w:tcW w:w="1121" w:type="dxa"/>
            <w:shd w:val="clear" w:color="auto" w:fill="auto"/>
            <w:vAlign w:val="center"/>
          </w:tcPr>
          <w:p w14:paraId="4A96934C" w14:textId="5C71EEA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436" w:type="dxa"/>
            <w:shd w:val="clear" w:color="auto" w:fill="auto"/>
            <w:vAlign w:val="center"/>
          </w:tcPr>
          <w:p w14:paraId="0D9DAF8B" w14:textId="3669D3B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134" w:type="dxa"/>
            <w:shd w:val="clear" w:color="auto" w:fill="auto"/>
            <w:vAlign w:val="center"/>
          </w:tcPr>
          <w:p w14:paraId="75640E4E" w14:textId="55FA520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276" w:type="dxa"/>
            <w:shd w:val="clear" w:color="auto" w:fill="auto"/>
            <w:vAlign w:val="center"/>
          </w:tcPr>
          <w:p w14:paraId="1A85C9FD" w14:textId="20EFF7B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r>
      <w:tr w:rsidR="001F05EA" w:rsidRPr="00FC4E24" w14:paraId="02A0B321" w14:textId="77777777" w:rsidTr="001F05EA">
        <w:tc>
          <w:tcPr>
            <w:tcW w:w="4531" w:type="dxa"/>
            <w:shd w:val="clear" w:color="auto" w:fill="auto"/>
          </w:tcPr>
          <w:p w14:paraId="10113812" w14:textId="29A74F8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Low fat spread polyunsaturated (g)</w:t>
            </w:r>
          </w:p>
        </w:tc>
        <w:tc>
          <w:tcPr>
            <w:tcW w:w="1121" w:type="dxa"/>
            <w:shd w:val="clear" w:color="auto" w:fill="auto"/>
            <w:vAlign w:val="center"/>
          </w:tcPr>
          <w:p w14:paraId="7FA0BF83" w14:textId="257A3CA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436" w:type="dxa"/>
            <w:shd w:val="clear" w:color="auto" w:fill="auto"/>
            <w:vAlign w:val="center"/>
          </w:tcPr>
          <w:p w14:paraId="54DFEE8A" w14:textId="681C65D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134" w:type="dxa"/>
            <w:shd w:val="clear" w:color="auto" w:fill="auto"/>
            <w:vAlign w:val="center"/>
          </w:tcPr>
          <w:p w14:paraId="2DCEF7FB" w14:textId="1D1FE71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276" w:type="dxa"/>
            <w:shd w:val="clear" w:color="auto" w:fill="auto"/>
            <w:vAlign w:val="center"/>
          </w:tcPr>
          <w:p w14:paraId="780C1579" w14:textId="0A9AFFC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r>
      <w:tr w:rsidR="001F05EA" w:rsidRPr="00FC4E24" w14:paraId="75F91738" w14:textId="77777777" w:rsidTr="001F05EA">
        <w:tc>
          <w:tcPr>
            <w:tcW w:w="4531" w:type="dxa"/>
            <w:shd w:val="clear" w:color="auto" w:fill="auto"/>
          </w:tcPr>
          <w:p w14:paraId="6A04A951" w14:textId="549EFF8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One percent milk (g)</w:t>
            </w:r>
          </w:p>
        </w:tc>
        <w:tc>
          <w:tcPr>
            <w:tcW w:w="1121" w:type="dxa"/>
            <w:shd w:val="clear" w:color="auto" w:fill="auto"/>
            <w:vAlign w:val="center"/>
          </w:tcPr>
          <w:p w14:paraId="4FE06856" w14:textId="01A3853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436" w:type="dxa"/>
            <w:shd w:val="clear" w:color="auto" w:fill="auto"/>
            <w:vAlign w:val="center"/>
          </w:tcPr>
          <w:p w14:paraId="6F0F88E6" w14:textId="0D17827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r w:rsidR="004D0468" w:rsidRPr="00FC4E24">
              <w:rPr>
                <w:rFonts w:ascii="Arial" w:hAnsi="Arial" w:cs="Arial"/>
                <w:color w:val="000000"/>
                <w:sz w:val="18"/>
                <w:szCs w:val="18"/>
              </w:rPr>
              <w:t>3</w:t>
            </w:r>
          </w:p>
        </w:tc>
        <w:tc>
          <w:tcPr>
            <w:tcW w:w="1134" w:type="dxa"/>
            <w:shd w:val="clear" w:color="auto" w:fill="auto"/>
            <w:vAlign w:val="center"/>
          </w:tcPr>
          <w:p w14:paraId="4203E1B5" w14:textId="4F46FE0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276" w:type="dxa"/>
            <w:shd w:val="clear" w:color="auto" w:fill="auto"/>
            <w:vAlign w:val="center"/>
          </w:tcPr>
          <w:p w14:paraId="29F6A3DD" w14:textId="3B9ACD7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p>
        </w:tc>
      </w:tr>
      <w:tr w:rsidR="001F05EA" w:rsidRPr="00FC4E24" w14:paraId="4E2458AC" w14:textId="77777777" w:rsidTr="001F05EA">
        <w:tc>
          <w:tcPr>
            <w:tcW w:w="4531" w:type="dxa"/>
            <w:shd w:val="clear" w:color="auto" w:fill="auto"/>
          </w:tcPr>
          <w:p w14:paraId="6FFCB98D" w14:textId="716AFF3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Sugar, preserves and sweet spreads (g)</w:t>
            </w:r>
          </w:p>
        </w:tc>
        <w:tc>
          <w:tcPr>
            <w:tcW w:w="1121" w:type="dxa"/>
            <w:shd w:val="clear" w:color="auto" w:fill="auto"/>
            <w:vAlign w:val="center"/>
          </w:tcPr>
          <w:p w14:paraId="4D6739F4" w14:textId="768F52A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c>
          <w:tcPr>
            <w:tcW w:w="1436" w:type="dxa"/>
            <w:shd w:val="clear" w:color="auto" w:fill="auto"/>
            <w:vAlign w:val="center"/>
          </w:tcPr>
          <w:p w14:paraId="0C27167E" w14:textId="35353BD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0.54</w:t>
            </w:r>
          </w:p>
        </w:tc>
        <w:tc>
          <w:tcPr>
            <w:tcW w:w="1134" w:type="dxa"/>
            <w:shd w:val="clear" w:color="auto" w:fill="auto"/>
            <w:vAlign w:val="center"/>
          </w:tcPr>
          <w:p w14:paraId="529692E0" w14:textId="24A0F87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758D7091" w14:textId="17C023F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r>
      <w:tr w:rsidR="001F05EA" w:rsidRPr="00FC4E24" w14:paraId="626AE2AF" w14:textId="77777777" w:rsidTr="001F05EA">
        <w:tc>
          <w:tcPr>
            <w:tcW w:w="4531" w:type="dxa"/>
            <w:shd w:val="clear" w:color="auto" w:fill="auto"/>
          </w:tcPr>
          <w:p w14:paraId="636A8AD6" w14:textId="54C4E5C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Buns, cakes, pastries and fruit pies (g)</w:t>
            </w:r>
          </w:p>
        </w:tc>
        <w:tc>
          <w:tcPr>
            <w:tcW w:w="1121" w:type="dxa"/>
            <w:shd w:val="clear" w:color="auto" w:fill="auto"/>
            <w:vAlign w:val="center"/>
          </w:tcPr>
          <w:p w14:paraId="095D111B" w14:textId="0B68EA4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0.16</w:t>
            </w:r>
          </w:p>
        </w:tc>
        <w:tc>
          <w:tcPr>
            <w:tcW w:w="1436" w:type="dxa"/>
            <w:shd w:val="clear" w:color="auto" w:fill="auto"/>
            <w:vAlign w:val="center"/>
          </w:tcPr>
          <w:p w14:paraId="5265F8B9" w14:textId="588C425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0.37</w:t>
            </w:r>
          </w:p>
        </w:tc>
        <w:tc>
          <w:tcPr>
            <w:tcW w:w="1134" w:type="dxa"/>
            <w:shd w:val="clear" w:color="auto" w:fill="auto"/>
            <w:vAlign w:val="center"/>
          </w:tcPr>
          <w:p w14:paraId="2D03A8BA" w14:textId="755FADB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0.16</w:t>
            </w:r>
          </w:p>
        </w:tc>
        <w:tc>
          <w:tcPr>
            <w:tcW w:w="1276" w:type="dxa"/>
            <w:shd w:val="clear" w:color="auto" w:fill="auto"/>
            <w:vAlign w:val="center"/>
          </w:tcPr>
          <w:p w14:paraId="006CA10B" w14:textId="7A26042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r>
      <w:tr w:rsidR="001F05EA" w:rsidRPr="00FC4E24" w14:paraId="43B85AD8" w14:textId="77777777" w:rsidTr="001F05EA">
        <w:tc>
          <w:tcPr>
            <w:tcW w:w="4531" w:type="dxa"/>
            <w:shd w:val="clear" w:color="auto" w:fill="auto"/>
          </w:tcPr>
          <w:p w14:paraId="39873C8D" w14:textId="43EA59C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potatoes, potato salads and dishes (g)</w:t>
            </w:r>
          </w:p>
        </w:tc>
        <w:tc>
          <w:tcPr>
            <w:tcW w:w="1121" w:type="dxa"/>
            <w:shd w:val="clear" w:color="auto" w:fill="auto"/>
            <w:vAlign w:val="center"/>
          </w:tcPr>
          <w:p w14:paraId="142ABE86" w14:textId="1857623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436" w:type="dxa"/>
            <w:shd w:val="clear" w:color="auto" w:fill="auto"/>
            <w:vAlign w:val="center"/>
          </w:tcPr>
          <w:p w14:paraId="46DBD13A" w14:textId="43CA918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0.34</w:t>
            </w:r>
          </w:p>
        </w:tc>
        <w:tc>
          <w:tcPr>
            <w:tcW w:w="1134" w:type="dxa"/>
            <w:shd w:val="clear" w:color="auto" w:fill="auto"/>
            <w:vAlign w:val="center"/>
          </w:tcPr>
          <w:p w14:paraId="79F680E6" w14:textId="34D6424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276" w:type="dxa"/>
            <w:shd w:val="clear" w:color="auto" w:fill="auto"/>
            <w:vAlign w:val="center"/>
          </w:tcPr>
          <w:p w14:paraId="00BBE7CD" w14:textId="4837CB6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r>
      <w:tr w:rsidR="001F05EA" w:rsidRPr="00FC4E24" w14:paraId="560FB58A" w14:textId="77777777" w:rsidTr="001F05EA">
        <w:tc>
          <w:tcPr>
            <w:tcW w:w="4531" w:type="dxa"/>
            <w:shd w:val="clear" w:color="auto" w:fill="auto"/>
          </w:tcPr>
          <w:p w14:paraId="1281F33A" w14:textId="21E3A16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Whole milk (g)</w:t>
            </w:r>
          </w:p>
        </w:tc>
        <w:tc>
          <w:tcPr>
            <w:tcW w:w="1121" w:type="dxa"/>
            <w:shd w:val="clear" w:color="auto" w:fill="auto"/>
            <w:vAlign w:val="center"/>
          </w:tcPr>
          <w:p w14:paraId="1E5CC673" w14:textId="18FF090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436" w:type="dxa"/>
            <w:shd w:val="clear" w:color="auto" w:fill="auto"/>
            <w:vAlign w:val="center"/>
          </w:tcPr>
          <w:p w14:paraId="6835DD1A" w14:textId="18FF730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0.33</w:t>
            </w:r>
          </w:p>
        </w:tc>
        <w:tc>
          <w:tcPr>
            <w:tcW w:w="1134" w:type="dxa"/>
            <w:shd w:val="clear" w:color="auto" w:fill="auto"/>
            <w:vAlign w:val="center"/>
          </w:tcPr>
          <w:p w14:paraId="7570188A" w14:textId="1A4222B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-0.20</w:t>
            </w:r>
          </w:p>
        </w:tc>
        <w:tc>
          <w:tcPr>
            <w:tcW w:w="1276" w:type="dxa"/>
            <w:shd w:val="clear" w:color="auto" w:fill="auto"/>
            <w:vAlign w:val="center"/>
          </w:tcPr>
          <w:p w14:paraId="686A6E20" w14:textId="6C96D29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r>
      <w:tr w:rsidR="001F05EA" w:rsidRPr="00FC4E24" w14:paraId="2AB21CC5" w14:textId="77777777" w:rsidTr="001F05EA">
        <w:tc>
          <w:tcPr>
            <w:tcW w:w="4531" w:type="dxa"/>
            <w:shd w:val="clear" w:color="auto" w:fill="auto"/>
          </w:tcPr>
          <w:p w14:paraId="33B448E6" w14:textId="20FE6B7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Reduced fat spread not polyunsaturated (g)</w:t>
            </w:r>
          </w:p>
        </w:tc>
        <w:tc>
          <w:tcPr>
            <w:tcW w:w="1121" w:type="dxa"/>
            <w:shd w:val="clear" w:color="auto" w:fill="auto"/>
            <w:vAlign w:val="center"/>
          </w:tcPr>
          <w:p w14:paraId="265D6A43" w14:textId="23F06D6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-0.24</w:t>
            </w:r>
          </w:p>
        </w:tc>
        <w:tc>
          <w:tcPr>
            <w:tcW w:w="1436" w:type="dxa"/>
            <w:shd w:val="clear" w:color="auto" w:fill="auto"/>
            <w:vAlign w:val="center"/>
          </w:tcPr>
          <w:p w14:paraId="68C2437C" w14:textId="5D67A0D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0.32</w:t>
            </w:r>
          </w:p>
        </w:tc>
        <w:tc>
          <w:tcPr>
            <w:tcW w:w="1134" w:type="dxa"/>
            <w:shd w:val="clear" w:color="auto" w:fill="auto"/>
            <w:vAlign w:val="center"/>
          </w:tcPr>
          <w:p w14:paraId="7FA3E042" w14:textId="6E06DEA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c>
          <w:tcPr>
            <w:tcW w:w="1276" w:type="dxa"/>
            <w:shd w:val="clear" w:color="auto" w:fill="auto"/>
            <w:vAlign w:val="center"/>
          </w:tcPr>
          <w:p w14:paraId="4CDF399D" w14:textId="4D9893F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r>
      <w:tr w:rsidR="001F05EA" w:rsidRPr="00FC4E24" w14:paraId="21D23955" w14:textId="77777777" w:rsidTr="001F05EA">
        <w:tc>
          <w:tcPr>
            <w:tcW w:w="4531" w:type="dxa"/>
            <w:shd w:val="clear" w:color="auto" w:fill="auto"/>
          </w:tcPr>
          <w:p w14:paraId="0E067827" w14:textId="212F88E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Bacon and ham (g)</w:t>
            </w:r>
          </w:p>
        </w:tc>
        <w:tc>
          <w:tcPr>
            <w:tcW w:w="1121" w:type="dxa"/>
            <w:shd w:val="clear" w:color="auto" w:fill="auto"/>
            <w:vAlign w:val="center"/>
          </w:tcPr>
          <w:p w14:paraId="293C27B1" w14:textId="2F3D2EE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-0.17</w:t>
            </w:r>
          </w:p>
        </w:tc>
        <w:tc>
          <w:tcPr>
            <w:tcW w:w="1436" w:type="dxa"/>
            <w:shd w:val="clear" w:color="auto" w:fill="auto"/>
            <w:vAlign w:val="center"/>
          </w:tcPr>
          <w:p w14:paraId="03CB7BA2" w14:textId="735186F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0.30</w:t>
            </w:r>
          </w:p>
        </w:tc>
        <w:tc>
          <w:tcPr>
            <w:tcW w:w="1134" w:type="dxa"/>
            <w:shd w:val="clear" w:color="auto" w:fill="auto"/>
            <w:vAlign w:val="center"/>
          </w:tcPr>
          <w:p w14:paraId="3052B086" w14:textId="13BFA2A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276" w:type="dxa"/>
            <w:shd w:val="clear" w:color="auto" w:fill="auto"/>
            <w:vAlign w:val="center"/>
          </w:tcPr>
          <w:p w14:paraId="6F4AC0C5" w14:textId="0CA702B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r>
      <w:tr w:rsidR="001F05EA" w:rsidRPr="00FC4E24" w14:paraId="065691C1" w14:textId="77777777" w:rsidTr="001F05EA">
        <w:tc>
          <w:tcPr>
            <w:tcW w:w="4531" w:type="dxa"/>
            <w:shd w:val="clear" w:color="auto" w:fill="auto"/>
          </w:tcPr>
          <w:p w14:paraId="18EE3DC9" w14:textId="11F16FE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Puddings (g)</w:t>
            </w:r>
          </w:p>
        </w:tc>
        <w:tc>
          <w:tcPr>
            <w:tcW w:w="1121" w:type="dxa"/>
            <w:shd w:val="clear" w:color="auto" w:fill="auto"/>
            <w:vAlign w:val="center"/>
          </w:tcPr>
          <w:p w14:paraId="06C4FB93" w14:textId="2EAEF97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436" w:type="dxa"/>
            <w:shd w:val="clear" w:color="auto" w:fill="auto"/>
            <w:vAlign w:val="center"/>
          </w:tcPr>
          <w:p w14:paraId="4DF3E8AE" w14:textId="2D8B754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c>
          <w:tcPr>
            <w:tcW w:w="1134" w:type="dxa"/>
            <w:shd w:val="clear" w:color="auto" w:fill="auto"/>
            <w:vAlign w:val="center"/>
          </w:tcPr>
          <w:p w14:paraId="2132307B" w14:textId="5905BF7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276" w:type="dxa"/>
            <w:shd w:val="clear" w:color="auto" w:fill="auto"/>
            <w:vAlign w:val="center"/>
          </w:tcPr>
          <w:p w14:paraId="1D7AAD49" w14:textId="7F48DFC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r>
      <w:tr w:rsidR="001F05EA" w:rsidRPr="00FC4E24" w14:paraId="61C357EE" w14:textId="77777777" w:rsidTr="001F05EA">
        <w:tc>
          <w:tcPr>
            <w:tcW w:w="4531" w:type="dxa"/>
            <w:shd w:val="clear" w:color="auto" w:fill="auto"/>
          </w:tcPr>
          <w:p w14:paraId="4222507C" w14:textId="76C4CC1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Pasta, rice and other cereals (g)</w:t>
            </w:r>
          </w:p>
        </w:tc>
        <w:tc>
          <w:tcPr>
            <w:tcW w:w="1121" w:type="dxa"/>
            <w:shd w:val="clear" w:color="auto" w:fill="auto"/>
            <w:vAlign w:val="center"/>
          </w:tcPr>
          <w:p w14:paraId="397687CE" w14:textId="798A725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436" w:type="dxa"/>
            <w:shd w:val="clear" w:color="auto" w:fill="auto"/>
            <w:vAlign w:val="center"/>
          </w:tcPr>
          <w:p w14:paraId="1344ACC0" w14:textId="2D74330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c>
          <w:tcPr>
            <w:tcW w:w="1134" w:type="dxa"/>
            <w:shd w:val="clear" w:color="auto" w:fill="auto"/>
            <w:vAlign w:val="center"/>
          </w:tcPr>
          <w:p w14:paraId="4CA3FD18" w14:textId="02B6E23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0.25</w:t>
            </w:r>
          </w:p>
        </w:tc>
        <w:tc>
          <w:tcPr>
            <w:tcW w:w="1276" w:type="dxa"/>
            <w:shd w:val="clear" w:color="auto" w:fill="auto"/>
            <w:vAlign w:val="center"/>
          </w:tcPr>
          <w:p w14:paraId="4A31562A" w14:textId="757B1FD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r>
      <w:tr w:rsidR="001F05EA" w:rsidRPr="00FC4E24" w14:paraId="3D552EC0" w14:textId="77777777" w:rsidTr="001F05EA">
        <w:tc>
          <w:tcPr>
            <w:tcW w:w="4531" w:type="dxa"/>
            <w:shd w:val="clear" w:color="auto" w:fill="auto"/>
          </w:tcPr>
          <w:p w14:paraId="1E113B07" w14:textId="0FD2E70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Cheese (g)</w:t>
            </w:r>
          </w:p>
        </w:tc>
        <w:tc>
          <w:tcPr>
            <w:tcW w:w="1121" w:type="dxa"/>
            <w:shd w:val="clear" w:color="auto" w:fill="auto"/>
            <w:vAlign w:val="center"/>
          </w:tcPr>
          <w:p w14:paraId="16122ECC" w14:textId="6427435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436" w:type="dxa"/>
            <w:shd w:val="clear" w:color="auto" w:fill="auto"/>
            <w:vAlign w:val="center"/>
          </w:tcPr>
          <w:p w14:paraId="529A04E0" w14:textId="706F324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0.25</w:t>
            </w:r>
          </w:p>
        </w:tc>
        <w:tc>
          <w:tcPr>
            <w:tcW w:w="1134" w:type="dxa"/>
            <w:shd w:val="clear" w:color="auto" w:fill="auto"/>
            <w:vAlign w:val="center"/>
          </w:tcPr>
          <w:p w14:paraId="79B9EB20" w14:textId="1455810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0.20</w:t>
            </w:r>
          </w:p>
        </w:tc>
        <w:tc>
          <w:tcPr>
            <w:tcW w:w="1276" w:type="dxa"/>
            <w:shd w:val="clear" w:color="auto" w:fill="auto"/>
            <w:vAlign w:val="center"/>
          </w:tcPr>
          <w:p w14:paraId="6C7E1E16" w14:textId="53B16F0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r>
      <w:tr w:rsidR="001F05EA" w:rsidRPr="00FC4E24" w14:paraId="7A4C871D" w14:textId="77777777" w:rsidTr="001F05EA">
        <w:tc>
          <w:tcPr>
            <w:tcW w:w="4531" w:type="dxa"/>
            <w:shd w:val="clear" w:color="auto" w:fill="auto"/>
          </w:tcPr>
          <w:p w14:paraId="07EF3FDD" w14:textId="107378D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Butter (g)</w:t>
            </w:r>
          </w:p>
        </w:tc>
        <w:tc>
          <w:tcPr>
            <w:tcW w:w="1121" w:type="dxa"/>
            <w:shd w:val="clear" w:color="auto" w:fill="auto"/>
            <w:vAlign w:val="center"/>
          </w:tcPr>
          <w:p w14:paraId="0071B909" w14:textId="4AE1CF3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436" w:type="dxa"/>
            <w:shd w:val="clear" w:color="auto" w:fill="auto"/>
            <w:vAlign w:val="center"/>
          </w:tcPr>
          <w:p w14:paraId="25D44724" w14:textId="6C038FF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c>
          <w:tcPr>
            <w:tcW w:w="1134" w:type="dxa"/>
            <w:shd w:val="clear" w:color="auto" w:fill="auto"/>
            <w:vAlign w:val="center"/>
          </w:tcPr>
          <w:p w14:paraId="5BBA04BF" w14:textId="17D057E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shd w:val="clear" w:color="auto" w:fill="auto"/>
            <w:vAlign w:val="center"/>
          </w:tcPr>
          <w:p w14:paraId="0A550279" w14:textId="1BA6B89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r>
      <w:tr w:rsidR="001F05EA" w:rsidRPr="00FC4E24" w14:paraId="7323C04F" w14:textId="77777777" w:rsidTr="001F05EA">
        <w:tc>
          <w:tcPr>
            <w:tcW w:w="4531" w:type="dxa"/>
            <w:shd w:val="clear" w:color="auto" w:fill="auto"/>
          </w:tcPr>
          <w:p w14:paraId="64E85559" w14:textId="2C0DB9A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Sausages (g)</w:t>
            </w:r>
          </w:p>
        </w:tc>
        <w:tc>
          <w:tcPr>
            <w:tcW w:w="1121" w:type="dxa"/>
            <w:shd w:val="clear" w:color="auto" w:fill="auto"/>
            <w:vAlign w:val="center"/>
          </w:tcPr>
          <w:p w14:paraId="401F343D" w14:textId="3B93C3E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c>
          <w:tcPr>
            <w:tcW w:w="1436" w:type="dxa"/>
            <w:shd w:val="clear" w:color="auto" w:fill="auto"/>
            <w:vAlign w:val="center"/>
          </w:tcPr>
          <w:p w14:paraId="0823DA23" w14:textId="538E411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0.21</w:t>
            </w:r>
          </w:p>
        </w:tc>
        <w:tc>
          <w:tcPr>
            <w:tcW w:w="1134" w:type="dxa"/>
            <w:shd w:val="clear" w:color="auto" w:fill="auto"/>
            <w:vAlign w:val="center"/>
          </w:tcPr>
          <w:p w14:paraId="62741940" w14:textId="15CEDF9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276" w:type="dxa"/>
            <w:shd w:val="clear" w:color="auto" w:fill="auto"/>
            <w:vAlign w:val="center"/>
          </w:tcPr>
          <w:p w14:paraId="1AF9905B" w14:textId="1F46EE6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r>
      <w:tr w:rsidR="001F05EA" w:rsidRPr="00FC4E24" w14:paraId="03EE7F80" w14:textId="77777777" w:rsidTr="001F05EA">
        <w:tc>
          <w:tcPr>
            <w:tcW w:w="4531" w:type="dxa"/>
            <w:shd w:val="clear" w:color="auto" w:fill="auto"/>
          </w:tcPr>
          <w:p w14:paraId="3D957AF4" w14:textId="1532759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Chicken and turkey dishes (g)</w:t>
            </w:r>
          </w:p>
        </w:tc>
        <w:tc>
          <w:tcPr>
            <w:tcW w:w="1121" w:type="dxa"/>
            <w:shd w:val="clear" w:color="auto" w:fill="auto"/>
            <w:vAlign w:val="center"/>
          </w:tcPr>
          <w:p w14:paraId="2A9ABDFB" w14:textId="7083AF8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436" w:type="dxa"/>
            <w:shd w:val="clear" w:color="auto" w:fill="auto"/>
            <w:vAlign w:val="center"/>
          </w:tcPr>
          <w:p w14:paraId="0D7709C6" w14:textId="7231F71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134" w:type="dxa"/>
            <w:shd w:val="clear" w:color="auto" w:fill="auto"/>
            <w:vAlign w:val="center"/>
          </w:tcPr>
          <w:p w14:paraId="2ABE9E43" w14:textId="1980081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c>
          <w:tcPr>
            <w:tcW w:w="1276" w:type="dxa"/>
            <w:shd w:val="clear" w:color="auto" w:fill="auto"/>
            <w:vAlign w:val="center"/>
          </w:tcPr>
          <w:p w14:paraId="6DCA460E" w14:textId="009C646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r>
      <w:tr w:rsidR="001F05EA" w:rsidRPr="00FC4E24" w14:paraId="6C0D31B8" w14:textId="77777777" w:rsidTr="001F05EA">
        <w:tc>
          <w:tcPr>
            <w:tcW w:w="4531" w:type="dxa"/>
            <w:shd w:val="clear" w:color="auto" w:fill="auto"/>
          </w:tcPr>
          <w:p w14:paraId="6F9E0114" w14:textId="3661212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margarine, fats and oils (g)</w:t>
            </w:r>
          </w:p>
        </w:tc>
        <w:tc>
          <w:tcPr>
            <w:tcW w:w="1121" w:type="dxa"/>
            <w:shd w:val="clear" w:color="auto" w:fill="auto"/>
            <w:vAlign w:val="center"/>
          </w:tcPr>
          <w:p w14:paraId="1B9C4338" w14:textId="4DF6884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436" w:type="dxa"/>
            <w:shd w:val="clear" w:color="auto" w:fill="auto"/>
            <w:vAlign w:val="center"/>
          </w:tcPr>
          <w:p w14:paraId="54CB84FF" w14:textId="4A32E5D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134" w:type="dxa"/>
            <w:shd w:val="clear" w:color="auto" w:fill="auto"/>
            <w:vAlign w:val="center"/>
          </w:tcPr>
          <w:p w14:paraId="1EBA19AF" w14:textId="622FFE1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276" w:type="dxa"/>
            <w:shd w:val="clear" w:color="auto" w:fill="auto"/>
            <w:vAlign w:val="center"/>
          </w:tcPr>
          <w:p w14:paraId="64780964" w14:textId="0206FA1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r>
      <w:tr w:rsidR="001F05EA" w:rsidRPr="00FC4E24" w14:paraId="7E8E452C" w14:textId="77777777" w:rsidTr="001F05EA">
        <w:tc>
          <w:tcPr>
            <w:tcW w:w="4531" w:type="dxa"/>
            <w:shd w:val="clear" w:color="auto" w:fill="auto"/>
          </w:tcPr>
          <w:p w14:paraId="51394B5D" w14:textId="01704E1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Chocolate confectionery (g)</w:t>
            </w:r>
          </w:p>
        </w:tc>
        <w:tc>
          <w:tcPr>
            <w:tcW w:w="1121" w:type="dxa"/>
            <w:shd w:val="clear" w:color="auto" w:fill="auto"/>
            <w:vAlign w:val="center"/>
          </w:tcPr>
          <w:p w14:paraId="1E0D21CD" w14:textId="2C6C5F1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c>
          <w:tcPr>
            <w:tcW w:w="1436" w:type="dxa"/>
            <w:shd w:val="clear" w:color="auto" w:fill="auto"/>
            <w:vAlign w:val="center"/>
          </w:tcPr>
          <w:p w14:paraId="78D68857" w14:textId="3E11E2D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134" w:type="dxa"/>
            <w:shd w:val="clear" w:color="auto" w:fill="auto"/>
            <w:vAlign w:val="center"/>
          </w:tcPr>
          <w:p w14:paraId="59396DC3" w14:textId="0E5B1F8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0.46</w:t>
            </w:r>
          </w:p>
        </w:tc>
        <w:tc>
          <w:tcPr>
            <w:tcW w:w="1276" w:type="dxa"/>
            <w:shd w:val="clear" w:color="auto" w:fill="auto"/>
            <w:vAlign w:val="center"/>
          </w:tcPr>
          <w:p w14:paraId="0B34AAEF" w14:textId="6D7BE59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r>
      <w:tr w:rsidR="001F05EA" w:rsidRPr="00FC4E24" w14:paraId="53410AD1" w14:textId="77777777" w:rsidTr="001F05EA">
        <w:tc>
          <w:tcPr>
            <w:tcW w:w="4531" w:type="dxa"/>
            <w:shd w:val="clear" w:color="auto" w:fill="auto"/>
          </w:tcPr>
          <w:p w14:paraId="3300AB96" w14:textId="38C6434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Crisps and savoury snacks (g)</w:t>
            </w:r>
          </w:p>
        </w:tc>
        <w:tc>
          <w:tcPr>
            <w:tcW w:w="1121" w:type="dxa"/>
            <w:shd w:val="clear" w:color="auto" w:fill="auto"/>
            <w:vAlign w:val="center"/>
          </w:tcPr>
          <w:p w14:paraId="3BC3640C" w14:textId="53F1C00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-0.34</w:t>
            </w:r>
          </w:p>
        </w:tc>
        <w:tc>
          <w:tcPr>
            <w:tcW w:w="1436" w:type="dxa"/>
            <w:shd w:val="clear" w:color="auto" w:fill="auto"/>
            <w:vAlign w:val="center"/>
          </w:tcPr>
          <w:p w14:paraId="51E1EFEF" w14:textId="40F6548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134" w:type="dxa"/>
            <w:shd w:val="clear" w:color="auto" w:fill="auto"/>
            <w:vAlign w:val="center"/>
          </w:tcPr>
          <w:p w14:paraId="63BE79EA" w14:textId="0B09DB0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0.44</w:t>
            </w:r>
          </w:p>
        </w:tc>
        <w:tc>
          <w:tcPr>
            <w:tcW w:w="1276" w:type="dxa"/>
            <w:shd w:val="clear" w:color="auto" w:fill="auto"/>
            <w:vAlign w:val="center"/>
          </w:tcPr>
          <w:p w14:paraId="1D57FAE6" w14:textId="2FE0F61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r>
      <w:tr w:rsidR="001F05EA" w:rsidRPr="00FC4E24" w14:paraId="4EE9A3B8" w14:textId="77777777" w:rsidTr="001F05EA">
        <w:tc>
          <w:tcPr>
            <w:tcW w:w="4531" w:type="dxa"/>
            <w:shd w:val="clear" w:color="auto" w:fill="auto"/>
          </w:tcPr>
          <w:p w14:paraId="0148D5C9" w14:textId="23C64B3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Sugar confectionery (g)</w:t>
            </w:r>
          </w:p>
        </w:tc>
        <w:tc>
          <w:tcPr>
            <w:tcW w:w="1121" w:type="dxa"/>
            <w:shd w:val="clear" w:color="auto" w:fill="auto"/>
            <w:vAlign w:val="center"/>
          </w:tcPr>
          <w:p w14:paraId="623E3C09" w14:textId="61BFD60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436" w:type="dxa"/>
            <w:shd w:val="clear" w:color="auto" w:fill="auto"/>
            <w:vAlign w:val="center"/>
          </w:tcPr>
          <w:p w14:paraId="08921212" w14:textId="07CCAD9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134" w:type="dxa"/>
            <w:shd w:val="clear" w:color="auto" w:fill="auto"/>
            <w:vAlign w:val="center"/>
          </w:tcPr>
          <w:p w14:paraId="66CBF196" w14:textId="04E21B6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0.30</w:t>
            </w:r>
          </w:p>
        </w:tc>
        <w:tc>
          <w:tcPr>
            <w:tcW w:w="1276" w:type="dxa"/>
            <w:shd w:val="clear" w:color="auto" w:fill="auto"/>
            <w:vAlign w:val="center"/>
          </w:tcPr>
          <w:p w14:paraId="38FFF869" w14:textId="0388F95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r>
      <w:tr w:rsidR="001F05EA" w:rsidRPr="00FC4E24" w14:paraId="13D2F0B3" w14:textId="77777777" w:rsidTr="001F05EA">
        <w:tc>
          <w:tcPr>
            <w:tcW w:w="4531" w:type="dxa"/>
            <w:shd w:val="clear" w:color="auto" w:fill="auto"/>
          </w:tcPr>
          <w:p w14:paraId="743A9FEF" w14:textId="5BE4A9A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Soft drinks low calorie (g)</w:t>
            </w:r>
          </w:p>
        </w:tc>
        <w:tc>
          <w:tcPr>
            <w:tcW w:w="1121" w:type="dxa"/>
            <w:shd w:val="clear" w:color="auto" w:fill="auto"/>
            <w:vAlign w:val="center"/>
          </w:tcPr>
          <w:p w14:paraId="081688B7" w14:textId="17673F8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c>
          <w:tcPr>
            <w:tcW w:w="1436" w:type="dxa"/>
            <w:shd w:val="clear" w:color="auto" w:fill="auto"/>
            <w:vAlign w:val="center"/>
          </w:tcPr>
          <w:p w14:paraId="638795BE" w14:textId="238389A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-0.19</w:t>
            </w:r>
          </w:p>
        </w:tc>
        <w:tc>
          <w:tcPr>
            <w:tcW w:w="1134" w:type="dxa"/>
            <w:shd w:val="clear" w:color="auto" w:fill="auto"/>
            <w:vAlign w:val="center"/>
          </w:tcPr>
          <w:p w14:paraId="63887BE1" w14:textId="76FFD50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276" w:type="dxa"/>
            <w:shd w:val="clear" w:color="auto" w:fill="auto"/>
            <w:vAlign w:val="center"/>
          </w:tcPr>
          <w:p w14:paraId="0605491F" w14:textId="55C845A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p>
        </w:tc>
      </w:tr>
      <w:tr w:rsidR="001F05EA" w:rsidRPr="00FC4E24" w14:paraId="624726C8" w14:textId="77777777" w:rsidTr="001F05EA">
        <w:tc>
          <w:tcPr>
            <w:tcW w:w="4531" w:type="dxa"/>
            <w:shd w:val="clear" w:color="auto" w:fill="auto"/>
          </w:tcPr>
          <w:p w14:paraId="1E68AC9D" w14:textId="630AFA9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Nuts and seeds</w:t>
            </w:r>
          </w:p>
        </w:tc>
        <w:tc>
          <w:tcPr>
            <w:tcW w:w="1121" w:type="dxa"/>
            <w:shd w:val="clear" w:color="auto" w:fill="auto"/>
            <w:vAlign w:val="center"/>
          </w:tcPr>
          <w:p w14:paraId="30B2D59B" w14:textId="23BDE7A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0.20</w:t>
            </w:r>
          </w:p>
        </w:tc>
        <w:tc>
          <w:tcPr>
            <w:tcW w:w="1436" w:type="dxa"/>
            <w:shd w:val="clear" w:color="auto" w:fill="auto"/>
            <w:vAlign w:val="center"/>
          </w:tcPr>
          <w:p w14:paraId="57B97B97" w14:textId="21D69A9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134" w:type="dxa"/>
            <w:shd w:val="clear" w:color="auto" w:fill="auto"/>
            <w:vAlign w:val="center"/>
          </w:tcPr>
          <w:p w14:paraId="01C7395C" w14:textId="7814211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0.28</w:t>
            </w:r>
          </w:p>
        </w:tc>
        <w:tc>
          <w:tcPr>
            <w:tcW w:w="1276" w:type="dxa"/>
            <w:shd w:val="clear" w:color="auto" w:fill="auto"/>
            <w:vAlign w:val="center"/>
          </w:tcPr>
          <w:p w14:paraId="52F0284E" w14:textId="488E2FF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5AD60564" w14:textId="77777777" w:rsidTr="001F05EA">
        <w:tc>
          <w:tcPr>
            <w:tcW w:w="4531" w:type="dxa"/>
            <w:shd w:val="clear" w:color="auto" w:fill="auto"/>
          </w:tcPr>
          <w:p w14:paraId="5EA7AD75" w14:textId="3E16FBD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Fruit juice including smoothies</w:t>
            </w:r>
          </w:p>
        </w:tc>
        <w:tc>
          <w:tcPr>
            <w:tcW w:w="1121" w:type="dxa"/>
            <w:shd w:val="clear" w:color="auto" w:fill="auto"/>
            <w:vAlign w:val="center"/>
          </w:tcPr>
          <w:p w14:paraId="61B6436F" w14:textId="29C35AD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436" w:type="dxa"/>
            <w:shd w:val="clear" w:color="auto" w:fill="auto"/>
            <w:vAlign w:val="center"/>
          </w:tcPr>
          <w:p w14:paraId="2845E2AD" w14:textId="1A719043" w:rsidR="001F05EA" w:rsidRPr="00FC4E24" w:rsidRDefault="00EF0F72"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t>
            </w:r>
            <w:r w:rsidR="001F05EA" w:rsidRPr="00FC4E24">
              <w:rPr>
                <w:rFonts w:ascii="Arial" w:hAnsi="Arial" w:cs="Arial"/>
                <w:color w:val="000000"/>
                <w:sz w:val="18"/>
                <w:szCs w:val="18"/>
              </w:rPr>
              <w:t>0.</w:t>
            </w:r>
            <w:r w:rsidRPr="00FC4E24">
              <w:rPr>
                <w:rFonts w:ascii="Arial" w:hAnsi="Arial" w:cs="Arial"/>
                <w:color w:val="000000"/>
                <w:sz w:val="18"/>
                <w:szCs w:val="18"/>
              </w:rPr>
              <w:t>01</w:t>
            </w:r>
          </w:p>
        </w:tc>
        <w:tc>
          <w:tcPr>
            <w:tcW w:w="1134" w:type="dxa"/>
            <w:shd w:val="clear" w:color="auto" w:fill="auto"/>
            <w:vAlign w:val="center"/>
          </w:tcPr>
          <w:p w14:paraId="1C15C929" w14:textId="719DE6A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0.21</w:t>
            </w:r>
          </w:p>
        </w:tc>
        <w:tc>
          <w:tcPr>
            <w:tcW w:w="1276" w:type="dxa"/>
            <w:shd w:val="clear" w:color="auto" w:fill="auto"/>
            <w:vAlign w:val="center"/>
          </w:tcPr>
          <w:p w14:paraId="0AD2FA39" w14:textId="1D15025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r>
      <w:tr w:rsidR="001F05EA" w:rsidRPr="00FC4E24" w14:paraId="189FB699" w14:textId="77777777" w:rsidTr="001F05EA">
        <w:tc>
          <w:tcPr>
            <w:tcW w:w="4531" w:type="dxa"/>
            <w:shd w:val="clear" w:color="auto" w:fill="auto"/>
          </w:tcPr>
          <w:p w14:paraId="5F99BF5E" w14:textId="2116114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White fish coated or fried (g)</w:t>
            </w:r>
          </w:p>
        </w:tc>
        <w:tc>
          <w:tcPr>
            <w:tcW w:w="1121" w:type="dxa"/>
            <w:shd w:val="clear" w:color="auto" w:fill="auto"/>
            <w:vAlign w:val="center"/>
          </w:tcPr>
          <w:p w14:paraId="284F6486" w14:textId="3A9B8D0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436" w:type="dxa"/>
            <w:shd w:val="clear" w:color="auto" w:fill="auto"/>
            <w:vAlign w:val="center"/>
          </w:tcPr>
          <w:p w14:paraId="08D02753" w14:textId="67EC156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134" w:type="dxa"/>
            <w:shd w:val="clear" w:color="auto" w:fill="auto"/>
            <w:vAlign w:val="center"/>
          </w:tcPr>
          <w:p w14:paraId="348148EF" w14:textId="1D9C115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-0.21</w:t>
            </w:r>
          </w:p>
        </w:tc>
        <w:tc>
          <w:tcPr>
            <w:tcW w:w="1276" w:type="dxa"/>
            <w:shd w:val="clear" w:color="auto" w:fill="auto"/>
            <w:vAlign w:val="center"/>
          </w:tcPr>
          <w:p w14:paraId="5ED7D1FD" w14:textId="554A054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r>
      <w:tr w:rsidR="001F05EA" w:rsidRPr="00FC4E24" w14:paraId="2719D70C" w14:textId="77777777" w:rsidTr="001F05EA">
        <w:tc>
          <w:tcPr>
            <w:tcW w:w="4531" w:type="dxa"/>
            <w:shd w:val="clear" w:color="auto" w:fill="auto"/>
          </w:tcPr>
          <w:p w14:paraId="422CBD56" w14:textId="334D11E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bread (g)</w:t>
            </w:r>
          </w:p>
        </w:tc>
        <w:tc>
          <w:tcPr>
            <w:tcW w:w="1121" w:type="dxa"/>
            <w:shd w:val="clear" w:color="auto" w:fill="auto"/>
            <w:vAlign w:val="center"/>
          </w:tcPr>
          <w:p w14:paraId="49685718" w14:textId="3FB1904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436" w:type="dxa"/>
            <w:shd w:val="clear" w:color="auto" w:fill="auto"/>
            <w:vAlign w:val="center"/>
          </w:tcPr>
          <w:p w14:paraId="42E21F2B" w14:textId="1B85437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134" w:type="dxa"/>
            <w:shd w:val="clear" w:color="auto" w:fill="auto"/>
            <w:vAlign w:val="center"/>
          </w:tcPr>
          <w:p w14:paraId="77D27A3A" w14:textId="74C21FE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0.16</w:t>
            </w:r>
          </w:p>
        </w:tc>
        <w:tc>
          <w:tcPr>
            <w:tcW w:w="1276" w:type="dxa"/>
            <w:shd w:val="clear" w:color="auto" w:fill="auto"/>
            <w:vAlign w:val="center"/>
          </w:tcPr>
          <w:p w14:paraId="60A7F975" w14:textId="0359BE1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r>
      <w:tr w:rsidR="001F05EA" w:rsidRPr="00FC4E24" w14:paraId="10B58F3A" w14:textId="77777777" w:rsidTr="001F05EA">
        <w:tc>
          <w:tcPr>
            <w:tcW w:w="4531" w:type="dxa"/>
            <w:shd w:val="clear" w:color="auto" w:fill="auto"/>
          </w:tcPr>
          <w:p w14:paraId="255B9D29" w14:textId="728D94E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Ice cream (g)</w:t>
            </w:r>
          </w:p>
        </w:tc>
        <w:tc>
          <w:tcPr>
            <w:tcW w:w="1121" w:type="dxa"/>
            <w:shd w:val="clear" w:color="auto" w:fill="auto"/>
            <w:vAlign w:val="center"/>
          </w:tcPr>
          <w:p w14:paraId="46A8F168" w14:textId="6386439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436" w:type="dxa"/>
            <w:shd w:val="clear" w:color="auto" w:fill="auto"/>
            <w:vAlign w:val="center"/>
          </w:tcPr>
          <w:p w14:paraId="5A41EF82" w14:textId="19203C4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134" w:type="dxa"/>
            <w:shd w:val="clear" w:color="auto" w:fill="auto"/>
            <w:vAlign w:val="center"/>
          </w:tcPr>
          <w:p w14:paraId="2E8E2811" w14:textId="1561217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c>
          <w:tcPr>
            <w:tcW w:w="1276" w:type="dxa"/>
            <w:shd w:val="clear" w:color="auto" w:fill="auto"/>
            <w:vAlign w:val="center"/>
          </w:tcPr>
          <w:p w14:paraId="1EA3E5DA" w14:textId="02D6F96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r>
      <w:tr w:rsidR="001F05EA" w:rsidRPr="00FC4E24" w14:paraId="00B622E7" w14:textId="77777777" w:rsidTr="001F05EA">
        <w:tc>
          <w:tcPr>
            <w:tcW w:w="4531" w:type="dxa"/>
            <w:shd w:val="clear" w:color="auto" w:fill="auto"/>
          </w:tcPr>
          <w:p w14:paraId="20444BEF" w14:textId="2A82652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 xml:space="preserve">Brown, granary and </w:t>
            </w:r>
            <w:r w:rsidR="0085687D" w:rsidRPr="00FC4E24">
              <w:rPr>
                <w:rFonts w:ascii="Arial" w:hAnsi="Arial" w:cs="Arial"/>
                <w:color w:val="000000"/>
                <w:sz w:val="18"/>
                <w:szCs w:val="18"/>
              </w:rPr>
              <w:t>wheat germ</w:t>
            </w:r>
            <w:r w:rsidRPr="00FC4E24">
              <w:rPr>
                <w:rFonts w:ascii="Arial" w:hAnsi="Arial" w:cs="Arial"/>
                <w:color w:val="000000"/>
                <w:sz w:val="18"/>
                <w:szCs w:val="18"/>
              </w:rPr>
              <w:t xml:space="preserve"> bread</w:t>
            </w:r>
          </w:p>
        </w:tc>
        <w:tc>
          <w:tcPr>
            <w:tcW w:w="1121" w:type="dxa"/>
            <w:shd w:val="clear" w:color="auto" w:fill="auto"/>
            <w:vAlign w:val="center"/>
          </w:tcPr>
          <w:p w14:paraId="7721DB93" w14:textId="692808A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436" w:type="dxa"/>
            <w:shd w:val="clear" w:color="auto" w:fill="auto"/>
            <w:vAlign w:val="center"/>
          </w:tcPr>
          <w:p w14:paraId="68F188BE" w14:textId="3DBB39A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134" w:type="dxa"/>
            <w:shd w:val="clear" w:color="auto" w:fill="auto"/>
            <w:vAlign w:val="center"/>
          </w:tcPr>
          <w:p w14:paraId="1517C20F" w14:textId="35025BB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276" w:type="dxa"/>
            <w:shd w:val="clear" w:color="auto" w:fill="auto"/>
            <w:vAlign w:val="center"/>
          </w:tcPr>
          <w:p w14:paraId="4B7C758B" w14:textId="607B7DE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r>
      <w:tr w:rsidR="001F05EA" w:rsidRPr="00FC4E24" w14:paraId="0CE8DD08" w14:textId="77777777" w:rsidTr="001F05EA">
        <w:tc>
          <w:tcPr>
            <w:tcW w:w="4531" w:type="dxa"/>
            <w:shd w:val="clear" w:color="auto" w:fill="auto"/>
          </w:tcPr>
          <w:p w14:paraId="66659D61" w14:textId="18EAD6B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Wine (g)</w:t>
            </w:r>
          </w:p>
        </w:tc>
        <w:tc>
          <w:tcPr>
            <w:tcW w:w="1121" w:type="dxa"/>
            <w:shd w:val="clear" w:color="auto" w:fill="auto"/>
            <w:vAlign w:val="center"/>
          </w:tcPr>
          <w:p w14:paraId="63538B8C" w14:textId="1A3FFC8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436" w:type="dxa"/>
            <w:shd w:val="clear" w:color="auto" w:fill="auto"/>
            <w:vAlign w:val="center"/>
          </w:tcPr>
          <w:p w14:paraId="171D6216" w14:textId="58F3478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134" w:type="dxa"/>
            <w:shd w:val="clear" w:color="auto" w:fill="auto"/>
            <w:vAlign w:val="center"/>
          </w:tcPr>
          <w:p w14:paraId="5D48B2DE" w14:textId="639D12A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276" w:type="dxa"/>
            <w:shd w:val="clear" w:color="auto" w:fill="auto"/>
            <w:vAlign w:val="center"/>
          </w:tcPr>
          <w:p w14:paraId="4902D66D" w14:textId="18C12EC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0.39</w:t>
            </w:r>
          </w:p>
        </w:tc>
      </w:tr>
      <w:tr w:rsidR="001F05EA" w:rsidRPr="00FC4E24" w14:paraId="6E33403F" w14:textId="77777777" w:rsidTr="001F05EA">
        <w:tc>
          <w:tcPr>
            <w:tcW w:w="4531" w:type="dxa"/>
            <w:shd w:val="clear" w:color="auto" w:fill="auto"/>
          </w:tcPr>
          <w:p w14:paraId="5C742FAE" w14:textId="305E7CC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Biscuits (g)</w:t>
            </w:r>
          </w:p>
        </w:tc>
        <w:tc>
          <w:tcPr>
            <w:tcW w:w="1121" w:type="dxa"/>
            <w:shd w:val="clear" w:color="auto" w:fill="auto"/>
            <w:vAlign w:val="center"/>
          </w:tcPr>
          <w:p w14:paraId="705613C1" w14:textId="146D419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436" w:type="dxa"/>
            <w:shd w:val="clear" w:color="auto" w:fill="auto"/>
            <w:vAlign w:val="center"/>
          </w:tcPr>
          <w:p w14:paraId="3140C262" w14:textId="17FE693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0.13</w:t>
            </w:r>
          </w:p>
        </w:tc>
        <w:tc>
          <w:tcPr>
            <w:tcW w:w="1134" w:type="dxa"/>
            <w:shd w:val="clear" w:color="auto" w:fill="auto"/>
            <w:vAlign w:val="center"/>
          </w:tcPr>
          <w:p w14:paraId="1C6DF967" w14:textId="3C4A8BE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0.29</w:t>
            </w:r>
          </w:p>
        </w:tc>
        <w:tc>
          <w:tcPr>
            <w:tcW w:w="1276" w:type="dxa"/>
            <w:shd w:val="clear" w:color="auto" w:fill="auto"/>
            <w:vAlign w:val="center"/>
          </w:tcPr>
          <w:p w14:paraId="4205A90D" w14:textId="071929E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-0.37</w:t>
            </w:r>
          </w:p>
        </w:tc>
      </w:tr>
      <w:tr w:rsidR="001F05EA" w:rsidRPr="00FC4E24" w14:paraId="500CAC52" w14:textId="77777777" w:rsidTr="001F05EA">
        <w:tc>
          <w:tcPr>
            <w:tcW w:w="4531" w:type="dxa"/>
            <w:shd w:val="clear" w:color="auto" w:fill="auto"/>
          </w:tcPr>
          <w:p w14:paraId="3F3499A3" w14:textId="4127320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Sauces, pickles and gravies (g)'</w:t>
            </w:r>
          </w:p>
        </w:tc>
        <w:tc>
          <w:tcPr>
            <w:tcW w:w="1121" w:type="dxa"/>
            <w:shd w:val="clear" w:color="auto" w:fill="auto"/>
            <w:vAlign w:val="center"/>
          </w:tcPr>
          <w:p w14:paraId="5FF6D9A8" w14:textId="6B7F864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436" w:type="dxa"/>
            <w:shd w:val="clear" w:color="auto" w:fill="auto"/>
            <w:vAlign w:val="center"/>
          </w:tcPr>
          <w:p w14:paraId="1C08DAE6" w14:textId="6338D33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0.17</w:t>
            </w:r>
          </w:p>
        </w:tc>
        <w:tc>
          <w:tcPr>
            <w:tcW w:w="1134" w:type="dxa"/>
            <w:shd w:val="clear" w:color="auto" w:fill="auto"/>
            <w:vAlign w:val="center"/>
          </w:tcPr>
          <w:p w14:paraId="1AC26D5E" w14:textId="3C70175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c>
          <w:tcPr>
            <w:tcW w:w="1276" w:type="dxa"/>
            <w:shd w:val="clear" w:color="auto" w:fill="auto"/>
            <w:vAlign w:val="center"/>
          </w:tcPr>
          <w:p w14:paraId="2FEA7163" w14:textId="4327623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0.36</w:t>
            </w:r>
          </w:p>
        </w:tc>
      </w:tr>
      <w:tr w:rsidR="001F05EA" w:rsidRPr="00FC4E24" w14:paraId="4FA9B662" w14:textId="77777777" w:rsidTr="001F05EA">
        <w:tc>
          <w:tcPr>
            <w:tcW w:w="4531" w:type="dxa"/>
            <w:shd w:val="clear" w:color="auto" w:fill="auto"/>
          </w:tcPr>
          <w:p w14:paraId="113B98F6" w14:textId="7D01886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Semi skimmed milk (g)</w:t>
            </w:r>
          </w:p>
        </w:tc>
        <w:tc>
          <w:tcPr>
            <w:tcW w:w="1121" w:type="dxa"/>
            <w:shd w:val="clear" w:color="auto" w:fill="auto"/>
            <w:vAlign w:val="center"/>
          </w:tcPr>
          <w:p w14:paraId="3667E0AC" w14:textId="009F797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436" w:type="dxa"/>
            <w:shd w:val="clear" w:color="auto" w:fill="auto"/>
            <w:vAlign w:val="center"/>
          </w:tcPr>
          <w:p w14:paraId="4A22EF04" w14:textId="173557D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0.20</w:t>
            </w:r>
          </w:p>
        </w:tc>
        <w:tc>
          <w:tcPr>
            <w:tcW w:w="1134" w:type="dxa"/>
            <w:shd w:val="clear" w:color="auto" w:fill="auto"/>
            <w:vAlign w:val="center"/>
          </w:tcPr>
          <w:p w14:paraId="39383FB3" w14:textId="223034E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276" w:type="dxa"/>
            <w:shd w:val="clear" w:color="auto" w:fill="auto"/>
            <w:vAlign w:val="center"/>
          </w:tcPr>
          <w:p w14:paraId="3DF0884D" w14:textId="39560EF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-0.35</w:t>
            </w:r>
          </w:p>
        </w:tc>
      </w:tr>
      <w:tr w:rsidR="001F05EA" w:rsidRPr="00FC4E24" w14:paraId="0AE24363" w14:textId="77777777" w:rsidTr="001F05EA">
        <w:tc>
          <w:tcPr>
            <w:tcW w:w="4531" w:type="dxa"/>
            <w:shd w:val="clear" w:color="auto" w:fill="auto"/>
          </w:tcPr>
          <w:p w14:paraId="3CC6A139" w14:textId="6930266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Spirits and liqueurs (g)</w:t>
            </w:r>
          </w:p>
        </w:tc>
        <w:tc>
          <w:tcPr>
            <w:tcW w:w="1121" w:type="dxa"/>
            <w:shd w:val="clear" w:color="auto" w:fill="auto"/>
            <w:vAlign w:val="center"/>
          </w:tcPr>
          <w:p w14:paraId="2B23D675" w14:textId="4573D00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-0.15</w:t>
            </w:r>
          </w:p>
        </w:tc>
        <w:tc>
          <w:tcPr>
            <w:tcW w:w="1436" w:type="dxa"/>
            <w:shd w:val="clear" w:color="auto" w:fill="auto"/>
            <w:vAlign w:val="center"/>
          </w:tcPr>
          <w:p w14:paraId="18E71CAD" w14:textId="4080FAE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134" w:type="dxa"/>
            <w:shd w:val="clear" w:color="auto" w:fill="auto"/>
            <w:vAlign w:val="center"/>
          </w:tcPr>
          <w:p w14:paraId="7543C7FA" w14:textId="7FC538D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276" w:type="dxa"/>
            <w:shd w:val="clear" w:color="auto" w:fill="auto"/>
            <w:vAlign w:val="center"/>
          </w:tcPr>
          <w:p w14:paraId="445BA553" w14:textId="7E50553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0.33</w:t>
            </w:r>
          </w:p>
        </w:tc>
      </w:tr>
      <w:tr w:rsidR="001F05EA" w:rsidRPr="00FC4E24" w14:paraId="72E33C59" w14:textId="77777777" w:rsidTr="001F05EA">
        <w:tc>
          <w:tcPr>
            <w:tcW w:w="4531" w:type="dxa"/>
            <w:shd w:val="clear" w:color="auto" w:fill="auto"/>
          </w:tcPr>
          <w:p w14:paraId="253FE576" w14:textId="6A4CB7D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Beer, lager, cider and perry (g)</w:t>
            </w:r>
          </w:p>
        </w:tc>
        <w:tc>
          <w:tcPr>
            <w:tcW w:w="1121" w:type="dxa"/>
            <w:shd w:val="clear" w:color="auto" w:fill="auto"/>
            <w:vAlign w:val="center"/>
          </w:tcPr>
          <w:p w14:paraId="1F52B80F" w14:textId="26CCAE7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-0.27</w:t>
            </w:r>
          </w:p>
        </w:tc>
        <w:tc>
          <w:tcPr>
            <w:tcW w:w="1436" w:type="dxa"/>
            <w:shd w:val="clear" w:color="auto" w:fill="auto"/>
            <w:vAlign w:val="center"/>
          </w:tcPr>
          <w:p w14:paraId="436BE945" w14:textId="6B5652C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c>
          <w:tcPr>
            <w:tcW w:w="1134" w:type="dxa"/>
            <w:shd w:val="clear" w:color="auto" w:fill="auto"/>
            <w:vAlign w:val="center"/>
          </w:tcPr>
          <w:p w14:paraId="1DE0E365" w14:textId="2ECA1AF7"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276" w:type="dxa"/>
            <w:shd w:val="clear" w:color="auto" w:fill="auto"/>
            <w:vAlign w:val="center"/>
          </w:tcPr>
          <w:p w14:paraId="57805FAC" w14:textId="37762DA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0.32</w:t>
            </w:r>
          </w:p>
        </w:tc>
      </w:tr>
      <w:tr w:rsidR="001F05EA" w:rsidRPr="00FC4E24" w14:paraId="03E69EF2" w14:textId="77777777" w:rsidTr="001F05EA">
        <w:tc>
          <w:tcPr>
            <w:tcW w:w="4531" w:type="dxa"/>
            <w:shd w:val="clear" w:color="auto" w:fill="auto"/>
          </w:tcPr>
          <w:p w14:paraId="128F0DA2" w14:textId="12EF0AC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Pork and dishes (g)</w:t>
            </w:r>
          </w:p>
        </w:tc>
        <w:tc>
          <w:tcPr>
            <w:tcW w:w="1121" w:type="dxa"/>
            <w:shd w:val="clear" w:color="auto" w:fill="auto"/>
            <w:vAlign w:val="center"/>
          </w:tcPr>
          <w:p w14:paraId="150AB787" w14:textId="39E7151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436" w:type="dxa"/>
            <w:shd w:val="clear" w:color="auto" w:fill="auto"/>
            <w:vAlign w:val="center"/>
          </w:tcPr>
          <w:p w14:paraId="572F67F2" w14:textId="0688E90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c>
          <w:tcPr>
            <w:tcW w:w="1134" w:type="dxa"/>
            <w:shd w:val="clear" w:color="auto" w:fill="auto"/>
            <w:vAlign w:val="center"/>
          </w:tcPr>
          <w:p w14:paraId="50B387B4" w14:textId="785D604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276" w:type="dxa"/>
            <w:shd w:val="clear" w:color="auto" w:fill="auto"/>
            <w:vAlign w:val="center"/>
          </w:tcPr>
          <w:p w14:paraId="1269E799" w14:textId="6F6BE56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0.29</w:t>
            </w:r>
          </w:p>
        </w:tc>
      </w:tr>
      <w:tr w:rsidR="001F05EA" w:rsidRPr="00FC4E24" w14:paraId="3F5B0CA2" w14:textId="77777777" w:rsidTr="001F05EA">
        <w:tc>
          <w:tcPr>
            <w:tcW w:w="4531" w:type="dxa"/>
            <w:shd w:val="clear" w:color="auto" w:fill="auto"/>
          </w:tcPr>
          <w:p w14:paraId="416C4C88" w14:textId="1F1EB6A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Eggs and egg dishes (g)</w:t>
            </w:r>
          </w:p>
        </w:tc>
        <w:tc>
          <w:tcPr>
            <w:tcW w:w="1121" w:type="dxa"/>
            <w:shd w:val="clear" w:color="auto" w:fill="auto"/>
            <w:vAlign w:val="center"/>
          </w:tcPr>
          <w:p w14:paraId="72C0D418" w14:textId="1171C30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0.08</w:t>
            </w:r>
          </w:p>
        </w:tc>
        <w:tc>
          <w:tcPr>
            <w:tcW w:w="1436" w:type="dxa"/>
            <w:shd w:val="clear" w:color="auto" w:fill="auto"/>
            <w:vAlign w:val="center"/>
          </w:tcPr>
          <w:p w14:paraId="6A95A2FD" w14:textId="01BECC2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0.07</w:t>
            </w:r>
          </w:p>
        </w:tc>
        <w:tc>
          <w:tcPr>
            <w:tcW w:w="1134" w:type="dxa"/>
            <w:shd w:val="clear" w:color="auto" w:fill="auto"/>
            <w:vAlign w:val="center"/>
          </w:tcPr>
          <w:p w14:paraId="099AB0EF" w14:textId="042DD392" w:rsidR="001F05EA" w:rsidRPr="00FC4E24" w:rsidRDefault="00AC4965"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w:t>
            </w:r>
            <w:r w:rsidR="001F05EA" w:rsidRPr="00FC4E24">
              <w:rPr>
                <w:rFonts w:ascii="Arial" w:hAnsi="Arial" w:cs="Arial"/>
                <w:color w:val="000000"/>
                <w:sz w:val="18"/>
                <w:szCs w:val="18"/>
              </w:rPr>
              <w:t>0.00</w:t>
            </w:r>
            <w:r w:rsidRPr="00FC4E24">
              <w:rPr>
                <w:rFonts w:ascii="Arial" w:hAnsi="Arial" w:cs="Arial"/>
                <w:color w:val="000000"/>
                <w:sz w:val="18"/>
                <w:szCs w:val="18"/>
              </w:rPr>
              <w:t>4</w:t>
            </w:r>
          </w:p>
        </w:tc>
        <w:tc>
          <w:tcPr>
            <w:tcW w:w="1276" w:type="dxa"/>
            <w:shd w:val="clear" w:color="auto" w:fill="auto"/>
            <w:vAlign w:val="center"/>
          </w:tcPr>
          <w:p w14:paraId="0E827F51" w14:textId="4BA2EBA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0.22</w:t>
            </w:r>
          </w:p>
        </w:tc>
      </w:tr>
      <w:tr w:rsidR="001F05EA" w:rsidRPr="00FC4E24" w14:paraId="6207C66B" w14:textId="77777777" w:rsidTr="001F05EA">
        <w:tc>
          <w:tcPr>
            <w:tcW w:w="4531" w:type="dxa"/>
            <w:shd w:val="clear" w:color="auto" w:fill="auto"/>
          </w:tcPr>
          <w:p w14:paraId="23008443" w14:textId="759D4B3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Liver and dishes (g)</w:t>
            </w:r>
          </w:p>
        </w:tc>
        <w:tc>
          <w:tcPr>
            <w:tcW w:w="1121" w:type="dxa"/>
            <w:shd w:val="clear" w:color="auto" w:fill="auto"/>
            <w:vAlign w:val="center"/>
          </w:tcPr>
          <w:p w14:paraId="65DEB6E9" w14:textId="7BB2266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436" w:type="dxa"/>
            <w:shd w:val="clear" w:color="auto" w:fill="auto"/>
            <w:vAlign w:val="center"/>
          </w:tcPr>
          <w:p w14:paraId="2C1BE7CE" w14:textId="47E4ABE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134" w:type="dxa"/>
            <w:shd w:val="clear" w:color="auto" w:fill="auto"/>
            <w:vAlign w:val="center"/>
          </w:tcPr>
          <w:p w14:paraId="45989789" w14:textId="7409054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shd w:val="clear" w:color="auto" w:fill="auto"/>
            <w:vAlign w:val="center"/>
          </w:tcPr>
          <w:p w14:paraId="09FA4A79" w14:textId="5433D7C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r>
      <w:tr w:rsidR="001F05EA" w:rsidRPr="00FC4E24" w14:paraId="6C7F4120" w14:textId="77777777" w:rsidTr="001F05EA">
        <w:tc>
          <w:tcPr>
            <w:tcW w:w="4531" w:type="dxa"/>
            <w:shd w:val="clear" w:color="auto" w:fill="auto"/>
          </w:tcPr>
          <w:p w14:paraId="5F53D521" w14:textId="2BEDCCB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meat and meat products (g)</w:t>
            </w:r>
          </w:p>
        </w:tc>
        <w:tc>
          <w:tcPr>
            <w:tcW w:w="1121" w:type="dxa"/>
            <w:shd w:val="clear" w:color="auto" w:fill="auto"/>
            <w:vAlign w:val="center"/>
          </w:tcPr>
          <w:p w14:paraId="2E244029" w14:textId="1B17F95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-0.04</w:t>
            </w:r>
          </w:p>
        </w:tc>
        <w:tc>
          <w:tcPr>
            <w:tcW w:w="1436" w:type="dxa"/>
            <w:shd w:val="clear" w:color="auto" w:fill="auto"/>
            <w:vAlign w:val="center"/>
          </w:tcPr>
          <w:p w14:paraId="3FBE3152" w14:textId="18E51D9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0.12</w:t>
            </w:r>
          </w:p>
        </w:tc>
        <w:tc>
          <w:tcPr>
            <w:tcW w:w="1134" w:type="dxa"/>
            <w:shd w:val="clear" w:color="auto" w:fill="auto"/>
            <w:vAlign w:val="center"/>
          </w:tcPr>
          <w:p w14:paraId="7E76FB1D" w14:textId="616A6A1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276" w:type="dxa"/>
            <w:shd w:val="clear" w:color="auto" w:fill="auto"/>
            <w:vAlign w:val="center"/>
          </w:tcPr>
          <w:p w14:paraId="358C900E" w14:textId="76DBF91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0.18</w:t>
            </w:r>
          </w:p>
        </w:tc>
      </w:tr>
      <w:tr w:rsidR="001F05EA" w:rsidRPr="00FC4E24" w14:paraId="4F11CC6C" w14:textId="77777777" w:rsidTr="001F05EA">
        <w:tc>
          <w:tcPr>
            <w:tcW w:w="4531" w:type="dxa"/>
            <w:shd w:val="clear" w:color="auto" w:fill="auto"/>
          </w:tcPr>
          <w:p w14:paraId="68F252DF" w14:textId="0AC89013"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Reduced fat spread polyunsaturated (g)</w:t>
            </w:r>
          </w:p>
        </w:tc>
        <w:tc>
          <w:tcPr>
            <w:tcW w:w="1121" w:type="dxa"/>
            <w:shd w:val="clear" w:color="auto" w:fill="auto"/>
            <w:vAlign w:val="center"/>
          </w:tcPr>
          <w:p w14:paraId="336224BB" w14:textId="37F08B4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436" w:type="dxa"/>
            <w:shd w:val="clear" w:color="auto" w:fill="auto"/>
            <w:vAlign w:val="center"/>
          </w:tcPr>
          <w:p w14:paraId="5727ED1A" w14:textId="52A4AA9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0.14</w:t>
            </w:r>
          </w:p>
        </w:tc>
        <w:tc>
          <w:tcPr>
            <w:tcW w:w="1134" w:type="dxa"/>
            <w:shd w:val="clear" w:color="auto" w:fill="auto"/>
            <w:vAlign w:val="center"/>
          </w:tcPr>
          <w:p w14:paraId="31BFF01D" w14:textId="15C753F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c>
          <w:tcPr>
            <w:tcW w:w="1276" w:type="dxa"/>
            <w:shd w:val="clear" w:color="auto" w:fill="auto"/>
            <w:vAlign w:val="center"/>
          </w:tcPr>
          <w:p w14:paraId="2B6B5111" w14:textId="319638FB"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-0.17</w:t>
            </w:r>
          </w:p>
        </w:tc>
      </w:tr>
      <w:tr w:rsidR="001F05EA" w:rsidRPr="00FC4E24" w14:paraId="6542263F" w14:textId="77777777" w:rsidTr="001F05EA">
        <w:tc>
          <w:tcPr>
            <w:tcW w:w="4531" w:type="dxa"/>
            <w:shd w:val="clear" w:color="auto" w:fill="auto"/>
          </w:tcPr>
          <w:p w14:paraId="78DC1D81" w14:textId="13BC5FE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Dry weight beverages (g)</w:t>
            </w:r>
          </w:p>
        </w:tc>
        <w:tc>
          <w:tcPr>
            <w:tcW w:w="1121" w:type="dxa"/>
            <w:shd w:val="clear" w:color="auto" w:fill="auto"/>
            <w:vAlign w:val="center"/>
          </w:tcPr>
          <w:p w14:paraId="2F64C8A3" w14:textId="510B8395"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436" w:type="dxa"/>
            <w:shd w:val="clear" w:color="auto" w:fill="auto"/>
            <w:vAlign w:val="center"/>
          </w:tcPr>
          <w:p w14:paraId="4871E8E9" w14:textId="0FF4DDEC"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134" w:type="dxa"/>
            <w:shd w:val="clear" w:color="auto" w:fill="auto"/>
            <w:vAlign w:val="center"/>
          </w:tcPr>
          <w:p w14:paraId="5501085D" w14:textId="506D106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23AAA9D5" w14:textId="63EF7FA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-0.16</w:t>
            </w:r>
          </w:p>
        </w:tc>
      </w:tr>
      <w:tr w:rsidR="001F05EA" w:rsidRPr="00FC4E24" w14:paraId="53A9496B" w14:textId="77777777" w:rsidTr="001F05EA">
        <w:tc>
          <w:tcPr>
            <w:tcW w:w="4531" w:type="dxa"/>
            <w:shd w:val="clear" w:color="auto" w:fill="auto"/>
          </w:tcPr>
          <w:p w14:paraId="35C21EDF" w14:textId="533B2C24"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Other breakfast cereals (g)</w:t>
            </w:r>
          </w:p>
        </w:tc>
        <w:tc>
          <w:tcPr>
            <w:tcW w:w="1121" w:type="dxa"/>
            <w:shd w:val="clear" w:color="auto" w:fill="auto"/>
            <w:vAlign w:val="center"/>
          </w:tcPr>
          <w:p w14:paraId="73271EA2" w14:textId="0340D7A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436" w:type="dxa"/>
            <w:shd w:val="clear" w:color="auto" w:fill="auto"/>
            <w:vAlign w:val="center"/>
          </w:tcPr>
          <w:p w14:paraId="3ECF33F3" w14:textId="16241F7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134" w:type="dxa"/>
            <w:shd w:val="clear" w:color="auto" w:fill="auto"/>
            <w:vAlign w:val="center"/>
          </w:tcPr>
          <w:p w14:paraId="2E08B7F0" w14:textId="308B586E"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-0.02</w:t>
            </w:r>
          </w:p>
        </w:tc>
        <w:tc>
          <w:tcPr>
            <w:tcW w:w="1276" w:type="dxa"/>
            <w:shd w:val="clear" w:color="auto" w:fill="auto"/>
            <w:vAlign w:val="center"/>
          </w:tcPr>
          <w:p w14:paraId="1F8530AE" w14:textId="71CC5CE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-0.11</w:t>
            </w:r>
          </w:p>
        </w:tc>
      </w:tr>
      <w:tr w:rsidR="001F05EA" w:rsidRPr="00FC4E24" w14:paraId="2F7C060C" w14:textId="77777777" w:rsidTr="001F05EA">
        <w:tc>
          <w:tcPr>
            <w:tcW w:w="4531" w:type="dxa"/>
            <w:shd w:val="clear" w:color="auto" w:fill="auto"/>
          </w:tcPr>
          <w:p w14:paraId="20726F48" w14:textId="162A9E9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Beef, veal and dishes (g)</w:t>
            </w:r>
          </w:p>
        </w:tc>
        <w:tc>
          <w:tcPr>
            <w:tcW w:w="1121" w:type="dxa"/>
            <w:shd w:val="clear" w:color="auto" w:fill="auto"/>
            <w:vAlign w:val="center"/>
          </w:tcPr>
          <w:p w14:paraId="6123D5BA" w14:textId="5BACEA2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436" w:type="dxa"/>
            <w:shd w:val="clear" w:color="auto" w:fill="auto"/>
            <w:vAlign w:val="center"/>
          </w:tcPr>
          <w:p w14:paraId="36CB1FBB" w14:textId="4F424491"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c>
          <w:tcPr>
            <w:tcW w:w="1134" w:type="dxa"/>
            <w:shd w:val="clear" w:color="auto" w:fill="auto"/>
            <w:vAlign w:val="center"/>
          </w:tcPr>
          <w:p w14:paraId="298D16A3" w14:textId="7A73D22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276" w:type="dxa"/>
            <w:shd w:val="clear" w:color="auto" w:fill="auto"/>
            <w:vAlign w:val="center"/>
          </w:tcPr>
          <w:p w14:paraId="24AA2C8E" w14:textId="32FAAC4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-0.10</w:t>
            </w:r>
          </w:p>
        </w:tc>
      </w:tr>
      <w:tr w:rsidR="001F05EA" w:rsidRPr="00FC4E24" w14:paraId="4B3147B3" w14:textId="77777777" w:rsidTr="001F05EA">
        <w:tc>
          <w:tcPr>
            <w:tcW w:w="4531" w:type="dxa"/>
            <w:shd w:val="clear" w:color="auto" w:fill="auto"/>
          </w:tcPr>
          <w:p w14:paraId="4400D89F" w14:textId="7B05FD1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Low fat spread not polyunsaturated (g)</w:t>
            </w:r>
          </w:p>
        </w:tc>
        <w:tc>
          <w:tcPr>
            <w:tcW w:w="1121" w:type="dxa"/>
            <w:shd w:val="clear" w:color="auto" w:fill="auto"/>
            <w:vAlign w:val="center"/>
          </w:tcPr>
          <w:p w14:paraId="6F831291" w14:textId="0A723D9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436" w:type="dxa"/>
            <w:shd w:val="clear" w:color="auto" w:fill="auto"/>
            <w:vAlign w:val="center"/>
          </w:tcPr>
          <w:p w14:paraId="126C3778" w14:textId="51507436"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-0.03</w:t>
            </w:r>
          </w:p>
        </w:tc>
        <w:tc>
          <w:tcPr>
            <w:tcW w:w="1134" w:type="dxa"/>
            <w:shd w:val="clear" w:color="auto" w:fill="auto"/>
            <w:vAlign w:val="center"/>
          </w:tcPr>
          <w:p w14:paraId="5C98B48F" w14:textId="6D1A2E2D"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0.00</w:t>
            </w:r>
            <w:r w:rsidR="00AC4965" w:rsidRPr="00FC4E24">
              <w:rPr>
                <w:rFonts w:ascii="Arial" w:hAnsi="Arial" w:cs="Arial"/>
                <w:color w:val="000000"/>
                <w:sz w:val="18"/>
                <w:szCs w:val="18"/>
              </w:rPr>
              <w:t>4</w:t>
            </w:r>
          </w:p>
        </w:tc>
        <w:tc>
          <w:tcPr>
            <w:tcW w:w="1276" w:type="dxa"/>
            <w:shd w:val="clear" w:color="auto" w:fill="FFFF00"/>
            <w:vAlign w:val="center"/>
          </w:tcPr>
          <w:p w14:paraId="6953B41A" w14:textId="0E017F89"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0.09</w:t>
            </w:r>
          </w:p>
        </w:tc>
      </w:tr>
      <w:tr w:rsidR="001F05EA" w:rsidRPr="00FC4E24" w14:paraId="1A9F7550" w14:textId="77777777" w:rsidTr="001F05EA">
        <w:tc>
          <w:tcPr>
            <w:tcW w:w="4531" w:type="dxa"/>
            <w:tcBorders>
              <w:bottom w:val="single" w:sz="4" w:space="0" w:color="auto"/>
            </w:tcBorders>
            <w:shd w:val="clear" w:color="auto" w:fill="auto"/>
          </w:tcPr>
          <w:p w14:paraId="3C987A57" w14:textId="3F02D242"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Lamb and dishes (g)</w:t>
            </w:r>
          </w:p>
        </w:tc>
        <w:tc>
          <w:tcPr>
            <w:tcW w:w="1121" w:type="dxa"/>
            <w:tcBorders>
              <w:bottom w:val="single" w:sz="4" w:space="0" w:color="auto"/>
            </w:tcBorders>
            <w:shd w:val="clear" w:color="auto" w:fill="auto"/>
            <w:vAlign w:val="center"/>
          </w:tcPr>
          <w:p w14:paraId="409A2D0E" w14:textId="0EFFCBA0"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0.05</w:t>
            </w:r>
          </w:p>
        </w:tc>
        <w:tc>
          <w:tcPr>
            <w:tcW w:w="1436" w:type="dxa"/>
            <w:tcBorders>
              <w:bottom w:val="single" w:sz="4" w:space="0" w:color="auto"/>
            </w:tcBorders>
            <w:shd w:val="clear" w:color="auto" w:fill="auto"/>
            <w:vAlign w:val="center"/>
          </w:tcPr>
          <w:p w14:paraId="75BF3691" w14:textId="00D3DF5A"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0.01</w:t>
            </w:r>
          </w:p>
        </w:tc>
        <w:tc>
          <w:tcPr>
            <w:tcW w:w="1134" w:type="dxa"/>
            <w:tcBorders>
              <w:bottom w:val="single" w:sz="4" w:space="0" w:color="auto"/>
            </w:tcBorders>
            <w:shd w:val="clear" w:color="auto" w:fill="auto"/>
            <w:vAlign w:val="center"/>
          </w:tcPr>
          <w:p w14:paraId="439D59A1" w14:textId="46F3B058"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c>
          <w:tcPr>
            <w:tcW w:w="1276" w:type="dxa"/>
            <w:tcBorders>
              <w:bottom w:val="single" w:sz="4" w:space="0" w:color="auto"/>
            </w:tcBorders>
            <w:shd w:val="clear" w:color="auto" w:fill="FFFF00"/>
            <w:vAlign w:val="center"/>
          </w:tcPr>
          <w:p w14:paraId="06844032" w14:textId="3CF7A5FF" w:rsidR="001F05EA" w:rsidRPr="00FC4E24" w:rsidRDefault="001F05EA" w:rsidP="001F05EA">
            <w:pPr>
              <w:autoSpaceDE w:val="0"/>
              <w:autoSpaceDN w:val="0"/>
              <w:adjustRightInd w:val="0"/>
              <w:jc w:val="both"/>
              <w:rPr>
                <w:rFonts w:ascii="Arial" w:eastAsia="Calibri" w:hAnsi="Arial" w:cs="Arial"/>
                <w:color w:val="000000"/>
                <w:sz w:val="18"/>
                <w:szCs w:val="18"/>
              </w:rPr>
            </w:pPr>
            <w:r w:rsidRPr="00FC4E24">
              <w:rPr>
                <w:rFonts w:ascii="Arial" w:hAnsi="Arial" w:cs="Arial"/>
                <w:color w:val="000000"/>
                <w:sz w:val="18"/>
                <w:szCs w:val="18"/>
              </w:rPr>
              <w:t>0.06</w:t>
            </w:r>
          </w:p>
        </w:tc>
      </w:tr>
    </w:tbl>
    <w:p w14:paraId="74C3938F" w14:textId="77777777" w:rsidR="002E0158" w:rsidRPr="00FC4E24" w:rsidRDefault="002E0158" w:rsidP="002E0158">
      <w:pPr>
        <w:spacing w:after="160" w:line="259" w:lineRule="auto"/>
        <w:jc w:val="both"/>
        <w:rPr>
          <w:rFonts w:ascii="Arial" w:eastAsia="Calibri" w:hAnsi="Arial" w:cs="Arial"/>
          <w:sz w:val="20"/>
          <w:szCs w:val="20"/>
        </w:rPr>
      </w:pPr>
    </w:p>
    <w:p w14:paraId="51A1E378" w14:textId="6B44EF03" w:rsidR="002E0158" w:rsidRPr="00FC4E24" w:rsidRDefault="00B118B0" w:rsidP="002E0158">
      <w:pPr>
        <w:spacing w:after="160" w:line="259" w:lineRule="auto"/>
        <w:jc w:val="both"/>
        <w:rPr>
          <w:rFonts w:ascii="Arial" w:eastAsia="Calibri" w:hAnsi="Arial" w:cs="Arial"/>
          <w:b/>
          <w:sz w:val="20"/>
          <w:szCs w:val="20"/>
        </w:rPr>
      </w:pPr>
      <w:r w:rsidRPr="00FC4E24">
        <w:rPr>
          <w:rFonts w:ascii="Arial" w:eastAsia="Calibri" w:hAnsi="Arial" w:cs="Arial"/>
          <w:b/>
          <w:sz w:val="20"/>
          <w:szCs w:val="20"/>
        </w:rPr>
        <w:lastRenderedPageBreak/>
        <w:t>T</w:t>
      </w:r>
      <w:r w:rsidR="002E0158" w:rsidRPr="00FC4E24">
        <w:rPr>
          <w:rFonts w:ascii="Arial" w:eastAsia="Calibri" w:hAnsi="Arial" w:cs="Arial"/>
          <w:b/>
          <w:sz w:val="20"/>
          <w:szCs w:val="20"/>
        </w:rPr>
        <w:t xml:space="preserve">able 2.4.  Foods characterising each dietary pattern (NDNS 2008-2011). </w:t>
      </w:r>
    </w:p>
    <w:tbl>
      <w:tblPr>
        <w:tblStyle w:val="TableGrid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3964"/>
        <w:gridCol w:w="4253"/>
      </w:tblGrid>
      <w:tr w:rsidR="002E0158" w:rsidRPr="00FC4E24" w14:paraId="56F0D3C7" w14:textId="77777777" w:rsidTr="002E0158">
        <w:tc>
          <w:tcPr>
            <w:tcW w:w="1281" w:type="dxa"/>
            <w:tcBorders>
              <w:top w:val="single" w:sz="4" w:space="0" w:color="auto"/>
              <w:bottom w:val="single" w:sz="4" w:space="0" w:color="auto"/>
            </w:tcBorders>
            <w:shd w:val="clear" w:color="auto" w:fill="FFFFFF"/>
          </w:tcPr>
          <w:p w14:paraId="4AA0474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‘Dietary Pattern’</w:t>
            </w:r>
          </w:p>
        </w:tc>
        <w:tc>
          <w:tcPr>
            <w:tcW w:w="3964" w:type="dxa"/>
            <w:tcBorders>
              <w:top w:val="single" w:sz="4" w:space="0" w:color="auto"/>
              <w:bottom w:val="single" w:sz="4" w:space="0" w:color="auto"/>
            </w:tcBorders>
            <w:shd w:val="clear" w:color="auto" w:fill="FFFFFF"/>
          </w:tcPr>
          <w:p w14:paraId="01DAB8E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Foods with moderate/strong positive factor loadings* (≥0.25)</w:t>
            </w:r>
          </w:p>
        </w:tc>
        <w:tc>
          <w:tcPr>
            <w:tcW w:w="4253" w:type="dxa"/>
            <w:tcBorders>
              <w:top w:val="single" w:sz="4" w:space="0" w:color="auto"/>
              <w:bottom w:val="single" w:sz="4" w:space="0" w:color="auto"/>
            </w:tcBorders>
            <w:shd w:val="clear" w:color="auto" w:fill="FFFFFF"/>
          </w:tcPr>
          <w:p w14:paraId="3EF4F89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Foods with moderate/strong negative factor loadings (≤-0.25)* </w:t>
            </w:r>
          </w:p>
        </w:tc>
      </w:tr>
      <w:tr w:rsidR="002E0158" w:rsidRPr="00FC4E24" w14:paraId="6240F2AD" w14:textId="77777777" w:rsidTr="009E2011">
        <w:tc>
          <w:tcPr>
            <w:tcW w:w="1281" w:type="dxa"/>
            <w:tcBorders>
              <w:top w:val="single" w:sz="4" w:space="0" w:color="auto"/>
            </w:tcBorders>
          </w:tcPr>
          <w:p w14:paraId="6FF968DC" w14:textId="152CE35D"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‘Fruit, vegetables and oily fish (FVOF)’</w:t>
            </w:r>
          </w:p>
        </w:tc>
        <w:tc>
          <w:tcPr>
            <w:tcW w:w="3964" w:type="dxa"/>
            <w:tcBorders>
              <w:top w:val="single" w:sz="4" w:space="0" w:color="auto"/>
            </w:tcBorders>
          </w:tcPr>
          <w:p w14:paraId="4E38AB85"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Fruit</w:t>
            </w:r>
          </w:p>
          <w:p w14:paraId="6F18E0DC"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Salad and other raw vegetables</w:t>
            </w:r>
          </w:p>
          <w:p w14:paraId="28774611"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Yoghurt, fromage frais and dairy deserts</w:t>
            </w:r>
          </w:p>
          <w:p w14:paraId="02C7D49E"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Oily fish</w:t>
            </w:r>
          </w:p>
          <w:p w14:paraId="47346E17"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Nuts and seeds</w:t>
            </w:r>
          </w:p>
          <w:p w14:paraId="41704724"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Wine</w:t>
            </w:r>
          </w:p>
          <w:p w14:paraId="0B66184F"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Vegetables not raw</w:t>
            </w:r>
          </w:p>
          <w:p w14:paraId="66BF3536"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Tea, coffee and water</w:t>
            </w:r>
          </w:p>
          <w:p w14:paraId="50694064"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Wholemeal bread</w:t>
            </w:r>
          </w:p>
        </w:tc>
        <w:tc>
          <w:tcPr>
            <w:tcW w:w="4253" w:type="dxa"/>
            <w:tcBorders>
              <w:top w:val="single" w:sz="4" w:space="0" w:color="auto"/>
            </w:tcBorders>
          </w:tcPr>
          <w:p w14:paraId="70D82C1E"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Chips (fried), roast potatoes and potato products</w:t>
            </w:r>
          </w:p>
          <w:p w14:paraId="30217B67"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White bread</w:t>
            </w:r>
          </w:p>
          <w:p w14:paraId="0F87E5AE"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Sugar, preserves and sweet spreads</w:t>
            </w:r>
          </w:p>
          <w:p w14:paraId="6B82EDB8"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Whole milk</w:t>
            </w:r>
          </w:p>
          <w:p w14:paraId="18E69DD0"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White fish coated or fried</w:t>
            </w:r>
          </w:p>
        </w:tc>
      </w:tr>
      <w:tr w:rsidR="002E0158" w:rsidRPr="00FC4E24" w14:paraId="12800419" w14:textId="77777777" w:rsidTr="009E2011">
        <w:tc>
          <w:tcPr>
            <w:tcW w:w="1281" w:type="dxa"/>
          </w:tcPr>
          <w:p w14:paraId="70AAC6F0"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‘Snacks, fast food and fizzy drinks (SFFFD)’</w:t>
            </w:r>
          </w:p>
        </w:tc>
        <w:tc>
          <w:tcPr>
            <w:tcW w:w="3964" w:type="dxa"/>
          </w:tcPr>
          <w:p w14:paraId="629EDB33"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Crisps and savoury snacks</w:t>
            </w:r>
          </w:p>
          <w:p w14:paraId="034C10AB"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Coated chicken and turkey</w:t>
            </w:r>
          </w:p>
          <w:p w14:paraId="18281B22"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Soft drinks (not low calorie)</w:t>
            </w:r>
          </w:p>
          <w:p w14:paraId="55A5A4DE"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Soft drinks (low cal)</w:t>
            </w:r>
          </w:p>
          <w:p w14:paraId="4EB2CE5C"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Burgers and kebabs</w:t>
            </w:r>
          </w:p>
          <w:p w14:paraId="3CA386F9"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Chocolate confectionery</w:t>
            </w:r>
          </w:p>
          <w:p w14:paraId="687DD958"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Chips (fried), roast potatoes and potato products</w:t>
            </w:r>
          </w:p>
          <w:p w14:paraId="3F07EB79"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Sugar confectionery</w:t>
            </w:r>
          </w:p>
          <w:p w14:paraId="2DE14704"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White bread</w:t>
            </w:r>
          </w:p>
        </w:tc>
        <w:tc>
          <w:tcPr>
            <w:tcW w:w="4253" w:type="dxa"/>
          </w:tcPr>
          <w:p w14:paraId="366E37ED"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Tea, coffee and water</w:t>
            </w:r>
          </w:p>
          <w:p w14:paraId="3D643FE9"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High fibre breakfast cereals</w:t>
            </w:r>
          </w:p>
          <w:p w14:paraId="49F4AC0E"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Other potatoes, potato salads and dishes</w:t>
            </w:r>
          </w:p>
          <w:p w14:paraId="4A7969D4"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Fruit</w:t>
            </w:r>
          </w:p>
          <w:p w14:paraId="2EDDD491"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Vegetables not raw</w:t>
            </w:r>
          </w:p>
          <w:p w14:paraId="0F307D65" w14:textId="77777777" w:rsidR="002E0158" w:rsidRPr="00FC4E24" w:rsidRDefault="002E0158" w:rsidP="00A07CC0">
            <w:pPr>
              <w:rPr>
                <w:rFonts w:ascii="Arial" w:eastAsia="Calibri" w:hAnsi="Arial" w:cs="Arial"/>
                <w:sz w:val="20"/>
                <w:szCs w:val="20"/>
              </w:rPr>
            </w:pPr>
          </w:p>
          <w:p w14:paraId="52474071" w14:textId="77777777" w:rsidR="002E0158" w:rsidRPr="00FC4E24" w:rsidRDefault="002E0158" w:rsidP="00A07CC0">
            <w:pPr>
              <w:rPr>
                <w:rFonts w:ascii="Arial" w:eastAsia="Calibri" w:hAnsi="Arial" w:cs="Arial"/>
                <w:sz w:val="20"/>
                <w:szCs w:val="20"/>
              </w:rPr>
            </w:pPr>
          </w:p>
        </w:tc>
      </w:tr>
      <w:tr w:rsidR="002E0158" w:rsidRPr="00FC4E24" w14:paraId="49918A21" w14:textId="77777777" w:rsidTr="009E2011">
        <w:tc>
          <w:tcPr>
            <w:tcW w:w="1281" w:type="dxa"/>
          </w:tcPr>
          <w:p w14:paraId="5429ECC7"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‘Sugary food and dairy (SFD)’</w:t>
            </w:r>
          </w:p>
        </w:tc>
        <w:tc>
          <w:tcPr>
            <w:tcW w:w="3964" w:type="dxa"/>
          </w:tcPr>
          <w:p w14:paraId="676D62E3"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Sugars, preserves and sweet spreads</w:t>
            </w:r>
          </w:p>
          <w:p w14:paraId="6A777B13"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Buns, cakes, pastries and fruit pies</w:t>
            </w:r>
          </w:p>
          <w:p w14:paraId="04B9753A"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Biscuits</w:t>
            </w:r>
          </w:p>
          <w:p w14:paraId="59D2E612"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Chocolate confectionery</w:t>
            </w:r>
          </w:p>
          <w:p w14:paraId="0AD11CA1"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Semi skimmed milk</w:t>
            </w:r>
          </w:p>
          <w:p w14:paraId="13440909"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Reduced fat spread not PUFA</w:t>
            </w:r>
          </w:p>
          <w:p w14:paraId="341B48C1"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Tea, coffee and water</w:t>
            </w:r>
          </w:p>
          <w:p w14:paraId="15C2ED95"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Cheese</w:t>
            </w:r>
          </w:p>
          <w:p w14:paraId="72211BF5"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Puddings</w:t>
            </w:r>
          </w:p>
          <w:p w14:paraId="7B3A73FF"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White bread</w:t>
            </w:r>
          </w:p>
        </w:tc>
        <w:tc>
          <w:tcPr>
            <w:tcW w:w="4253" w:type="dxa"/>
          </w:tcPr>
          <w:p w14:paraId="0C80F05B"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Wine</w:t>
            </w:r>
          </w:p>
        </w:tc>
      </w:tr>
      <w:tr w:rsidR="002E0158" w:rsidRPr="00FC4E24" w14:paraId="4E7080A4" w14:textId="77777777" w:rsidTr="009E2011">
        <w:tc>
          <w:tcPr>
            <w:tcW w:w="1281" w:type="dxa"/>
            <w:tcBorders>
              <w:bottom w:val="single" w:sz="4" w:space="0" w:color="auto"/>
            </w:tcBorders>
          </w:tcPr>
          <w:p w14:paraId="6F6D013B"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‘Meat,  potatoes and beer (MPB)’</w:t>
            </w:r>
          </w:p>
        </w:tc>
        <w:tc>
          <w:tcPr>
            <w:tcW w:w="3964" w:type="dxa"/>
            <w:tcBorders>
              <w:bottom w:val="single" w:sz="4" w:space="0" w:color="auto"/>
            </w:tcBorders>
          </w:tcPr>
          <w:p w14:paraId="43D52E31"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Savoury sauces, pickles, gravies and condiments</w:t>
            </w:r>
          </w:p>
          <w:p w14:paraId="6459EE15"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Other potatoes, potato salads and dishes</w:t>
            </w:r>
          </w:p>
          <w:p w14:paraId="690F8520"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Beer, lager, cider and perry</w:t>
            </w:r>
          </w:p>
          <w:p w14:paraId="1373133D"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White bread</w:t>
            </w:r>
          </w:p>
          <w:p w14:paraId="40B5D33E"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Pork and dishes</w:t>
            </w:r>
          </w:p>
          <w:p w14:paraId="1A75C153"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Bacon and ham</w:t>
            </w:r>
          </w:p>
          <w:p w14:paraId="328651CA"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 xml:space="preserve">Whole milk </w:t>
            </w:r>
          </w:p>
          <w:p w14:paraId="65FC748B"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Spirits and liqueurs</w:t>
            </w:r>
          </w:p>
          <w:p w14:paraId="210FE140" w14:textId="77777777" w:rsidR="002E0158" w:rsidRPr="00FC4E24" w:rsidRDefault="002E0158" w:rsidP="00A07CC0">
            <w:pPr>
              <w:rPr>
                <w:rFonts w:ascii="Arial" w:eastAsia="Calibri" w:hAnsi="Arial" w:cs="Arial"/>
                <w:sz w:val="20"/>
                <w:szCs w:val="20"/>
              </w:rPr>
            </w:pPr>
            <w:r w:rsidRPr="00FC4E24">
              <w:rPr>
                <w:rFonts w:ascii="Arial" w:eastAsia="Calibri" w:hAnsi="Arial" w:cs="Arial"/>
                <w:sz w:val="20"/>
                <w:szCs w:val="20"/>
              </w:rPr>
              <w:t>Butter</w:t>
            </w:r>
          </w:p>
        </w:tc>
        <w:tc>
          <w:tcPr>
            <w:tcW w:w="4253" w:type="dxa"/>
            <w:tcBorders>
              <w:bottom w:val="single" w:sz="4" w:space="0" w:color="auto"/>
            </w:tcBorders>
          </w:tcPr>
          <w:p w14:paraId="7941052D" w14:textId="77777777" w:rsidR="002E0158" w:rsidRPr="00FC4E24" w:rsidRDefault="002E0158" w:rsidP="00A07CC0">
            <w:pPr>
              <w:rPr>
                <w:rFonts w:ascii="Arial" w:eastAsia="Calibri" w:hAnsi="Arial" w:cs="Arial"/>
                <w:sz w:val="20"/>
                <w:szCs w:val="20"/>
              </w:rPr>
            </w:pPr>
          </w:p>
        </w:tc>
      </w:tr>
    </w:tbl>
    <w:p w14:paraId="4D03DFA1" w14:textId="77777777" w:rsidR="002E0158" w:rsidRPr="00FC4E24" w:rsidRDefault="002E0158" w:rsidP="002E0158">
      <w:pPr>
        <w:spacing w:after="160" w:line="259" w:lineRule="auto"/>
        <w:jc w:val="both"/>
        <w:rPr>
          <w:rFonts w:ascii="Arial" w:eastAsia="Calibri" w:hAnsi="Arial" w:cs="Arial"/>
          <w:sz w:val="20"/>
          <w:szCs w:val="20"/>
        </w:rPr>
      </w:pPr>
      <w:r w:rsidRPr="00FC4E24">
        <w:rPr>
          <w:rFonts w:ascii="Arial" w:eastAsia="Calibri" w:hAnsi="Arial" w:cs="Arial"/>
          <w:sz w:val="20"/>
          <w:szCs w:val="20"/>
        </w:rPr>
        <w:t xml:space="preserve">*Foods are listed in descending order of factor loading value. </w:t>
      </w:r>
    </w:p>
    <w:p w14:paraId="7F747EFC" w14:textId="77777777" w:rsidR="00CB3A3D" w:rsidRPr="00FC4E24" w:rsidRDefault="00CB3A3D" w:rsidP="002E0158">
      <w:pPr>
        <w:spacing w:after="160" w:line="360" w:lineRule="auto"/>
        <w:jc w:val="both"/>
        <w:rPr>
          <w:rFonts w:ascii="Arial" w:eastAsia="Calibri" w:hAnsi="Arial" w:cs="Arial"/>
          <w:i/>
          <w:sz w:val="24"/>
          <w:szCs w:val="24"/>
        </w:rPr>
      </w:pPr>
    </w:p>
    <w:p w14:paraId="3D13D162" w14:textId="00FDCBAA" w:rsidR="002E0158" w:rsidRPr="00FC4E24" w:rsidRDefault="00151F8A"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t>2.3.4. Main effect</w:t>
      </w:r>
      <w:r w:rsidR="002E0158" w:rsidRPr="00FC4E24">
        <w:rPr>
          <w:rFonts w:ascii="Arial" w:eastAsia="Calibri" w:hAnsi="Arial" w:cs="Arial"/>
          <w:i/>
          <w:sz w:val="24"/>
          <w:szCs w:val="24"/>
        </w:rPr>
        <w:t>s between dietary patterns and sample characteri</w:t>
      </w:r>
      <w:r w:rsidRPr="00FC4E24">
        <w:rPr>
          <w:rFonts w:ascii="Arial" w:eastAsia="Calibri" w:hAnsi="Arial" w:cs="Arial"/>
          <w:i/>
          <w:sz w:val="24"/>
          <w:szCs w:val="24"/>
        </w:rPr>
        <w:t xml:space="preserve">stics, socio-economic measures </w:t>
      </w:r>
      <w:r w:rsidR="002E0158" w:rsidRPr="00FC4E24">
        <w:rPr>
          <w:rFonts w:ascii="Arial" w:eastAsia="Calibri" w:hAnsi="Arial" w:cs="Arial"/>
          <w:i/>
          <w:sz w:val="24"/>
          <w:szCs w:val="24"/>
        </w:rPr>
        <w:t>and lifestyle factors (objective 3)</w:t>
      </w:r>
    </w:p>
    <w:p w14:paraId="3C546429" w14:textId="38C9B81F"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Main effects regression models were used to explore adjusted associations between each dietary pattern and sample characteristics (age, sex, ethnicity), socio-economic variables (household income and NSSEC) and lifestyle factors (smoking status and BMI).   A visual assessment of residual plots concluded that the conditions for the model were satisfied (see Figures B.1.1-B.1.12</w:t>
      </w:r>
      <w:r w:rsidR="001F6C03" w:rsidRPr="00FC4E24">
        <w:rPr>
          <w:rFonts w:ascii="Arial" w:eastAsia="Calibri" w:hAnsi="Arial" w:cs="Arial"/>
          <w:sz w:val="24"/>
          <w:szCs w:val="24"/>
        </w:rPr>
        <w:t>, Appendix B</w:t>
      </w:r>
      <w:r w:rsidRPr="00FC4E24">
        <w:rPr>
          <w:rFonts w:ascii="Arial" w:eastAsia="Calibri" w:hAnsi="Arial" w:cs="Arial"/>
          <w:sz w:val="24"/>
          <w:szCs w:val="24"/>
        </w:rPr>
        <w:t xml:space="preserve">).  As BMI and household </w:t>
      </w:r>
      <w:r w:rsidRPr="00FC4E24">
        <w:rPr>
          <w:rFonts w:ascii="Arial" w:eastAsia="Calibri" w:hAnsi="Arial" w:cs="Arial"/>
          <w:sz w:val="24"/>
          <w:szCs w:val="24"/>
        </w:rPr>
        <w:lastRenderedPageBreak/>
        <w:t xml:space="preserve">income were not normally distributed, regressions with the values and the squared term were undertaken with each dietary pattern.  The results showed evidence of potential non-linearity for household income with the ‘FVOF’ dietary pattern.  A quadratic plot demonstrated this was not the case and that the relationship was linear (see Figure C.1.1).  </w:t>
      </w:r>
    </w:p>
    <w:p w14:paraId="0C933E48" w14:textId="4BB25E06"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2.5 below shows the results of these analyses.  The results reflected patterns as might be hypothesised based on estimates from other national level data </w:t>
      </w:r>
      <w:r w:rsidR="00AD1998" w:rsidRPr="00FC4E24">
        <w:rPr>
          <w:rFonts w:ascii="Arial" w:eastAsia="Calibri" w:hAnsi="Arial" w:cs="Arial"/>
          <w:sz w:val="24"/>
          <w:szCs w:val="24"/>
        </w:rPr>
        <w:t>and literature as described in S</w:t>
      </w:r>
      <w:r w:rsidRPr="00FC4E24">
        <w:rPr>
          <w:rFonts w:ascii="Arial" w:eastAsia="Calibri" w:hAnsi="Arial" w:cs="Arial"/>
          <w:sz w:val="24"/>
          <w:szCs w:val="24"/>
        </w:rPr>
        <w:t>ection 1.</w:t>
      </w:r>
      <w:r w:rsidR="00151F8A" w:rsidRPr="00FC4E24">
        <w:rPr>
          <w:rFonts w:ascii="Arial" w:eastAsia="Calibri" w:hAnsi="Arial" w:cs="Arial"/>
          <w:sz w:val="24"/>
          <w:szCs w:val="24"/>
        </w:rPr>
        <w:t>6</w:t>
      </w:r>
      <w:r w:rsidRPr="00FC4E24">
        <w:rPr>
          <w:rFonts w:ascii="Arial" w:eastAsia="Calibri" w:hAnsi="Arial" w:cs="Arial"/>
          <w:sz w:val="24"/>
          <w:szCs w:val="24"/>
        </w:rPr>
        <w:t xml:space="preserve">.2.  For all analyses the level of significance was set at p&lt;0.05.   People scoring higher on (and were therefore more likely to consume) the FVOF dietary pattern were significantly more likely to be older (0.002) and less likely to be male (-0.15), white (-0.28), smokers (-0.34) and be in routine occupations (-0.53).  People scoring higher on the SFFFD dietary pattern were significantly more likely to be white (0.21), smokers (0.14) and male (0.22).   This pattern was inversely associated with age (-0.03) and positively associated with BMI (0.10).    </w:t>
      </w:r>
      <w:r w:rsidR="00D21B5F" w:rsidRPr="00FC4E24">
        <w:rPr>
          <w:rFonts w:ascii="Arial" w:eastAsia="Calibri" w:hAnsi="Arial" w:cs="Arial"/>
          <w:sz w:val="24"/>
          <w:szCs w:val="24"/>
        </w:rPr>
        <w:t xml:space="preserve">Both the SFD </w:t>
      </w:r>
      <w:r w:rsidRPr="00FC4E24">
        <w:rPr>
          <w:rFonts w:ascii="Arial" w:eastAsia="Calibri" w:hAnsi="Arial" w:cs="Arial"/>
          <w:sz w:val="24"/>
          <w:szCs w:val="24"/>
        </w:rPr>
        <w:t>and the MPB dietary patterns were significantly positively associated with age (0.04, 0.07 respectively), being white (0.37, 0.53 respectively) and being male (0.57, 0.36 respectively).  The SF</w:t>
      </w:r>
      <w:r w:rsidR="00912FBD" w:rsidRPr="00FC4E24">
        <w:rPr>
          <w:rFonts w:ascii="Arial" w:eastAsia="Calibri" w:hAnsi="Arial" w:cs="Arial"/>
          <w:sz w:val="24"/>
          <w:szCs w:val="24"/>
        </w:rPr>
        <w:t>D</w:t>
      </w:r>
      <w:r w:rsidRPr="00FC4E24">
        <w:rPr>
          <w:rFonts w:ascii="Arial" w:eastAsia="Calibri" w:hAnsi="Arial" w:cs="Arial"/>
          <w:sz w:val="24"/>
          <w:szCs w:val="24"/>
        </w:rPr>
        <w:t xml:space="preserve"> pattern was significantly positively associated with being a smoker (0.21) whereas the MPB patterns was significantly, negatively associated with this lifestyle factor (-0.17).  The MPB pattern was also negatively associated with BMI (-0.02).  </w:t>
      </w:r>
    </w:p>
    <w:p w14:paraId="07C90B47" w14:textId="77777777" w:rsidR="002E0158" w:rsidRPr="00FC4E24" w:rsidRDefault="002E0158" w:rsidP="002E0158">
      <w:pPr>
        <w:spacing w:after="160" w:line="259" w:lineRule="auto"/>
        <w:jc w:val="both"/>
        <w:rPr>
          <w:rFonts w:ascii="Arial" w:eastAsia="Calibri" w:hAnsi="Arial" w:cs="Arial"/>
          <w:sz w:val="24"/>
          <w:szCs w:val="24"/>
        </w:rPr>
      </w:pPr>
      <w:r w:rsidRPr="00FC4E24">
        <w:rPr>
          <w:rFonts w:ascii="Arial" w:eastAsia="Calibri" w:hAnsi="Arial" w:cs="Arial"/>
          <w:sz w:val="24"/>
          <w:szCs w:val="24"/>
        </w:rPr>
        <w:br w:type="page"/>
      </w:r>
    </w:p>
    <w:p w14:paraId="46C26255" w14:textId="77777777" w:rsidR="002E0158" w:rsidRPr="00FC4E24" w:rsidRDefault="002E0158" w:rsidP="002E0158">
      <w:pPr>
        <w:spacing w:after="160" w:line="360" w:lineRule="auto"/>
        <w:jc w:val="both"/>
        <w:rPr>
          <w:rFonts w:ascii="Arial" w:eastAsia="Calibri" w:hAnsi="Arial" w:cs="Arial"/>
        </w:rPr>
        <w:sectPr w:rsidR="002E0158" w:rsidRPr="00FC4E24" w:rsidSect="009E2011">
          <w:pgSz w:w="11906" w:h="16838"/>
          <w:pgMar w:top="1418" w:right="1440" w:bottom="1440" w:left="1418" w:header="709" w:footer="709" w:gutter="0"/>
          <w:cols w:space="708"/>
          <w:docGrid w:linePitch="360"/>
        </w:sectPr>
      </w:pPr>
    </w:p>
    <w:p w14:paraId="2A4331EB" w14:textId="678E5E14" w:rsidR="002E0158" w:rsidRPr="00FC4E24" w:rsidRDefault="00133ADD" w:rsidP="002E0158">
      <w:pPr>
        <w:spacing w:after="160" w:line="360" w:lineRule="auto"/>
        <w:jc w:val="both"/>
        <w:rPr>
          <w:rFonts w:ascii="Arial" w:eastAsia="Calibri" w:hAnsi="Arial" w:cs="Arial"/>
          <w:b/>
          <w:sz w:val="20"/>
          <w:szCs w:val="20"/>
        </w:rPr>
      </w:pPr>
      <w:r w:rsidRPr="00FC4E24">
        <w:rPr>
          <w:rFonts w:ascii="Arial" w:eastAsia="Calibri" w:hAnsi="Arial" w:cs="Arial"/>
          <w:b/>
          <w:sz w:val="20"/>
          <w:szCs w:val="20"/>
        </w:rPr>
        <w:lastRenderedPageBreak/>
        <w:t>Table 2.5. Main effects</w:t>
      </w:r>
      <w:r w:rsidR="009F60A7" w:rsidRPr="00FC4E24">
        <w:rPr>
          <w:rFonts w:ascii="Arial" w:eastAsia="Calibri" w:hAnsi="Arial" w:cs="Arial"/>
          <w:b/>
          <w:sz w:val="20"/>
          <w:szCs w:val="20"/>
        </w:rPr>
        <w:t xml:space="preserve"> regression model (95% confidence intervals) </w:t>
      </w:r>
      <w:r w:rsidR="002E0158" w:rsidRPr="00FC4E24">
        <w:rPr>
          <w:rFonts w:ascii="Arial" w:eastAsia="Calibri" w:hAnsi="Arial" w:cs="Arial"/>
          <w:b/>
          <w:sz w:val="20"/>
          <w:szCs w:val="20"/>
        </w:rPr>
        <w:t>of each dietary pat</w:t>
      </w:r>
      <w:r w:rsidRPr="00FC4E24">
        <w:rPr>
          <w:rFonts w:ascii="Arial" w:eastAsia="Calibri" w:hAnsi="Arial" w:cs="Arial"/>
          <w:b/>
          <w:sz w:val="20"/>
          <w:szCs w:val="20"/>
        </w:rPr>
        <w:t>tern for sociodemographic characteristics and lifestyle variables (NDNS 2008-2011)</w:t>
      </w:r>
      <w:r w:rsidR="002E0158" w:rsidRPr="00FC4E24">
        <w:rPr>
          <w:rFonts w:ascii="Arial" w:eastAsia="Calibri" w:hAnsi="Arial" w:cs="Arial"/>
          <w:b/>
          <w:sz w:val="20"/>
          <w:szCs w:val="20"/>
        </w:rPr>
        <w:t xml:space="preserve">  </w:t>
      </w:r>
      <w:r w:rsidR="002E0158" w:rsidRPr="00FC4E24">
        <w:rPr>
          <w:rFonts w:ascii="Arial" w:eastAsia="Calibri" w:hAnsi="Arial" w:cs="Arial"/>
          <w:b/>
          <w:sz w:val="20"/>
          <w:szCs w:val="20"/>
          <w:vertAlign w:val="superscript"/>
        </w:rPr>
        <w:t xml:space="preserve"> </w:t>
      </w:r>
      <w:r w:rsidR="002E0158" w:rsidRPr="00FC4E24">
        <w:rPr>
          <w:rFonts w:ascii="Arial" w:eastAsia="Calibri" w:hAnsi="Arial" w:cs="Arial"/>
          <w:b/>
          <w:sz w:val="20"/>
          <w:szCs w:val="20"/>
        </w:rPr>
        <w:t xml:space="preserve"> </w:t>
      </w:r>
    </w:p>
    <w:tbl>
      <w:tblPr>
        <w:tblStyle w:val="TableGrid3"/>
        <w:tblW w:w="13755" w:type="dxa"/>
        <w:tblInd w:w="-1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1701"/>
        <w:gridCol w:w="992"/>
        <w:gridCol w:w="1843"/>
        <w:gridCol w:w="1134"/>
        <w:gridCol w:w="1559"/>
        <w:gridCol w:w="1134"/>
        <w:gridCol w:w="1559"/>
        <w:gridCol w:w="992"/>
      </w:tblGrid>
      <w:tr w:rsidR="002E0158" w:rsidRPr="00FC4E24" w14:paraId="766F06C7" w14:textId="77777777" w:rsidTr="009E2011">
        <w:trPr>
          <w:trHeight w:val="720"/>
        </w:trPr>
        <w:tc>
          <w:tcPr>
            <w:tcW w:w="2841" w:type="dxa"/>
            <w:tcBorders>
              <w:top w:val="single" w:sz="4" w:space="0" w:color="auto"/>
              <w:bottom w:val="nil"/>
            </w:tcBorders>
          </w:tcPr>
          <w:p w14:paraId="6EDED272" w14:textId="4C2FDC99"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Sample characteristic</w:t>
            </w:r>
            <w:r w:rsidR="00F5479E" w:rsidRPr="00FC4E24">
              <w:rPr>
                <w:rFonts w:ascii="Arial" w:eastAsia="Calibri" w:hAnsi="Arial" w:cs="Arial"/>
                <w:sz w:val="20"/>
                <w:szCs w:val="20"/>
              </w:rPr>
              <w:t xml:space="preserve"> (n)</w:t>
            </w:r>
          </w:p>
        </w:tc>
        <w:tc>
          <w:tcPr>
            <w:tcW w:w="2693" w:type="dxa"/>
            <w:gridSpan w:val="2"/>
            <w:tcBorders>
              <w:top w:val="single" w:sz="4" w:space="0" w:color="auto"/>
              <w:bottom w:val="nil"/>
            </w:tcBorders>
            <w:noWrap/>
          </w:tcPr>
          <w:p w14:paraId="753C439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Fruit, veg &amp; oily fish</w:t>
            </w:r>
          </w:p>
        </w:tc>
        <w:tc>
          <w:tcPr>
            <w:tcW w:w="2977" w:type="dxa"/>
            <w:gridSpan w:val="2"/>
            <w:tcBorders>
              <w:top w:val="single" w:sz="4" w:space="0" w:color="auto"/>
              <w:bottom w:val="nil"/>
            </w:tcBorders>
            <w:noWrap/>
          </w:tcPr>
          <w:p w14:paraId="23F9F28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Snacks, fast food and fizzy drinks</w:t>
            </w:r>
          </w:p>
        </w:tc>
        <w:tc>
          <w:tcPr>
            <w:tcW w:w="2693" w:type="dxa"/>
            <w:gridSpan w:val="2"/>
            <w:tcBorders>
              <w:top w:val="single" w:sz="4" w:space="0" w:color="auto"/>
              <w:bottom w:val="nil"/>
            </w:tcBorders>
            <w:noWrap/>
          </w:tcPr>
          <w:p w14:paraId="46D972C4" w14:textId="03013611"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Sugary foods</w:t>
            </w:r>
            <w:r w:rsidR="00912FBD" w:rsidRPr="00FC4E24">
              <w:rPr>
                <w:rFonts w:ascii="Arial" w:eastAsia="Calibri" w:hAnsi="Arial" w:cs="Arial"/>
                <w:sz w:val="20"/>
                <w:szCs w:val="20"/>
              </w:rPr>
              <w:t xml:space="preserve"> and dairy</w:t>
            </w:r>
          </w:p>
        </w:tc>
        <w:tc>
          <w:tcPr>
            <w:tcW w:w="2551" w:type="dxa"/>
            <w:gridSpan w:val="2"/>
            <w:tcBorders>
              <w:top w:val="single" w:sz="4" w:space="0" w:color="auto"/>
              <w:bottom w:val="nil"/>
            </w:tcBorders>
          </w:tcPr>
          <w:p w14:paraId="1F14A79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Meat, potatoes and beer</w:t>
            </w:r>
          </w:p>
        </w:tc>
      </w:tr>
      <w:tr w:rsidR="002E0158" w:rsidRPr="00FC4E24" w14:paraId="2917C4AC" w14:textId="77777777" w:rsidTr="009E2011">
        <w:trPr>
          <w:trHeight w:val="275"/>
        </w:trPr>
        <w:tc>
          <w:tcPr>
            <w:tcW w:w="2841" w:type="dxa"/>
            <w:tcBorders>
              <w:top w:val="nil"/>
              <w:bottom w:val="single" w:sz="4" w:space="0" w:color="auto"/>
            </w:tcBorders>
          </w:tcPr>
          <w:p w14:paraId="1C63EAD8" w14:textId="77777777" w:rsidR="002E0158" w:rsidRPr="00FC4E24" w:rsidRDefault="002E0158" w:rsidP="002E0158">
            <w:pPr>
              <w:jc w:val="both"/>
              <w:rPr>
                <w:rFonts w:ascii="Arial" w:eastAsia="Calibri" w:hAnsi="Arial" w:cs="Arial"/>
                <w:sz w:val="20"/>
                <w:szCs w:val="20"/>
              </w:rPr>
            </w:pPr>
          </w:p>
        </w:tc>
        <w:tc>
          <w:tcPr>
            <w:tcW w:w="1701" w:type="dxa"/>
            <w:tcBorders>
              <w:top w:val="nil"/>
              <w:bottom w:val="single" w:sz="4" w:space="0" w:color="auto"/>
            </w:tcBorders>
            <w:noWrap/>
          </w:tcPr>
          <w:p w14:paraId="40351F5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Coefficient (95% CI)</w:t>
            </w:r>
          </w:p>
        </w:tc>
        <w:tc>
          <w:tcPr>
            <w:tcW w:w="992" w:type="dxa"/>
            <w:tcBorders>
              <w:top w:val="nil"/>
              <w:bottom w:val="single" w:sz="4" w:space="0" w:color="auto"/>
            </w:tcBorders>
            <w:noWrap/>
          </w:tcPr>
          <w:p w14:paraId="50FFE8E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P-Val</w:t>
            </w:r>
          </w:p>
        </w:tc>
        <w:tc>
          <w:tcPr>
            <w:tcW w:w="1843" w:type="dxa"/>
            <w:tcBorders>
              <w:top w:val="nil"/>
              <w:bottom w:val="single" w:sz="4" w:space="0" w:color="auto"/>
            </w:tcBorders>
            <w:noWrap/>
          </w:tcPr>
          <w:p w14:paraId="0497BF4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Coefficient (95% CI)</w:t>
            </w:r>
          </w:p>
        </w:tc>
        <w:tc>
          <w:tcPr>
            <w:tcW w:w="1134" w:type="dxa"/>
            <w:tcBorders>
              <w:top w:val="nil"/>
              <w:bottom w:val="single" w:sz="4" w:space="0" w:color="auto"/>
            </w:tcBorders>
            <w:noWrap/>
          </w:tcPr>
          <w:p w14:paraId="4C914E2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P-Val</w:t>
            </w:r>
          </w:p>
        </w:tc>
        <w:tc>
          <w:tcPr>
            <w:tcW w:w="1559" w:type="dxa"/>
            <w:tcBorders>
              <w:top w:val="nil"/>
              <w:bottom w:val="single" w:sz="4" w:space="0" w:color="auto"/>
            </w:tcBorders>
            <w:noWrap/>
          </w:tcPr>
          <w:p w14:paraId="7D6FD55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Coefficient (95% CI)</w:t>
            </w:r>
          </w:p>
        </w:tc>
        <w:tc>
          <w:tcPr>
            <w:tcW w:w="1134" w:type="dxa"/>
            <w:tcBorders>
              <w:top w:val="nil"/>
              <w:bottom w:val="single" w:sz="4" w:space="0" w:color="auto"/>
            </w:tcBorders>
            <w:noWrap/>
          </w:tcPr>
          <w:p w14:paraId="4658DDD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P-Val</w:t>
            </w:r>
          </w:p>
        </w:tc>
        <w:tc>
          <w:tcPr>
            <w:tcW w:w="1559" w:type="dxa"/>
            <w:tcBorders>
              <w:top w:val="nil"/>
              <w:bottom w:val="single" w:sz="4" w:space="0" w:color="auto"/>
            </w:tcBorders>
          </w:tcPr>
          <w:p w14:paraId="5A42B28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Coefficient (95% CI)</w:t>
            </w:r>
          </w:p>
        </w:tc>
        <w:tc>
          <w:tcPr>
            <w:tcW w:w="992" w:type="dxa"/>
            <w:tcBorders>
              <w:top w:val="nil"/>
              <w:bottom w:val="single" w:sz="4" w:space="0" w:color="auto"/>
            </w:tcBorders>
          </w:tcPr>
          <w:p w14:paraId="4BC6EA4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P-Val</w:t>
            </w:r>
          </w:p>
        </w:tc>
      </w:tr>
      <w:tr w:rsidR="002E0158" w:rsidRPr="00FC4E24" w14:paraId="6501595D" w14:textId="77777777" w:rsidTr="009E2011">
        <w:trPr>
          <w:trHeight w:val="397"/>
        </w:trPr>
        <w:tc>
          <w:tcPr>
            <w:tcW w:w="2841" w:type="dxa"/>
            <w:tcBorders>
              <w:top w:val="single" w:sz="4" w:space="0" w:color="auto"/>
            </w:tcBorders>
            <w:hideMark/>
          </w:tcPr>
          <w:p w14:paraId="0FE0CA8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i/>
                <w:sz w:val="20"/>
                <w:szCs w:val="20"/>
              </w:rPr>
              <w:t>Sex</w:t>
            </w:r>
          </w:p>
        </w:tc>
        <w:tc>
          <w:tcPr>
            <w:tcW w:w="10914" w:type="dxa"/>
            <w:gridSpan w:val="8"/>
            <w:tcBorders>
              <w:top w:val="single" w:sz="4" w:space="0" w:color="auto"/>
            </w:tcBorders>
            <w:noWrap/>
            <w:hideMark/>
          </w:tcPr>
          <w:p w14:paraId="3DC5B6C4" w14:textId="77777777" w:rsidR="002E0158" w:rsidRPr="00FC4E24" w:rsidRDefault="002E0158" w:rsidP="002E0158">
            <w:pPr>
              <w:jc w:val="both"/>
              <w:rPr>
                <w:rFonts w:ascii="Arial" w:eastAsia="Calibri" w:hAnsi="Arial" w:cs="Arial"/>
                <w:sz w:val="20"/>
                <w:szCs w:val="20"/>
              </w:rPr>
            </w:pPr>
          </w:p>
        </w:tc>
      </w:tr>
      <w:tr w:rsidR="002E0158" w:rsidRPr="00FC4E24" w14:paraId="1FB8F58F" w14:textId="77777777" w:rsidTr="009E2011">
        <w:trPr>
          <w:trHeight w:val="297"/>
        </w:trPr>
        <w:tc>
          <w:tcPr>
            <w:tcW w:w="2841" w:type="dxa"/>
          </w:tcPr>
          <w:p w14:paraId="7FCE2EA8" w14:textId="24B60055" w:rsidR="002E0158" w:rsidRPr="00FC4E24" w:rsidRDefault="002E0158" w:rsidP="00B401D2">
            <w:pPr>
              <w:jc w:val="both"/>
              <w:rPr>
                <w:rFonts w:ascii="Arial" w:eastAsia="Calibri" w:hAnsi="Arial" w:cs="Arial"/>
                <w:i/>
                <w:sz w:val="20"/>
                <w:szCs w:val="20"/>
              </w:rPr>
            </w:pPr>
            <w:r w:rsidRPr="00FC4E24">
              <w:rPr>
                <w:rFonts w:ascii="Arial" w:eastAsia="Calibri" w:hAnsi="Arial" w:cs="Arial"/>
                <w:sz w:val="20"/>
                <w:szCs w:val="20"/>
              </w:rPr>
              <w:t xml:space="preserve">   Male</w:t>
            </w:r>
            <w:r w:rsidR="00F5479E" w:rsidRPr="00FC4E24">
              <w:rPr>
                <w:rFonts w:ascii="Arial" w:eastAsia="Calibri" w:hAnsi="Arial" w:cs="Arial"/>
                <w:sz w:val="20"/>
                <w:szCs w:val="20"/>
              </w:rPr>
              <w:t xml:space="preserve"> </w:t>
            </w:r>
            <w:r w:rsidR="00B401D2" w:rsidRPr="00FC4E24">
              <w:rPr>
                <w:rFonts w:ascii="Arial" w:eastAsia="Calibri" w:hAnsi="Arial" w:cs="Arial"/>
                <w:sz w:val="20"/>
                <w:szCs w:val="20"/>
              </w:rPr>
              <w:t>(523</w:t>
            </w:r>
            <w:r w:rsidR="00F5479E" w:rsidRPr="00FC4E24">
              <w:rPr>
                <w:rFonts w:ascii="Arial" w:eastAsia="Calibri" w:hAnsi="Arial" w:cs="Arial"/>
                <w:sz w:val="20"/>
                <w:szCs w:val="20"/>
              </w:rPr>
              <w:t>)</w:t>
            </w:r>
          </w:p>
        </w:tc>
        <w:tc>
          <w:tcPr>
            <w:tcW w:w="1701" w:type="dxa"/>
            <w:noWrap/>
          </w:tcPr>
          <w:p w14:paraId="23E0D62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-0.15   </w:t>
            </w:r>
          </w:p>
          <w:p w14:paraId="03833D1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(-0.26, -0.05)</w:t>
            </w:r>
          </w:p>
        </w:tc>
        <w:tc>
          <w:tcPr>
            <w:tcW w:w="992" w:type="dxa"/>
            <w:noWrap/>
          </w:tcPr>
          <w:p w14:paraId="5CCBE01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&lt;0.01</w:t>
            </w:r>
          </w:p>
        </w:tc>
        <w:tc>
          <w:tcPr>
            <w:tcW w:w="1843" w:type="dxa"/>
            <w:noWrap/>
          </w:tcPr>
          <w:p w14:paraId="1461B84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0.22</w:t>
            </w:r>
          </w:p>
        </w:tc>
        <w:tc>
          <w:tcPr>
            <w:tcW w:w="1134" w:type="dxa"/>
            <w:noWrap/>
          </w:tcPr>
          <w:p w14:paraId="03E7BD1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559" w:type="dxa"/>
            <w:noWrap/>
          </w:tcPr>
          <w:p w14:paraId="6C4EA6E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0.57 (0.46, 0.68)</w:t>
            </w:r>
          </w:p>
        </w:tc>
        <w:tc>
          <w:tcPr>
            <w:tcW w:w="1134" w:type="dxa"/>
            <w:noWrap/>
          </w:tcPr>
          <w:p w14:paraId="20669E1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559" w:type="dxa"/>
          </w:tcPr>
          <w:p w14:paraId="1BCB1FF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0.36 (0.25, 0.47)</w:t>
            </w:r>
          </w:p>
        </w:tc>
        <w:tc>
          <w:tcPr>
            <w:tcW w:w="992" w:type="dxa"/>
          </w:tcPr>
          <w:p w14:paraId="5A94F64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r w:rsidR="002E0158" w:rsidRPr="00FC4E24" w14:paraId="740A7BEB" w14:textId="77777777" w:rsidTr="009E2011">
        <w:trPr>
          <w:trHeight w:val="480"/>
        </w:trPr>
        <w:tc>
          <w:tcPr>
            <w:tcW w:w="2841" w:type="dxa"/>
            <w:hideMark/>
          </w:tcPr>
          <w:p w14:paraId="15B13AC8" w14:textId="78F3723C" w:rsidR="002E0158" w:rsidRPr="00FC4E24" w:rsidRDefault="002E0158" w:rsidP="00B401D2">
            <w:pPr>
              <w:jc w:val="both"/>
              <w:rPr>
                <w:rFonts w:ascii="Arial" w:eastAsia="Calibri" w:hAnsi="Arial" w:cs="Arial"/>
                <w:sz w:val="20"/>
                <w:szCs w:val="20"/>
              </w:rPr>
            </w:pPr>
            <w:r w:rsidRPr="00FC4E24">
              <w:rPr>
                <w:rFonts w:ascii="Arial" w:eastAsia="Calibri" w:hAnsi="Arial" w:cs="Arial"/>
                <w:sz w:val="20"/>
                <w:szCs w:val="20"/>
              </w:rPr>
              <w:t xml:space="preserve">   Female</w:t>
            </w:r>
            <w:r w:rsidR="00B401D2" w:rsidRPr="00FC4E24">
              <w:rPr>
                <w:rFonts w:ascii="Arial" w:eastAsia="Calibri" w:hAnsi="Arial" w:cs="Arial"/>
                <w:sz w:val="20"/>
                <w:szCs w:val="20"/>
              </w:rPr>
              <w:t xml:space="preserve"> (665</w:t>
            </w:r>
            <w:r w:rsidR="00F5479E" w:rsidRPr="00FC4E24">
              <w:rPr>
                <w:rFonts w:ascii="Arial" w:eastAsia="Calibri" w:hAnsi="Arial" w:cs="Arial"/>
                <w:sz w:val="20"/>
                <w:szCs w:val="20"/>
              </w:rPr>
              <w:t>)</w:t>
            </w:r>
          </w:p>
        </w:tc>
        <w:tc>
          <w:tcPr>
            <w:tcW w:w="10914" w:type="dxa"/>
            <w:gridSpan w:val="8"/>
            <w:noWrap/>
            <w:hideMark/>
          </w:tcPr>
          <w:p w14:paraId="4B28B73D"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Reference</w:t>
            </w:r>
          </w:p>
        </w:tc>
      </w:tr>
      <w:tr w:rsidR="002E0158" w:rsidRPr="00FC4E24" w14:paraId="1C918DE1" w14:textId="77777777" w:rsidTr="009E2011">
        <w:trPr>
          <w:trHeight w:val="480"/>
        </w:trPr>
        <w:tc>
          <w:tcPr>
            <w:tcW w:w="2841" w:type="dxa"/>
          </w:tcPr>
          <w:p w14:paraId="5140E1A1" w14:textId="752F43C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Age</w:t>
            </w:r>
            <w:r w:rsidR="00B401D2" w:rsidRPr="00FC4E24">
              <w:rPr>
                <w:rFonts w:ascii="Arial" w:eastAsia="Calibri" w:hAnsi="Arial" w:cs="Arial"/>
                <w:i/>
                <w:sz w:val="20"/>
                <w:szCs w:val="20"/>
              </w:rPr>
              <w:t xml:space="preserve"> (1491)</w:t>
            </w:r>
          </w:p>
        </w:tc>
        <w:tc>
          <w:tcPr>
            <w:tcW w:w="1701" w:type="dxa"/>
            <w:noWrap/>
          </w:tcPr>
          <w:p w14:paraId="411CAFA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0.002  </w:t>
            </w:r>
          </w:p>
          <w:p w14:paraId="048CB06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(-0.001, 0.005)</w:t>
            </w:r>
          </w:p>
        </w:tc>
        <w:tc>
          <w:tcPr>
            <w:tcW w:w="992" w:type="dxa"/>
            <w:noWrap/>
          </w:tcPr>
          <w:p w14:paraId="245750F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843" w:type="dxa"/>
            <w:noWrap/>
          </w:tcPr>
          <w:p w14:paraId="44CA7B8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-0.28 (-0.031, </w:t>
            </w:r>
          </w:p>
          <w:p w14:paraId="26F2F6A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-0.025)</w:t>
            </w:r>
          </w:p>
        </w:tc>
        <w:tc>
          <w:tcPr>
            <w:tcW w:w="1134" w:type="dxa"/>
            <w:noWrap/>
          </w:tcPr>
          <w:p w14:paraId="51ECB55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559" w:type="dxa"/>
            <w:noWrap/>
          </w:tcPr>
          <w:p w14:paraId="00F49FB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0.004 (0.001, 0.008)</w:t>
            </w:r>
          </w:p>
        </w:tc>
        <w:tc>
          <w:tcPr>
            <w:tcW w:w="1134" w:type="dxa"/>
            <w:noWrap/>
          </w:tcPr>
          <w:p w14:paraId="439F3D2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0.12</w:t>
            </w:r>
          </w:p>
        </w:tc>
        <w:tc>
          <w:tcPr>
            <w:tcW w:w="1559" w:type="dxa"/>
          </w:tcPr>
          <w:p w14:paraId="4EF960E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0.007 (0.004, 0.01)</w:t>
            </w:r>
          </w:p>
        </w:tc>
        <w:tc>
          <w:tcPr>
            <w:tcW w:w="992" w:type="dxa"/>
          </w:tcPr>
          <w:p w14:paraId="50064BA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r w:rsidR="002E0158" w:rsidRPr="00FC4E24" w14:paraId="4FDFE3D0" w14:textId="77777777" w:rsidTr="009E2011">
        <w:trPr>
          <w:trHeight w:val="397"/>
        </w:trPr>
        <w:tc>
          <w:tcPr>
            <w:tcW w:w="2841" w:type="dxa"/>
          </w:tcPr>
          <w:p w14:paraId="16FCB16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i/>
                <w:sz w:val="20"/>
                <w:szCs w:val="20"/>
              </w:rPr>
              <w:t>Ethnicity</w:t>
            </w:r>
          </w:p>
        </w:tc>
        <w:tc>
          <w:tcPr>
            <w:tcW w:w="10914" w:type="dxa"/>
            <w:gridSpan w:val="8"/>
            <w:noWrap/>
          </w:tcPr>
          <w:p w14:paraId="772E8CE3" w14:textId="77777777" w:rsidR="002E0158" w:rsidRPr="00FC4E24" w:rsidRDefault="002E0158" w:rsidP="002E0158">
            <w:pPr>
              <w:jc w:val="both"/>
              <w:rPr>
                <w:rFonts w:ascii="Arial" w:eastAsia="Calibri" w:hAnsi="Arial" w:cs="Arial"/>
                <w:sz w:val="20"/>
                <w:szCs w:val="20"/>
              </w:rPr>
            </w:pPr>
          </w:p>
        </w:tc>
      </w:tr>
      <w:tr w:rsidR="002E0158" w:rsidRPr="00FC4E24" w14:paraId="257B409D" w14:textId="77777777" w:rsidTr="009E2011">
        <w:trPr>
          <w:trHeight w:val="480"/>
        </w:trPr>
        <w:tc>
          <w:tcPr>
            <w:tcW w:w="2841" w:type="dxa"/>
          </w:tcPr>
          <w:p w14:paraId="5B338C6F" w14:textId="31481B09"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White</w:t>
            </w:r>
            <w:r w:rsidR="00B401D2" w:rsidRPr="00FC4E24">
              <w:rPr>
                <w:rFonts w:ascii="Arial" w:eastAsia="Calibri" w:hAnsi="Arial" w:cs="Arial"/>
                <w:sz w:val="20"/>
                <w:szCs w:val="20"/>
              </w:rPr>
              <w:t xml:space="preserve"> (1091)</w:t>
            </w:r>
          </w:p>
        </w:tc>
        <w:tc>
          <w:tcPr>
            <w:tcW w:w="1701" w:type="dxa"/>
            <w:noWrap/>
          </w:tcPr>
          <w:p w14:paraId="639F716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-0.28   (-0.48, </w:t>
            </w:r>
          </w:p>
          <w:p w14:paraId="76CEC95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-0.08)</w:t>
            </w:r>
          </w:p>
        </w:tc>
        <w:tc>
          <w:tcPr>
            <w:tcW w:w="992" w:type="dxa"/>
            <w:noWrap/>
          </w:tcPr>
          <w:p w14:paraId="760F2D0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&lt;0.01</w:t>
            </w:r>
          </w:p>
        </w:tc>
        <w:tc>
          <w:tcPr>
            <w:tcW w:w="1843" w:type="dxa"/>
            <w:noWrap/>
          </w:tcPr>
          <w:p w14:paraId="3F3E58E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0.21 (0.13, 0.32)</w:t>
            </w:r>
          </w:p>
        </w:tc>
        <w:tc>
          <w:tcPr>
            <w:tcW w:w="1134" w:type="dxa"/>
            <w:noWrap/>
          </w:tcPr>
          <w:p w14:paraId="55E5722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0.02</w:t>
            </w:r>
          </w:p>
        </w:tc>
        <w:tc>
          <w:tcPr>
            <w:tcW w:w="1559" w:type="dxa"/>
            <w:noWrap/>
          </w:tcPr>
          <w:p w14:paraId="5E59330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0.37 (0.16, 0.57)</w:t>
            </w:r>
          </w:p>
        </w:tc>
        <w:tc>
          <w:tcPr>
            <w:tcW w:w="1134" w:type="dxa"/>
            <w:noWrap/>
          </w:tcPr>
          <w:p w14:paraId="1F06C2B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559" w:type="dxa"/>
          </w:tcPr>
          <w:p w14:paraId="616800E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0.53 (0.33. 0.73)</w:t>
            </w:r>
          </w:p>
        </w:tc>
        <w:tc>
          <w:tcPr>
            <w:tcW w:w="992" w:type="dxa"/>
          </w:tcPr>
          <w:p w14:paraId="6DF685E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r w:rsidR="002E0158" w:rsidRPr="00FC4E24" w14:paraId="4A3D4ABE" w14:textId="77777777" w:rsidTr="009E2011">
        <w:trPr>
          <w:trHeight w:val="480"/>
        </w:trPr>
        <w:tc>
          <w:tcPr>
            <w:tcW w:w="2841" w:type="dxa"/>
          </w:tcPr>
          <w:p w14:paraId="046A974A" w14:textId="3641F7EB"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Non-white</w:t>
            </w:r>
            <w:r w:rsidR="00B401D2" w:rsidRPr="00FC4E24">
              <w:rPr>
                <w:rFonts w:ascii="Arial" w:eastAsia="Calibri" w:hAnsi="Arial" w:cs="Arial"/>
                <w:sz w:val="20"/>
                <w:szCs w:val="20"/>
              </w:rPr>
              <w:t xml:space="preserve"> (97)</w:t>
            </w:r>
          </w:p>
        </w:tc>
        <w:tc>
          <w:tcPr>
            <w:tcW w:w="10914" w:type="dxa"/>
            <w:gridSpan w:val="8"/>
            <w:noWrap/>
          </w:tcPr>
          <w:p w14:paraId="083A939B"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Reference</w:t>
            </w:r>
          </w:p>
        </w:tc>
      </w:tr>
      <w:tr w:rsidR="002E0158" w:rsidRPr="00FC4E24" w14:paraId="6E6765EC" w14:textId="77777777" w:rsidTr="009E2011">
        <w:trPr>
          <w:trHeight w:val="267"/>
        </w:trPr>
        <w:tc>
          <w:tcPr>
            <w:tcW w:w="5534" w:type="dxa"/>
            <w:gridSpan w:val="3"/>
          </w:tcPr>
          <w:p w14:paraId="2C694606"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NSSEC Group</w:t>
            </w:r>
          </w:p>
        </w:tc>
        <w:tc>
          <w:tcPr>
            <w:tcW w:w="1843" w:type="dxa"/>
            <w:noWrap/>
          </w:tcPr>
          <w:p w14:paraId="5DB01657" w14:textId="77777777" w:rsidR="002E0158" w:rsidRPr="00FC4E24" w:rsidRDefault="002E0158" w:rsidP="002E0158">
            <w:pPr>
              <w:jc w:val="both"/>
              <w:rPr>
                <w:rFonts w:ascii="Arial" w:eastAsia="Calibri" w:hAnsi="Arial" w:cs="Arial"/>
                <w:sz w:val="20"/>
                <w:szCs w:val="20"/>
              </w:rPr>
            </w:pPr>
          </w:p>
        </w:tc>
        <w:tc>
          <w:tcPr>
            <w:tcW w:w="1134" w:type="dxa"/>
            <w:noWrap/>
          </w:tcPr>
          <w:p w14:paraId="4755F05B" w14:textId="77777777" w:rsidR="002E0158" w:rsidRPr="00FC4E24" w:rsidRDefault="002E0158" w:rsidP="002E0158">
            <w:pPr>
              <w:jc w:val="both"/>
              <w:rPr>
                <w:rFonts w:ascii="Arial" w:eastAsia="Calibri" w:hAnsi="Arial" w:cs="Arial"/>
                <w:sz w:val="20"/>
                <w:szCs w:val="20"/>
              </w:rPr>
            </w:pPr>
          </w:p>
        </w:tc>
        <w:tc>
          <w:tcPr>
            <w:tcW w:w="1559" w:type="dxa"/>
            <w:noWrap/>
          </w:tcPr>
          <w:p w14:paraId="46F2AA5A" w14:textId="77777777" w:rsidR="002E0158" w:rsidRPr="00FC4E24" w:rsidRDefault="002E0158" w:rsidP="002E0158">
            <w:pPr>
              <w:jc w:val="both"/>
              <w:rPr>
                <w:rFonts w:ascii="Arial" w:eastAsia="Calibri" w:hAnsi="Arial" w:cs="Arial"/>
                <w:sz w:val="20"/>
                <w:szCs w:val="20"/>
              </w:rPr>
            </w:pPr>
          </w:p>
        </w:tc>
        <w:tc>
          <w:tcPr>
            <w:tcW w:w="1134" w:type="dxa"/>
            <w:noWrap/>
          </w:tcPr>
          <w:p w14:paraId="667E099F" w14:textId="77777777" w:rsidR="002E0158" w:rsidRPr="00FC4E24" w:rsidRDefault="002E0158" w:rsidP="002E0158">
            <w:pPr>
              <w:jc w:val="both"/>
              <w:rPr>
                <w:rFonts w:ascii="Arial" w:eastAsia="Calibri" w:hAnsi="Arial" w:cs="Arial"/>
                <w:sz w:val="20"/>
                <w:szCs w:val="20"/>
              </w:rPr>
            </w:pPr>
          </w:p>
        </w:tc>
        <w:tc>
          <w:tcPr>
            <w:tcW w:w="1559" w:type="dxa"/>
          </w:tcPr>
          <w:p w14:paraId="0C440B2E" w14:textId="77777777" w:rsidR="002E0158" w:rsidRPr="00FC4E24" w:rsidRDefault="002E0158" w:rsidP="002E0158">
            <w:pPr>
              <w:jc w:val="both"/>
              <w:rPr>
                <w:rFonts w:ascii="Arial" w:eastAsia="Calibri" w:hAnsi="Arial" w:cs="Arial"/>
                <w:sz w:val="20"/>
                <w:szCs w:val="20"/>
              </w:rPr>
            </w:pPr>
          </w:p>
        </w:tc>
        <w:tc>
          <w:tcPr>
            <w:tcW w:w="992" w:type="dxa"/>
          </w:tcPr>
          <w:p w14:paraId="296DA533" w14:textId="77777777" w:rsidR="002E0158" w:rsidRPr="00FC4E24" w:rsidRDefault="002E0158" w:rsidP="002E0158">
            <w:pPr>
              <w:jc w:val="both"/>
              <w:rPr>
                <w:rFonts w:ascii="Arial" w:eastAsia="Calibri" w:hAnsi="Arial" w:cs="Arial"/>
                <w:sz w:val="20"/>
                <w:szCs w:val="20"/>
              </w:rPr>
            </w:pPr>
          </w:p>
        </w:tc>
      </w:tr>
      <w:tr w:rsidR="002E0158" w:rsidRPr="00FC4E24" w14:paraId="4B421BC3" w14:textId="77777777" w:rsidTr="009E2011">
        <w:trPr>
          <w:trHeight w:val="480"/>
        </w:trPr>
        <w:tc>
          <w:tcPr>
            <w:tcW w:w="2841" w:type="dxa"/>
            <w:hideMark/>
          </w:tcPr>
          <w:p w14:paraId="0FBE0B1E" w14:textId="1BD0CF6F"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Higher managerial and professional </w:t>
            </w:r>
            <w:r w:rsidR="00B401D2" w:rsidRPr="00FC4E24">
              <w:rPr>
                <w:rFonts w:ascii="Arial" w:eastAsia="Calibri" w:hAnsi="Arial" w:cs="Arial"/>
                <w:sz w:val="20"/>
                <w:szCs w:val="20"/>
              </w:rPr>
              <w:t>(188)</w:t>
            </w:r>
          </w:p>
        </w:tc>
        <w:tc>
          <w:tcPr>
            <w:tcW w:w="1701" w:type="dxa"/>
            <w:noWrap/>
            <w:hideMark/>
          </w:tcPr>
          <w:p w14:paraId="08BD457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0.18 (-0.32, 0.67)</w:t>
            </w:r>
          </w:p>
        </w:tc>
        <w:tc>
          <w:tcPr>
            <w:tcW w:w="992" w:type="dxa"/>
            <w:noWrap/>
          </w:tcPr>
          <w:p w14:paraId="601E5EE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0.49</w:t>
            </w:r>
          </w:p>
        </w:tc>
        <w:tc>
          <w:tcPr>
            <w:tcW w:w="1843" w:type="dxa"/>
            <w:noWrap/>
          </w:tcPr>
          <w:p w14:paraId="082B0BF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0.11 </w:t>
            </w:r>
          </w:p>
          <w:p w14:paraId="767628D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(-0.34, 0.56)</w:t>
            </w:r>
          </w:p>
        </w:tc>
        <w:tc>
          <w:tcPr>
            <w:tcW w:w="1134" w:type="dxa"/>
            <w:noWrap/>
            <w:hideMark/>
          </w:tcPr>
          <w:p w14:paraId="2E08B4F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0.64</w:t>
            </w:r>
          </w:p>
        </w:tc>
        <w:tc>
          <w:tcPr>
            <w:tcW w:w="1559" w:type="dxa"/>
            <w:noWrap/>
            <w:hideMark/>
          </w:tcPr>
          <w:p w14:paraId="1F1335E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-0.10 </w:t>
            </w:r>
          </w:p>
          <w:p w14:paraId="3F06E3E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(-0.62, 0.42)</w:t>
            </w:r>
          </w:p>
        </w:tc>
        <w:tc>
          <w:tcPr>
            <w:tcW w:w="1134" w:type="dxa"/>
            <w:noWrap/>
            <w:hideMark/>
          </w:tcPr>
          <w:p w14:paraId="06614B9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0.70</w:t>
            </w:r>
          </w:p>
        </w:tc>
        <w:tc>
          <w:tcPr>
            <w:tcW w:w="1559" w:type="dxa"/>
          </w:tcPr>
          <w:p w14:paraId="5D9CB3D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0.28   (-0.23, 0.79)</w:t>
            </w:r>
          </w:p>
        </w:tc>
        <w:tc>
          <w:tcPr>
            <w:tcW w:w="992" w:type="dxa"/>
          </w:tcPr>
          <w:p w14:paraId="5FAB575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0.29</w:t>
            </w:r>
          </w:p>
        </w:tc>
      </w:tr>
      <w:tr w:rsidR="002E0158" w:rsidRPr="00FC4E24" w14:paraId="07601BE5" w14:textId="77777777" w:rsidTr="009E2011">
        <w:trPr>
          <w:trHeight w:val="480"/>
        </w:trPr>
        <w:tc>
          <w:tcPr>
            <w:tcW w:w="2841" w:type="dxa"/>
          </w:tcPr>
          <w:p w14:paraId="422FF769" w14:textId="34B29FBB"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Lower managerial and professional </w:t>
            </w:r>
            <w:r w:rsidR="00B401D2" w:rsidRPr="00FC4E24">
              <w:rPr>
                <w:rFonts w:ascii="Arial" w:eastAsia="Calibri" w:hAnsi="Arial" w:cs="Arial"/>
                <w:sz w:val="20"/>
                <w:szCs w:val="20"/>
              </w:rPr>
              <w:t>(325)</w:t>
            </w:r>
          </w:p>
        </w:tc>
        <w:tc>
          <w:tcPr>
            <w:tcW w:w="1701" w:type="dxa"/>
            <w:noWrap/>
          </w:tcPr>
          <w:p w14:paraId="45333C6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0.10 (-0.38,</w:t>
            </w:r>
          </w:p>
          <w:p w14:paraId="59A028C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0.59)</w:t>
            </w:r>
          </w:p>
        </w:tc>
        <w:tc>
          <w:tcPr>
            <w:tcW w:w="992" w:type="dxa"/>
            <w:noWrap/>
          </w:tcPr>
          <w:p w14:paraId="70496EC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0.68</w:t>
            </w:r>
          </w:p>
        </w:tc>
        <w:tc>
          <w:tcPr>
            <w:tcW w:w="1843" w:type="dxa"/>
            <w:noWrap/>
          </w:tcPr>
          <w:p w14:paraId="4C2C88C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0.13 (-0.31, 0.57)</w:t>
            </w:r>
          </w:p>
        </w:tc>
        <w:tc>
          <w:tcPr>
            <w:tcW w:w="1134" w:type="dxa"/>
            <w:noWrap/>
          </w:tcPr>
          <w:p w14:paraId="6387760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0.57</w:t>
            </w:r>
          </w:p>
        </w:tc>
        <w:tc>
          <w:tcPr>
            <w:tcW w:w="1559" w:type="dxa"/>
            <w:noWrap/>
          </w:tcPr>
          <w:p w14:paraId="5EC7FEE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-0.80 (-0.58, 0.42)</w:t>
            </w:r>
          </w:p>
        </w:tc>
        <w:tc>
          <w:tcPr>
            <w:tcW w:w="1134" w:type="dxa"/>
            <w:noWrap/>
          </w:tcPr>
          <w:p w14:paraId="398AB04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0.76</w:t>
            </w:r>
          </w:p>
        </w:tc>
        <w:tc>
          <w:tcPr>
            <w:tcW w:w="1559" w:type="dxa"/>
          </w:tcPr>
          <w:p w14:paraId="1899246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0.10 (-0.40, 0.60)</w:t>
            </w:r>
          </w:p>
        </w:tc>
        <w:tc>
          <w:tcPr>
            <w:tcW w:w="992" w:type="dxa"/>
          </w:tcPr>
          <w:p w14:paraId="46174FE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0.71</w:t>
            </w:r>
          </w:p>
        </w:tc>
      </w:tr>
      <w:tr w:rsidR="002E0158" w:rsidRPr="00FC4E24" w14:paraId="222E1D35" w14:textId="77777777" w:rsidTr="009E2011">
        <w:trPr>
          <w:trHeight w:val="480"/>
        </w:trPr>
        <w:tc>
          <w:tcPr>
            <w:tcW w:w="2841" w:type="dxa"/>
          </w:tcPr>
          <w:p w14:paraId="0D1AD9AA" w14:textId="43A68A92"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Intermediate occupations</w:t>
            </w:r>
            <w:r w:rsidR="00B401D2" w:rsidRPr="00FC4E24">
              <w:rPr>
                <w:rFonts w:ascii="Arial" w:eastAsia="Calibri" w:hAnsi="Arial" w:cs="Arial"/>
                <w:sz w:val="20"/>
                <w:szCs w:val="20"/>
              </w:rPr>
              <w:t xml:space="preserve"> (107)</w:t>
            </w:r>
          </w:p>
        </w:tc>
        <w:tc>
          <w:tcPr>
            <w:tcW w:w="1701" w:type="dxa"/>
            <w:noWrap/>
          </w:tcPr>
          <w:p w14:paraId="5A1D0E7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-0.15 (-0.66, 0.35)</w:t>
            </w:r>
          </w:p>
        </w:tc>
        <w:tc>
          <w:tcPr>
            <w:tcW w:w="992" w:type="dxa"/>
            <w:noWrap/>
          </w:tcPr>
          <w:p w14:paraId="27C0146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0.56</w:t>
            </w:r>
          </w:p>
        </w:tc>
        <w:tc>
          <w:tcPr>
            <w:tcW w:w="1843" w:type="dxa"/>
            <w:noWrap/>
          </w:tcPr>
          <w:p w14:paraId="0EDB062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0.12 (-0.34, 0.58)</w:t>
            </w:r>
          </w:p>
        </w:tc>
        <w:tc>
          <w:tcPr>
            <w:tcW w:w="1134" w:type="dxa"/>
            <w:noWrap/>
          </w:tcPr>
          <w:p w14:paraId="038837D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0.62</w:t>
            </w:r>
          </w:p>
        </w:tc>
        <w:tc>
          <w:tcPr>
            <w:tcW w:w="1559" w:type="dxa"/>
            <w:noWrap/>
          </w:tcPr>
          <w:p w14:paraId="1BD266D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-0.14 (-0.66, 0.38)</w:t>
            </w:r>
          </w:p>
        </w:tc>
        <w:tc>
          <w:tcPr>
            <w:tcW w:w="1134" w:type="dxa"/>
            <w:noWrap/>
          </w:tcPr>
          <w:p w14:paraId="71BFB04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0.60</w:t>
            </w:r>
          </w:p>
        </w:tc>
        <w:tc>
          <w:tcPr>
            <w:tcW w:w="1559" w:type="dxa"/>
          </w:tcPr>
          <w:p w14:paraId="61DB594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0.09 (-0.43, 0.61)</w:t>
            </w:r>
          </w:p>
        </w:tc>
        <w:tc>
          <w:tcPr>
            <w:tcW w:w="992" w:type="dxa"/>
          </w:tcPr>
          <w:p w14:paraId="36FCFAC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0.74</w:t>
            </w:r>
          </w:p>
        </w:tc>
      </w:tr>
      <w:tr w:rsidR="002E0158" w:rsidRPr="00FC4E24" w14:paraId="69D5F2A2" w14:textId="77777777" w:rsidTr="009E2011">
        <w:trPr>
          <w:trHeight w:val="480"/>
        </w:trPr>
        <w:tc>
          <w:tcPr>
            <w:tcW w:w="2841" w:type="dxa"/>
          </w:tcPr>
          <w:p w14:paraId="5E233D77" w14:textId="671EE15F"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Small employers</w:t>
            </w:r>
            <w:r w:rsidR="00B401D2" w:rsidRPr="00FC4E24">
              <w:rPr>
                <w:rFonts w:ascii="Arial" w:eastAsia="Calibri" w:hAnsi="Arial" w:cs="Arial"/>
                <w:sz w:val="20"/>
                <w:szCs w:val="20"/>
              </w:rPr>
              <w:t xml:space="preserve"> (121)</w:t>
            </w:r>
          </w:p>
        </w:tc>
        <w:tc>
          <w:tcPr>
            <w:tcW w:w="1701" w:type="dxa"/>
            <w:noWrap/>
          </w:tcPr>
          <w:p w14:paraId="08F9D57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-0.12 (-0.62, 0.35)</w:t>
            </w:r>
          </w:p>
        </w:tc>
        <w:tc>
          <w:tcPr>
            <w:tcW w:w="992" w:type="dxa"/>
            <w:noWrap/>
          </w:tcPr>
          <w:p w14:paraId="737E60B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0.65</w:t>
            </w:r>
          </w:p>
        </w:tc>
        <w:tc>
          <w:tcPr>
            <w:tcW w:w="1843" w:type="dxa"/>
            <w:noWrap/>
          </w:tcPr>
          <w:p w14:paraId="525202D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-0.05 (-0.50, 0.41)</w:t>
            </w:r>
          </w:p>
        </w:tc>
        <w:tc>
          <w:tcPr>
            <w:tcW w:w="1134" w:type="dxa"/>
            <w:noWrap/>
          </w:tcPr>
          <w:p w14:paraId="2F438D0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0.83</w:t>
            </w:r>
          </w:p>
        </w:tc>
        <w:tc>
          <w:tcPr>
            <w:tcW w:w="1559" w:type="dxa"/>
            <w:noWrap/>
          </w:tcPr>
          <w:p w14:paraId="4D85413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0.14 (-0.38, 0.66)</w:t>
            </w:r>
          </w:p>
        </w:tc>
        <w:tc>
          <w:tcPr>
            <w:tcW w:w="1134" w:type="dxa"/>
            <w:noWrap/>
          </w:tcPr>
          <w:p w14:paraId="0C23E3B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0.59</w:t>
            </w:r>
          </w:p>
        </w:tc>
        <w:tc>
          <w:tcPr>
            <w:tcW w:w="1559" w:type="dxa"/>
          </w:tcPr>
          <w:p w14:paraId="57E41D0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0.11(-0.41, 0.63)</w:t>
            </w:r>
          </w:p>
        </w:tc>
        <w:tc>
          <w:tcPr>
            <w:tcW w:w="992" w:type="dxa"/>
          </w:tcPr>
          <w:p w14:paraId="65397F4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0.68</w:t>
            </w:r>
          </w:p>
        </w:tc>
      </w:tr>
      <w:tr w:rsidR="002E0158" w:rsidRPr="00FC4E24" w14:paraId="3265D9F2" w14:textId="77777777" w:rsidTr="009E2011">
        <w:trPr>
          <w:trHeight w:val="480"/>
        </w:trPr>
        <w:tc>
          <w:tcPr>
            <w:tcW w:w="2841" w:type="dxa"/>
          </w:tcPr>
          <w:p w14:paraId="16002EDA" w14:textId="1E9116ED" w:rsidR="002E0158" w:rsidRPr="00FC4E24" w:rsidRDefault="002E0158" w:rsidP="00010D95">
            <w:pPr>
              <w:rPr>
                <w:rFonts w:ascii="Arial" w:eastAsia="Calibri" w:hAnsi="Arial" w:cs="Arial"/>
                <w:sz w:val="20"/>
                <w:szCs w:val="20"/>
              </w:rPr>
            </w:pPr>
            <w:r w:rsidRPr="00FC4E24">
              <w:rPr>
                <w:rFonts w:ascii="Arial" w:eastAsia="Calibri" w:hAnsi="Arial" w:cs="Arial"/>
                <w:sz w:val="20"/>
                <w:szCs w:val="20"/>
              </w:rPr>
              <w:t xml:space="preserve">  Low supervisory and technical</w:t>
            </w:r>
            <w:r w:rsidR="00010D95" w:rsidRPr="00FC4E24">
              <w:rPr>
                <w:rFonts w:ascii="Arial" w:eastAsia="Calibri" w:hAnsi="Arial" w:cs="Arial"/>
                <w:sz w:val="20"/>
                <w:szCs w:val="20"/>
              </w:rPr>
              <w:t xml:space="preserve"> o</w:t>
            </w:r>
            <w:r w:rsidRPr="00FC4E24">
              <w:rPr>
                <w:rFonts w:ascii="Arial" w:eastAsia="Calibri" w:hAnsi="Arial" w:cs="Arial"/>
                <w:sz w:val="20"/>
                <w:szCs w:val="20"/>
              </w:rPr>
              <w:t>ccupations</w:t>
            </w:r>
            <w:r w:rsidR="00010D95" w:rsidRPr="00FC4E24">
              <w:rPr>
                <w:rFonts w:ascii="Arial" w:eastAsia="Calibri" w:hAnsi="Arial" w:cs="Arial"/>
                <w:sz w:val="20"/>
                <w:szCs w:val="20"/>
              </w:rPr>
              <w:t xml:space="preserve"> (126)</w:t>
            </w:r>
          </w:p>
        </w:tc>
        <w:tc>
          <w:tcPr>
            <w:tcW w:w="1701" w:type="dxa"/>
            <w:noWrap/>
          </w:tcPr>
          <w:p w14:paraId="2012317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-0.21 (-0.71, 0.29)</w:t>
            </w:r>
          </w:p>
        </w:tc>
        <w:tc>
          <w:tcPr>
            <w:tcW w:w="992" w:type="dxa"/>
            <w:noWrap/>
          </w:tcPr>
          <w:p w14:paraId="74FFAA7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0.41</w:t>
            </w:r>
          </w:p>
        </w:tc>
        <w:tc>
          <w:tcPr>
            <w:tcW w:w="1843" w:type="dxa"/>
            <w:noWrap/>
          </w:tcPr>
          <w:p w14:paraId="0F3C99F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0.21 (-0.43, 0.48)</w:t>
            </w:r>
          </w:p>
        </w:tc>
        <w:tc>
          <w:tcPr>
            <w:tcW w:w="1134" w:type="dxa"/>
            <w:noWrap/>
          </w:tcPr>
          <w:p w14:paraId="22EA50E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0.93</w:t>
            </w:r>
          </w:p>
        </w:tc>
        <w:tc>
          <w:tcPr>
            <w:tcW w:w="1559" w:type="dxa"/>
            <w:noWrap/>
          </w:tcPr>
          <w:p w14:paraId="122E50B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-0.08 (-0.59, 0.44)</w:t>
            </w:r>
          </w:p>
        </w:tc>
        <w:tc>
          <w:tcPr>
            <w:tcW w:w="1134" w:type="dxa"/>
            <w:noWrap/>
          </w:tcPr>
          <w:p w14:paraId="15DA2E3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0.77</w:t>
            </w:r>
          </w:p>
        </w:tc>
        <w:tc>
          <w:tcPr>
            <w:tcW w:w="1559" w:type="dxa"/>
          </w:tcPr>
          <w:p w14:paraId="6E2B588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0.20 (-0.32, 0.71)</w:t>
            </w:r>
          </w:p>
        </w:tc>
        <w:tc>
          <w:tcPr>
            <w:tcW w:w="992" w:type="dxa"/>
          </w:tcPr>
          <w:p w14:paraId="0FF12D5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0.45</w:t>
            </w:r>
          </w:p>
        </w:tc>
      </w:tr>
      <w:tr w:rsidR="002E0158" w:rsidRPr="00FC4E24" w14:paraId="57FF9EF6" w14:textId="77777777" w:rsidTr="009E2011">
        <w:trPr>
          <w:trHeight w:val="480"/>
        </w:trPr>
        <w:tc>
          <w:tcPr>
            <w:tcW w:w="2841" w:type="dxa"/>
          </w:tcPr>
          <w:p w14:paraId="0866E33F" w14:textId="3F294994"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Semi-routine occupations</w:t>
            </w:r>
            <w:r w:rsidR="00010D95" w:rsidRPr="00FC4E24">
              <w:rPr>
                <w:rFonts w:ascii="Arial" w:eastAsia="Calibri" w:hAnsi="Arial" w:cs="Arial"/>
                <w:sz w:val="20"/>
                <w:szCs w:val="20"/>
              </w:rPr>
              <w:t xml:space="preserve"> (156)</w:t>
            </w:r>
          </w:p>
        </w:tc>
        <w:tc>
          <w:tcPr>
            <w:tcW w:w="1701" w:type="dxa"/>
            <w:noWrap/>
          </w:tcPr>
          <w:p w14:paraId="6E28A28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-0.23 (-0.72, 0.26)</w:t>
            </w:r>
          </w:p>
        </w:tc>
        <w:tc>
          <w:tcPr>
            <w:tcW w:w="992" w:type="dxa"/>
            <w:noWrap/>
          </w:tcPr>
          <w:p w14:paraId="27F1040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0.36</w:t>
            </w:r>
          </w:p>
        </w:tc>
        <w:tc>
          <w:tcPr>
            <w:tcW w:w="1843" w:type="dxa"/>
            <w:noWrap/>
          </w:tcPr>
          <w:p w14:paraId="6434E78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0.10 (-0.35, 0.54)</w:t>
            </w:r>
          </w:p>
        </w:tc>
        <w:tc>
          <w:tcPr>
            <w:tcW w:w="1134" w:type="dxa"/>
            <w:noWrap/>
          </w:tcPr>
          <w:p w14:paraId="5CA3BF9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0.68</w:t>
            </w:r>
          </w:p>
        </w:tc>
        <w:tc>
          <w:tcPr>
            <w:tcW w:w="1559" w:type="dxa"/>
            <w:noWrap/>
          </w:tcPr>
          <w:p w14:paraId="10FB27D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0.001 (-0.51, 0.51)</w:t>
            </w:r>
          </w:p>
        </w:tc>
        <w:tc>
          <w:tcPr>
            <w:tcW w:w="1134" w:type="dxa"/>
            <w:noWrap/>
          </w:tcPr>
          <w:p w14:paraId="0E33CD8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1.00</w:t>
            </w:r>
          </w:p>
        </w:tc>
        <w:tc>
          <w:tcPr>
            <w:tcW w:w="1559" w:type="dxa"/>
          </w:tcPr>
          <w:p w14:paraId="746081E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0.11 (-0.40, 0.62)</w:t>
            </w:r>
          </w:p>
        </w:tc>
        <w:tc>
          <w:tcPr>
            <w:tcW w:w="992" w:type="dxa"/>
          </w:tcPr>
          <w:p w14:paraId="3563FD7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0.67</w:t>
            </w:r>
          </w:p>
        </w:tc>
      </w:tr>
      <w:tr w:rsidR="002E0158" w:rsidRPr="00FC4E24" w14:paraId="15C59A53" w14:textId="77777777" w:rsidTr="009E2011">
        <w:trPr>
          <w:trHeight w:val="480"/>
        </w:trPr>
        <w:tc>
          <w:tcPr>
            <w:tcW w:w="2841" w:type="dxa"/>
          </w:tcPr>
          <w:p w14:paraId="04823051" w14:textId="2DF8978C"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Routine occupations </w:t>
            </w:r>
            <w:r w:rsidR="00010D95" w:rsidRPr="00FC4E24">
              <w:rPr>
                <w:rFonts w:ascii="Arial" w:eastAsia="Calibri" w:hAnsi="Arial" w:cs="Arial"/>
                <w:sz w:val="20"/>
                <w:szCs w:val="20"/>
              </w:rPr>
              <w:t>(123)</w:t>
            </w:r>
          </w:p>
        </w:tc>
        <w:tc>
          <w:tcPr>
            <w:tcW w:w="1701" w:type="dxa"/>
            <w:noWrap/>
          </w:tcPr>
          <w:p w14:paraId="11844AF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-0.53 (-1.03, </w:t>
            </w:r>
          </w:p>
          <w:p w14:paraId="1B3C169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-0.03)</w:t>
            </w:r>
          </w:p>
        </w:tc>
        <w:tc>
          <w:tcPr>
            <w:tcW w:w="992" w:type="dxa"/>
            <w:noWrap/>
          </w:tcPr>
          <w:p w14:paraId="6B3C195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0.04</w:t>
            </w:r>
          </w:p>
        </w:tc>
        <w:tc>
          <w:tcPr>
            <w:tcW w:w="1843" w:type="dxa"/>
            <w:noWrap/>
          </w:tcPr>
          <w:p w14:paraId="7BA5010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0.15 (-0.30, 0.60)</w:t>
            </w:r>
          </w:p>
        </w:tc>
        <w:tc>
          <w:tcPr>
            <w:tcW w:w="1134" w:type="dxa"/>
            <w:noWrap/>
          </w:tcPr>
          <w:p w14:paraId="0426905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0.52</w:t>
            </w:r>
          </w:p>
        </w:tc>
        <w:tc>
          <w:tcPr>
            <w:tcW w:w="1559" w:type="dxa"/>
            <w:noWrap/>
          </w:tcPr>
          <w:p w14:paraId="567D19A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0.16 (-0.36, 0.68)</w:t>
            </w:r>
          </w:p>
        </w:tc>
        <w:tc>
          <w:tcPr>
            <w:tcW w:w="1134" w:type="dxa"/>
            <w:noWrap/>
          </w:tcPr>
          <w:p w14:paraId="184CE0C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0.54</w:t>
            </w:r>
          </w:p>
        </w:tc>
        <w:tc>
          <w:tcPr>
            <w:tcW w:w="1559" w:type="dxa"/>
          </w:tcPr>
          <w:p w14:paraId="5858CB7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0.12 (-0.50, 0.53)</w:t>
            </w:r>
          </w:p>
        </w:tc>
        <w:tc>
          <w:tcPr>
            <w:tcW w:w="992" w:type="dxa"/>
          </w:tcPr>
          <w:p w14:paraId="6183BBB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0.95</w:t>
            </w:r>
          </w:p>
        </w:tc>
      </w:tr>
      <w:tr w:rsidR="002E0158" w:rsidRPr="00FC4E24" w14:paraId="7D1BA787" w14:textId="77777777" w:rsidTr="009E2011">
        <w:trPr>
          <w:trHeight w:val="397"/>
        </w:trPr>
        <w:tc>
          <w:tcPr>
            <w:tcW w:w="2841" w:type="dxa"/>
          </w:tcPr>
          <w:p w14:paraId="58BE2E21" w14:textId="34DA951A"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lastRenderedPageBreak/>
              <w:t xml:space="preserve">  Never worked </w:t>
            </w:r>
            <w:r w:rsidR="00010D95" w:rsidRPr="00FC4E24">
              <w:rPr>
                <w:rFonts w:ascii="Arial" w:eastAsia="Calibri" w:hAnsi="Arial" w:cs="Arial"/>
                <w:sz w:val="20"/>
                <w:szCs w:val="20"/>
              </w:rPr>
              <w:t xml:space="preserve"> (27)</w:t>
            </w:r>
          </w:p>
        </w:tc>
        <w:tc>
          <w:tcPr>
            <w:tcW w:w="10914" w:type="dxa"/>
            <w:gridSpan w:val="8"/>
            <w:noWrap/>
          </w:tcPr>
          <w:p w14:paraId="12FC88E0"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Reference</w:t>
            </w:r>
          </w:p>
        </w:tc>
      </w:tr>
      <w:tr w:rsidR="002E0158" w:rsidRPr="00FC4E24" w14:paraId="2C488D55" w14:textId="77777777" w:rsidTr="009E2011">
        <w:trPr>
          <w:trHeight w:val="397"/>
        </w:trPr>
        <w:tc>
          <w:tcPr>
            <w:tcW w:w="2841" w:type="dxa"/>
          </w:tcPr>
          <w:p w14:paraId="28F6E20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i/>
                <w:sz w:val="20"/>
                <w:szCs w:val="20"/>
              </w:rPr>
              <w:t xml:space="preserve"> Smoking status</w:t>
            </w:r>
          </w:p>
        </w:tc>
        <w:tc>
          <w:tcPr>
            <w:tcW w:w="10914" w:type="dxa"/>
            <w:gridSpan w:val="8"/>
            <w:noWrap/>
          </w:tcPr>
          <w:p w14:paraId="224AD7E1" w14:textId="77777777" w:rsidR="002E0158" w:rsidRPr="00FC4E24" w:rsidRDefault="002E0158" w:rsidP="002E0158">
            <w:pPr>
              <w:jc w:val="both"/>
              <w:rPr>
                <w:rFonts w:ascii="Arial" w:eastAsia="Calibri" w:hAnsi="Arial" w:cs="Arial"/>
                <w:sz w:val="20"/>
                <w:szCs w:val="20"/>
              </w:rPr>
            </w:pPr>
          </w:p>
        </w:tc>
      </w:tr>
      <w:tr w:rsidR="002E0158" w:rsidRPr="00FC4E24" w14:paraId="3A660E59" w14:textId="77777777" w:rsidTr="009E2011">
        <w:trPr>
          <w:trHeight w:val="480"/>
        </w:trPr>
        <w:tc>
          <w:tcPr>
            <w:tcW w:w="2841" w:type="dxa"/>
          </w:tcPr>
          <w:p w14:paraId="7662D15D" w14:textId="4096C59C"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Smoker</w:t>
            </w:r>
            <w:r w:rsidR="00010D95" w:rsidRPr="00FC4E24">
              <w:rPr>
                <w:rFonts w:ascii="Arial" w:eastAsia="Calibri" w:hAnsi="Arial" w:cs="Arial"/>
                <w:sz w:val="20"/>
                <w:szCs w:val="20"/>
              </w:rPr>
              <w:t xml:space="preserve"> (287)</w:t>
            </w:r>
          </w:p>
        </w:tc>
        <w:tc>
          <w:tcPr>
            <w:tcW w:w="1701" w:type="dxa"/>
            <w:noWrap/>
          </w:tcPr>
          <w:p w14:paraId="4806D4A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-0.34 (-0.47,  -0.21)</w:t>
            </w:r>
          </w:p>
        </w:tc>
        <w:tc>
          <w:tcPr>
            <w:tcW w:w="992" w:type="dxa"/>
            <w:noWrap/>
          </w:tcPr>
          <w:p w14:paraId="491995F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843" w:type="dxa"/>
            <w:noWrap/>
          </w:tcPr>
          <w:p w14:paraId="7599EEA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0.14 (0.03-0.39)</w:t>
            </w:r>
          </w:p>
        </w:tc>
        <w:tc>
          <w:tcPr>
            <w:tcW w:w="1134" w:type="dxa"/>
            <w:noWrap/>
          </w:tcPr>
          <w:p w14:paraId="2D656E0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0.02</w:t>
            </w:r>
          </w:p>
        </w:tc>
        <w:tc>
          <w:tcPr>
            <w:tcW w:w="1559" w:type="dxa"/>
            <w:noWrap/>
          </w:tcPr>
          <w:p w14:paraId="273B225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0.21 (0.07, 0.34)</w:t>
            </w:r>
          </w:p>
        </w:tc>
        <w:tc>
          <w:tcPr>
            <w:tcW w:w="1134" w:type="dxa"/>
            <w:noWrap/>
          </w:tcPr>
          <w:p w14:paraId="22A2347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0.003</w:t>
            </w:r>
          </w:p>
        </w:tc>
        <w:tc>
          <w:tcPr>
            <w:tcW w:w="1559" w:type="dxa"/>
          </w:tcPr>
          <w:p w14:paraId="43C445B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-0.17 (-0.30, </w:t>
            </w:r>
          </w:p>
          <w:p w14:paraId="5BB2B6E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-0.04)</w:t>
            </w:r>
          </w:p>
        </w:tc>
        <w:tc>
          <w:tcPr>
            <w:tcW w:w="992" w:type="dxa"/>
          </w:tcPr>
          <w:p w14:paraId="721F6B5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0.01</w:t>
            </w:r>
          </w:p>
        </w:tc>
      </w:tr>
      <w:tr w:rsidR="002E0158" w:rsidRPr="00FC4E24" w14:paraId="23027562" w14:textId="77777777" w:rsidTr="009E2011">
        <w:trPr>
          <w:trHeight w:val="397"/>
        </w:trPr>
        <w:tc>
          <w:tcPr>
            <w:tcW w:w="2841" w:type="dxa"/>
          </w:tcPr>
          <w:p w14:paraId="78413E13" w14:textId="7327D03B"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Non-smoker</w:t>
            </w:r>
            <w:r w:rsidR="00010D95" w:rsidRPr="00FC4E24">
              <w:rPr>
                <w:rFonts w:ascii="Arial" w:eastAsia="Calibri" w:hAnsi="Arial" w:cs="Arial"/>
                <w:sz w:val="20"/>
                <w:szCs w:val="20"/>
              </w:rPr>
              <w:t xml:space="preserve"> (901)</w:t>
            </w:r>
          </w:p>
        </w:tc>
        <w:tc>
          <w:tcPr>
            <w:tcW w:w="10914" w:type="dxa"/>
            <w:gridSpan w:val="8"/>
            <w:noWrap/>
          </w:tcPr>
          <w:p w14:paraId="79F7659F"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Reference</w:t>
            </w:r>
          </w:p>
        </w:tc>
      </w:tr>
      <w:tr w:rsidR="002E0158" w:rsidRPr="00FC4E24" w14:paraId="18174B83" w14:textId="77777777" w:rsidTr="009E2011">
        <w:trPr>
          <w:trHeight w:val="480"/>
        </w:trPr>
        <w:tc>
          <w:tcPr>
            <w:tcW w:w="2841" w:type="dxa"/>
          </w:tcPr>
          <w:p w14:paraId="305DE461" w14:textId="336A7A84"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Household income</w:t>
            </w:r>
            <w:r w:rsidR="00010D95" w:rsidRPr="00FC4E24">
              <w:rPr>
                <w:rFonts w:ascii="Arial" w:eastAsia="Calibri" w:hAnsi="Arial" w:cs="Arial"/>
                <w:i/>
                <w:sz w:val="20"/>
                <w:szCs w:val="20"/>
              </w:rPr>
              <w:t xml:space="preserve"> (1275)</w:t>
            </w:r>
          </w:p>
        </w:tc>
        <w:tc>
          <w:tcPr>
            <w:tcW w:w="1701" w:type="dxa"/>
            <w:noWrap/>
          </w:tcPr>
          <w:p w14:paraId="1D0F246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7.44E-6 (4.94E-6, 9.936E-6)</w:t>
            </w:r>
          </w:p>
        </w:tc>
        <w:tc>
          <w:tcPr>
            <w:tcW w:w="992" w:type="dxa"/>
            <w:noWrap/>
          </w:tcPr>
          <w:p w14:paraId="68F50C2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843" w:type="dxa"/>
            <w:noWrap/>
          </w:tcPr>
          <w:p w14:paraId="1BDF90C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1.04E-7 (-2.17E-6, 2.375E-6)</w:t>
            </w:r>
          </w:p>
        </w:tc>
        <w:tc>
          <w:tcPr>
            <w:tcW w:w="1134" w:type="dxa"/>
            <w:noWrap/>
          </w:tcPr>
          <w:p w14:paraId="6AC2EC8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0.93</w:t>
            </w:r>
          </w:p>
        </w:tc>
        <w:tc>
          <w:tcPr>
            <w:tcW w:w="1559" w:type="dxa"/>
            <w:noWrap/>
          </w:tcPr>
          <w:p w14:paraId="52F7D72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-2.07E-7 </w:t>
            </w:r>
          </w:p>
          <w:p w14:paraId="09058ED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(-2.38E-6, 2.79E-6)</w:t>
            </w:r>
          </w:p>
        </w:tc>
        <w:tc>
          <w:tcPr>
            <w:tcW w:w="1134" w:type="dxa"/>
            <w:noWrap/>
          </w:tcPr>
          <w:p w14:paraId="3544C2B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0.02</w:t>
            </w:r>
          </w:p>
        </w:tc>
        <w:tc>
          <w:tcPr>
            <w:tcW w:w="1559" w:type="dxa"/>
          </w:tcPr>
          <w:p w14:paraId="29EFAC3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-2.96E-6  </w:t>
            </w:r>
          </w:p>
          <w:p w14:paraId="6AADC45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(-5.53E-6, -3.84E-7)</w:t>
            </w:r>
          </w:p>
        </w:tc>
        <w:tc>
          <w:tcPr>
            <w:tcW w:w="992" w:type="dxa"/>
          </w:tcPr>
          <w:p w14:paraId="2752371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0.88</w:t>
            </w:r>
          </w:p>
        </w:tc>
      </w:tr>
      <w:tr w:rsidR="002E0158" w:rsidRPr="00FC4E24" w14:paraId="34D887F7" w14:textId="77777777" w:rsidTr="009E2011">
        <w:trPr>
          <w:trHeight w:val="425"/>
        </w:trPr>
        <w:tc>
          <w:tcPr>
            <w:tcW w:w="5534" w:type="dxa"/>
            <w:gridSpan w:val="3"/>
          </w:tcPr>
          <w:p w14:paraId="50B8AD3E" w14:textId="16EAE9C1"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 xml:space="preserve">BMI </w:t>
            </w:r>
            <w:r w:rsidR="00010D95" w:rsidRPr="00FC4E24">
              <w:rPr>
                <w:rFonts w:ascii="Arial" w:eastAsia="Calibri" w:hAnsi="Arial" w:cs="Arial"/>
                <w:i/>
                <w:sz w:val="20"/>
                <w:szCs w:val="20"/>
              </w:rPr>
              <w:t>(1365)</w:t>
            </w:r>
          </w:p>
        </w:tc>
        <w:tc>
          <w:tcPr>
            <w:tcW w:w="1843" w:type="dxa"/>
            <w:noWrap/>
          </w:tcPr>
          <w:p w14:paraId="57DAF665" w14:textId="77777777" w:rsidR="002E0158" w:rsidRPr="00FC4E24" w:rsidRDefault="002E0158" w:rsidP="002E0158">
            <w:pPr>
              <w:jc w:val="both"/>
              <w:rPr>
                <w:rFonts w:ascii="Arial" w:eastAsia="Calibri" w:hAnsi="Arial" w:cs="Arial"/>
                <w:sz w:val="20"/>
                <w:szCs w:val="20"/>
              </w:rPr>
            </w:pPr>
          </w:p>
        </w:tc>
        <w:tc>
          <w:tcPr>
            <w:tcW w:w="1134" w:type="dxa"/>
            <w:noWrap/>
          </w:tcPr>
          <w:p w14:paraId="062B567D" w14:textId="77777777" w:rsidR="002E0158" w:rsidRPr="00FC4E24" w:rsidRDefault="002E0158" w:rsidP="002E0158">
            <w:pPr>
              <w:jc w:val="both"/>
              <w:rPr>
                <w:rFonts w:ascii="Arial" w:eastAsia="Calibri" w:hAnsi="Arial" w:cs="Arial"/>
                <w:sz w:val="20"/>
                <w:szCs w:val="20"/>
              </w:rPr>
            </w:pPr>
          </w:p>
        </w:tc>
        <w:tc>
          <w:tcPr>
            <w:tcW w:w="1559" w:type="dxa"/>
            <w:noWrap/>
          </w:tcPr>
          <w:p w14:paraId="47A1AC10" w14:textId="77777777" w:rsidR="002E0158" w:rsidRPr="00FC4E24" w:rsidRDefault="002E0158" w:rsidP="002E0158">
            <w:pPr>
              <w:jc w:val="both"/>
              <w:rPr>
                <w:rFonts w:ascii="Arial" w:eastAsia="Calibri" w:hAnsi="Arial" w:cs="Arial"/>
                <w:sz w:val="20"/>
                <w:szCs w:val="20"/>
              </w:rPr>
            </w:pPr>
          </w:p>
        </w:tc>
        <w:tc>
          <w:tcPr>
            <w:tcW w:w="1134" w:type="dxa"/>
            <w:noWrap/>
          </w:tcPr>
          <w:p w14:paraId="2052B390" w14:textId="77777777" w:rsidR="002E0158" w:rsidRPr="00FC4E24" w:rsidRDefault="002E0158" w:rsidP="002E0158">
            <w:pPr>
              <w:jc w:val="both"/>
              <w:rPr>
                <w:rFonts w:ascii="Arial" w:eastAsia="Calibri" w:hAnsi="Arial" w:cs="Arial"/>
                <w:sz w:val="20"/>
                <w:szCs w:val="20"/>
              </w:rPr>
            </w:pPr>
          </w:p>
        </w:tc>
        <w:tc>
          <w:tcPr>
            <w:tcW w:w="1559" w:type="dxa"/>
          </w:tcPr>
          <w:p w14:paraId="1FBF554F" w14:textId="77777777" w:rsidR="002E0158" w:rsidRPr="00FC4E24" w:rsidRDefault="002E0158" w:rsidP="002E0158">
            <w:pPr>
              <w:jc w:val="both"/>
              <w:rPr>
                <w:rFonts w:ascii="Arial" w:eastAsia="Calibri" w:hAnsi="Arial" w:cs="Arial"/>
                <w:sz w:val="20"/>
                <w:szCs w:val="20"/>
              </w:rPr>
            </w:pPr>
          </w:p>
        </w:tc>
        <w:tc>
          <w:tcPr>
            <w:tcW w:w="992" w:type="dxa"/>
          </w:tcPr>
          <w:p w14:paraId="0A3881CF" w14:textId="77777777" w:rsidR="002E0158" w:rsidRPr="00FC4E24" w:rsidRDefault="002E0158" w:rsidP="002E0158">
            <w:pPr>
              <w:jc w:val="both"/>
              <w:rPr>
                <w:rFonts w:ascii="Arial" w:eastAsia="Calibri" w:hAnsi="Arial" w:cs="Arial"/>
                <w:sz w:val="20"/>
                <w:szCs w:val="20"/>
              </w:rPr>
            </w:pPr>
          </w:p>
        </w:tc>
      </w:tr>
      <w:tr w:rsidR="002E0158" w:rsidRPr="00FC4E24" w14:paraId="42DEDBFC" w14:textId="77777777" w:rsidTr="009E2011">
        <w:trPr>
          <w:trHeight w:val="720"/>
        </w:trPr>
        <w:tc>
          <w:tcPr>
            <w:tcW w:w="2841" w:type="dxa"/>
            <w:hideMark/>
          </w:tcPr>
          <w:p w14:paraId="71E4D72F" w14:textId="77777777" w:rsidR="002E0158" w:rsidRPr="00FC4E24" w:rsidRDefault="002E0158" w:rsidP="002E0158">
            <w:pPr>
              <w:jc w:val="both"/>
              <w:rPr>
                <w:rFonts w:ascii="Arial" w:eastAsia="Calibri" w:hAnsi="Arial" w:cs="Arial"/>
                <w:sz w:val="20"/>
                <w:szCs w:val="20"/>
              </w:rPr>
            </w:pPr>
          </w:p>
        </w:tc>
        <w:tc>
          <w:tcPr>
            <w:tcW w:w="1701" w:type="dxa"/>
            <w:noWrap/>
            <w:hideMark/>
          </w:tcPr>
          <w:p w14:paraId="732018B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0.03 (-0.006, 0.13)</w:t>
            </w:r>
          </w:p>
        </w:tc>
        <w:tc>
          <w:tcPr>
            <w:tcW w:w="992" w:type="dxa"/>
            <w:noWrap/>
          </w:tcPr>
          <w:p w14:paraId="3160FB0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w:t>
            </w:r>
          </w:p>
        </w:tc>
        <w:tc>
          <w:tcPr>
            <w:tcW w:w="1843" w:type="dxa"/>
            <w:noWrap/>
          </w:tcPr>
          <w:p w14:paraId="708AE73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0.10</w:t>
            </w:r>
          </w:p>
          <w:p w14:paraId="1BD571F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(0.002,0.02) </w:t>
            </w:r>
          </w:p>
        </w:tc>
        <w:tc>
          <w:tcPr>
            <w:tcW w:w="1134" w:type="dxa"/>
            <w:noWrap/>
            <w:hideMark/>
          </w:tcPr>
          <w:p w14:paraId="6680E45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0.02</w:t>
            </w:r>
          </w:p>
        </w:tc>
        <w:tc>
          <w:tcPr>
            <w:tcW w:w="1559" w:type="dxa"/>
            <w:noWrap/>
            <w:hideMark/>
          </w:tcPr>
          <w:p w14:paraId="79C3F95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0.002</w:t>
            </w:r>
          </w:p>
          <w:p w14:paraId="6E41CA2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(-0.008, 0.012)</w:t>
            </w:r>
          </w:p>
        </w:tc>
        <w:tc>
          <w:tcPr>
            <w:tcW w:w="1134" w:type="dxa"/>
            <w:noWrap/>
            <w:hideMark/>
          </w:tcPr>
          <w:p w14:paraId="6CF65AD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0.69</w:t>
            </w:r>
          </w:p>
        </w:tc>
        <w:tc>
          <w:tcPr>
            <w:tcW w:w="1559" w:type="dxa"/>
          </w:tcPr>
          <w:p w14:paraId="4207EE5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-0.02 </w:t>
            </w:r>
          </w:p>
          <w:p w14:paraId="454FE37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(-0.03, -0.01)</w:t>
            </w:r>
          </w:p>
        </w:tc>
        <w:tc>
          <w:tcPr>
            <w:tcW w:w="992" w:type="dxa"/>
          </w:tcPr>
          <w:p w14:paraId="24D60DD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bl>
    <w:p w14:paraId="7AAA2052" w14:textId="77777777" w:rsidR="002E0158" w:rsidRPr="00FC4E24" w:rsidRDefault="002E0158" w:rsidP="002E0158">
      <w:pPr>
        <w:spacing w:after="160" w:line="360" w:lineRule="auto"/>
        <w:jc w:val="both"/>
        <w:rPr>
          <w:rFonts w:ascii="Arial" w:eastAsia="Calibri" w:hAnsi="Arial" w:cs="Arial"/>
          <w:i/>
          <w:sz w:val="24"/>
          <w:szCs w:val="24"/>
        </w:rPr>
      </w:pPr>
    </w:p>
    <w:p w14:paraId="6BA6D875" w14:textId="77777777" w:rsidR="002E0158" w:rsidRPr="00FC4E24" w:rsidRDefault="002E0158" w:rsidP="002E0158">
      <w:pPr>
        <w:spacing w:after="160" w:line="360" w:lineRule="auto"/>
        <w:jc w:val="both"/>
        <w:rPr>
          <w:rFonts w:ascii="Arial" w:eastAsia="Calibri" w:hAnsi="Arial" w:cs="Arial"/>
          <w:i/>
          <w:sz w:val="24"/>
          <w:szCs w:val="24"/>
        </w:rPr>
        <w:sectPr w:rsidR="002E0158" w:rsidRPr="00FC4E24" w:rsidSect="009E2011">
          <w:pgSz w:w="16838" w:h="11906" w:orient="landscape"/>
          <w:pgMar w:top="1418" w:right="1440" w:bottom="1440" w:left="1418" w:header="709" w:footer="709" w:gutter="0"/>
          <w:cols w:space="708"/>
          <w:docGrid w:linePitch="360"/>
        </w:sectPr>
      </w:pPr>
    </w:p>
    <w:p w14:paraId="54CAE0D5" w14:textId="236BE7B1" w:rsidR="002E0158" w:rsidRPr="00FC4E24" w:rsidRDefault="002E0158"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lastRenderedPageBreak/>
        <w:t xml:space="preserve">2.3.5. Evaluating internal </w:t>
      </w:r>
      <w:r w:rsidR="00F86307" w:rsidRPr="00FC4E24">
        <w:rPr>
          <w:rFonts w:ascii="Arial" w:eastAsia="Calibri" w:hAnsi="Arial" w:cs="Arial"/>
          <w:i/>
          <w:sz w:val="24"/>
          <w:szCs w:val="24"/>
        </w:rPr>
        <w:t>consistency and stability</w:t>
      </w:r>
      <w:r w:rsidRPr="00FC4E24">
        <w:rPr>
          <w:rFonts w:ascii="Arial" w:eastAsia="Calibri" w:hAnsi="Arial" w:cs="Arial"/>
          <w:i/>
          <w:sz w:val="24"/>
          <w:szCs w:val="24"/>
        </w:rPr>
        <w:t xml:space="preserve"> of the dietary patterns (Objective 4)</w:t>
      </w:r>
    </w:p>
    <w:p w14:paraId="062037F4" w14:textId="7A877535" w:rsidR="002E0158" w:rsidRPr="00FC4E24" w:rsidRDefault="008C68C1" w:rsidP="00F605BE">
      <w:pPr>
        <w:numPr>
          <w:ilvl w:val="3"/>
          <w:numId w:val="12"/>
        </w:num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t>PCA in NDNS 2008</w:t>
      </w:r>
      <w:r w:rsidR="002E0158" w:rsidRPr="00FC4E24">
        <w:rPr>
          <w:rFonts w:ascii="Arial" w:eastAsia="Calibri" w:hAnsi="Arial" w:cs="Arial"/>
          <w:i/>
          <w:sz w:val="24"/>
          <w:szCs w:val="24"/>
        </w:rPr>
        <w:t>-2012 dataset</w:t>
      </w:r>
    </w:p>
    <w:p w14:paraId="1D0F46B0" w14:textId="2FEB0AEA"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Prior to conducting PCA, the Kaiser-Meyer-Olkin (KMO) measure and Bartlett’s test of sphericity was undertaken to verify the sampling adequacy for the analysis.  KMO=0.5 which reaches the acceptable limit of 0.5 and Bartlett’s test of sphericity was significant indicating that correlations between items were sufficiently large for PCA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&lt;EndNote&gt;&lt;Cite&gt;&lt;Author&gt;Field&lt;/Author&gt;&lt;Year&gt;2009&lt;/Year&gt;&lt;RecNum&gt;15319&lt;/RecNum&gt;&lt;DisplayText&gt;(246)&lt;/DisplayText&gt;&lt;record&gt;&lt;rec-number&gt;15319&lt;/rec-number&gt;&lt;foreign-keys&gt;&lt;key app="EN" db-id="x5xts5rewe0r9peewz9xeer4t20pea5f2wa2" timestamp="1478687593"&gt;15319&lt;/key&gt;&lt;/foreign-keys&gt;&lt;ref-type name="Book"&gt;6&lt;/ref-type&gt;&lt;contributors&gt;&lt;authors&gt;&lt;author&gt;Field, A.  &lt;/author&gt;&lt;/authors&gt;&lt;/contributors&gt;&lt;titles&gt;&lt;title&gt;Discovering Statistics using SPSS&lt;/title&gt;&lt;/titles&gt;&lt;dates&gt;&lt;year&gt;2009&lt;/year&gt;&lt;/dates&gt;&lt;pub-location&gt;London&lt;/pub-location&gt;&lt;publisher&gt;Sage Publications&lt;/publisher&gt;&lt;urls&gt;&lt;/urls&gt;&lt;/record&gt;&lt;/Cite&gt;&lt;/EndNote&gt;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6" w:tooltip="Field, 2009 #15319" w:history="1">
        <w:r w:rsidR="00660E3F" w:rsidRPr="00FC4E24">
          <w:rPr>
            <w:rFonts w:ascii="Arial" w:eastAsia="Calibri" w:hAnsi="Arial" w:cs="Arial"/>
            <w:noProof/>
            <w:sz w:val="24"/>
            <w:szCs w:val="24"/>
          </w:rPr>
          <w:t>246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PCA was conducted on the NDNS 2008-2012 dataset to compare the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dietary patterns with those identified from 2008 to 2011.  Four components with eigenvalues of above 1.5 were identified (Figure 2.2 below).  </w:t>
      </w:r>
    </w:p>
    <w:p w14:paraId="6E178682" w14:textId="77777777" w:rsidR="002E0158" w:rsidRPr="00FC4E24" w:rsidRDefault="002E0158" w:rsidP="00BE0746">
      <w:pPr>
        <w:spacing w:after="160" w:line="360" w:lineRule="auto"/>
        <w:rPr>
          <w:rFonts w:ascii="Arial" w:eastAsia="Calibri" w:hAnsi="Arial" w:cs="Arial"/>
          <w:b/>
          <w:sz w:val="20"/>
          <w:szCs w:val="20"/>
        </w:rPr>
      </w:pPr>
      <w:r w:rsidRPr="00FC4E24">
        <w:rPr>
          <w:rFonts w:ascii="Arial" w:eastAsia="Calibri" w:hAnsi="Arial" w:cs="Arial"/>
          <w:b/>
          <w:sz w:val="20"/>
          <w:szCs w:val="20"/>
        </w:rPr>
        <w:t>Figure 2.2. Scree plot for PCA of 60 food variables (NDNS 2008-2012)</w:t>
      </w:r>
      <w:r w:rsidRPr="00FC4E24">
        <w:rPr>
          <w:rFonts w:ascii="Calibri" w:eastAsia="Calibri" w:hAnsi="Calibri" w:cs="Times New Roman"/>
          <w:noProof/>
          <w:sz w:val="24"/>
          <w:szCs w:val="24"/>
          <w:lang w:eastAsia="en-GB"/>
        </w:rPr>
        <w:drawing>
          <wp:inline distT="0" distB="0" distL="0" distR="0" wp14:anchorId="61EA9281" wp14:editId="7F0337BA">
            <wp:extent cx="4800600" cy="384643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1662" cy="3863312"/>
                    </a:xfrm>
                    <a:prstGeom prst="rect">
                      <a:avLst/>
                    </a:prstGeom>
                  </pic:spPr>
                </pic:pic>
              </a:graphicData>
            </a:graphic>
          </wp:inline>
        </w:drawing>
      </w:r>
    </w:p>
    <w:p w14:paraId="17900863" w14:textId="15A4797A" w:rsidR="002E0158" w:rsidRPr="00FC4E24" w:rsidRDefault="002E0158" w:rsidP="002E0158">
      <w:pPr>
        <w:spacing w:after="160" w:line="360" w:lineRule="auto"/>
        <w:jc w:val="both"/>
        <w:rPr>
          <w:rFonts w:ascii="Arial" w:eastAsia="Calibri" w:hAnsi="Arial" w:cs="Arial"/>
          <w:b/>
          <w:sz w:val="20"/>
          <w:szCs w:val="20"/>
        </w:rPr>
      </w:pPr>
      <w:r w:rsidRPr="00FC4E24">
        <w:rPr>
          <w:rFonts w:ascii="Arial" w:eastAsia="Calibri" w:hAnsi="Arial" w:cs="Arial"/>
          <w:sz w:val="24"/>
          <w:szCs w:val="24"/>
        </w:rPr>
        <w:t>Similarly to the analysis of years 1 to 3 of data, four components explained 13.6% of the total variance (3.9%, 3.7%, 3.1% a</w:t>
      </w:r>
      <w:r w:rsidR="00FB38FC" w:rsidRPr="00FC4E24">
        <w:rPr>
          <w:rFonts w:ascii="Arial" w:eastAsia="Calibri" w:hAnsi="Arial" w:cs="Arial"/>
          <w:sz w:val="24"/>
          <w:szCs w:val="24"/>
        </w:rPr>
        <w:t>nd 2.8% respectively)</w:t>
      </w:r>
      <w:r w:rsidRPr="00FC4E24">
        <w:rPr>
          <w:rFonts w:ascii="Arial" w:eastAsia="Calibri" w:hAnsi="Arial" w:cs="Arial"/>
          <w:sz w:val="24"/>
          <w:szCs w:val="24"/>
        </w:rPr>
        <w:t xml:space="preserve">. </w:t>
      </w:r>
      <w:r w:rsidR="00FB38FC" w:rsidRPr="00FC4E24">
        <w:rPr>
          <w:rFonts w:ascii="Arial" w:eastAsia="Calibri" w:hAnsi="Arial" w:cs="Arial"/>
          <w:sz w:val="24"/>
          <w:szCs w:val="24"/>
        </w:rPr>
        <w:t>Table</w:t>
      </w:r>
      <w:r w:rsidR="006534FA" w:rsidRPr="00FC4E24">
        <w:rPr>
          <w:rFonts w:ascii="Arial" w:eastAsia="Calibri" w:hAnsi="Arial" w:cs="Arial"/>
          <w:sz w:val="24"/>
          <w:szCs w:val="24"/>
        </w:rPr>
        <w:t>s</w:t>
      </w:r>
      <w:r w:rsidR="00FB38FC" w:rsidRPr="00FC4E24">
        <w:rPr>
          <w:rFonts w:ascii="Arial" w:eastAsia="Calibri" w:hAnsi="Arial" w:cs="Arial"/>
          <w:sz w:val="24"/>
          <w:szCs w:val="24"/>
        </w:rPr>
        <w:t xml:space="preserve"> 2.6a and 2.6b </w:t>
      </w:r>
      <w:r w:rsidR="006534FA" w:rsidRPr="00FC4E24">
        <w:rPr>
          <w:rFonts w:ascii="Arial" w:eastAsia="Calibri" w:hAnsi="Arial" w:cs="Arial"/>
          <w:sz w:val="24"/>
          <w:szCs w:val="24"/>
        </w:rPr>
        <w:t xml:space="preserve">below </w:t>
      </w:r>
      <w:r w:rsidR="00FB38FC" w:rsidRPr="00FC4E24">
        <w:rPr>
          <w:rFonts w:ascii="Arial" w:eastAsia="Calibri" w:hAnsi="Arial" w:cs="Arial"/>
          <w:sz w:val="24"/>
          <w:szCs w:val="24"/>
        </w:rPr>
        <w:t xml:space="preserve">show the rotated and un-rotated solutions </w:t>
      </w:r>
      <w:r w:rsidR="00FF6152" w:rsidRPr="00FC4E24">
        <w:rPr>
          <w:rFonts w:ascii="Arial" w:eastAsia="Calibri" w:hAnsi="Arial" w:cs="Arial"/>
          <w:sz w:val="24"/>
          <w:szCs w:val="24"/>
        </w:rPr>
        <w:t xml:space="preserve">respectively </w:t>
      </w:r>
      <w:r w:rsidR="00FB38FC" w:rsidRPr="00FC4E24">
        <w:rPr>
          <w:rFonts w:ascii="Arial" w:eastAsia="Calibri" w:hAnsi="Arial" w:cs="Arial"/>
          <w:sz w:val="24"/>
          <w:szCs w:val="24"/>
        </w:rPr>
        <w:t xml:space="preserve">for the </w:t>
      </w:r>
      <w:r w:rsidR="00FF6152" w:rsidRPr="00FC4E24">
        <w:rPr>
          <w:rFonts w:ascii="Arial" w:eastAsia="Calibri" w:hAnsi="Arial" w:cs="Arial"/>
          <w:sz w:val="24"/>
          <w:szCs w:val="24"/>
        </w:rPr>
        <w:t>PCA</w:t>
      </w:r>
      <w:r w:rsidR="00FB38FC" w:rsidRPr="00FC4E24">
        <w:rPr>
          <w:rFonts w:ascii="Arial" w:eastAsia="Calibri" w:hAnsi="Arial" w:cs="Arial"/>
          <w:sz w:val="24"/>
          <w:szCs w:val="24"/>
        </w:rPr>
        <w:t xml:space="preserve">.  </w:t>
      </w:r>
      <w:r w:rsidRPr="00FC4E24">
        <w:rPr>
          <w:rFonts w:ascii="Arial" w:eastAsia="Calibri" w:hAnsi="Arial" w:cs="Arial"/>
          <w:sz w:val="24"/>
          <w:szCs w:val="24"/>
        </w:rPr>
        <w:t xml:space="preserve">Factor loadings of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0.3/≤-0.3 were classified as ‘strong’ and factor loadings between ±0.25-0.3 were ‘moderate’.  Each component was again subjectively labelled according to the food variables </w:t>
      </w:r>
      <w:r w:rsidR="005147C5" w:rsidRPr="00FC4E24">
        <w:rPr>
          <w:rFonts w:ascii="Arial" w:eastAsia="Calibri" w:hAnsi="Arial" w:cs="Arial"/>
          <w:sz w:val="24"/>
          <w:szCs w:val="24"/>
        </w:rPr>
        <w:t xml:space="preserve">most strongly </w:t>
      </w:r>
      <w:r w:rsidRPr="00FC4E24">
        <w:rPr>
          <w:rFonts w:ascii="Arial" w:eastAsia="Calibri" w:hAnsi="Arial" w:cs="Arial"/>
          <w:sz w:val="24"/>
          <w:szCs w:val="24"/>
        </w:rPr>
        <w:t xml:space="preserve">characterising it (Table 2.7 below).  </w:t>
      </w:r>
    </w:p>
    <w:p w14:paraId="2F1D8E9B" w14:textId="77777777" w:rsidR="00BE0746" w:rsidRPr="00FC4E24" w:rsidRDefault="00BE0746" w:rsidP="002E0158">
      <w:pPr>
        <w:spacing w:after="160" w:line="360" w:lineRule="auto"/>
        <w:jc w:val="both"/>
        <w:rPr>
          <w:rFonts w:ascii="Arial" w:eastAsia="Calibri" w:hAnsi="Arial" w:cs="Arial"/>
          <w:b/>
          <w:sz w:val="20"/>
          <w:szCs w:val="20"/>
        </w:rPr>
      </w:pPr>
    </w:p>
    <w:p w14:paraId="0B9E8BD2" w14:textId="2DA63FA0" w:rsidR="002E0158" w:rsidRPr="00FC4E24" w:rsidRDefault="002E0158" w:rsidP="002E0158">
      <w:pPr>
        <w:spacing w:after="160" w:line="360" w:lineRule="auto"/>
        <w:jc w:val="both"/>
        <w:rPr>
          <w:rFonts w:ascii="Arial" w:eastAsia="Calibri" w:hAnsi="Arial" w:cs="Arial"/>
          <w:b/>
          <w:sz w:val="20"/>
          <w:szCs w:val="20"/>
        </w:rPr>
      </w:pPr>
      <w:r w:rsidRPr="00FC4E24">
        <w:rPr>
          <w:rFonts w:ascii="Arial" w:eastAsia="Calibri" w:hAnsi="Arial" w:cs="Arial"/>
          <w:b/>
          <w:sz w:val="20"/>
          <w:szCs w:val="20"/>
        </w:rPr>
        <w:lastRenderedPageBreak/>
        <w:t>Table 2.6</w:t>
      </w:r>
      <w:r w:rsidR="00CB3A3D" w:rsidRPr="00FC4E24">
        <w:rPr>
          <w:rFonts w:ascii="Arial" w:eastAsia="Calibri" w:hAnsi="Arial" w:cs="Arial"/>
          <w:b/>
          <w:sz w:val="20"/>
          <w:szCs w:val="20"/>
        </w:rPr>
        <w:t>a</w:t>
      </w:r>
      <w:r w:rsidRPr="00FC4E24">
        <w:rPr>
          <w:rFonts w:ascii="Arial" w:eastAsia="Calibri" w:hAnsi="Arial" w:cs="Arial"/>
          <w:b/>
          <w:sz w:val="20"/>
          <w:szCs w:val="20"/>
        </w:rPr>
        <w:t xml:space="preserve">. </w:t>
      </w:r>
      <w:r w:rsidR="00CB3A3D" w:rsidRPr="00FC4E24">
        <w:rPr>
          <w:rFonts w:ascii="Arial" w:eastAsia="Calibri" w:hAnsi="Arial" w:cs="Arial"/>
          <w:b/>
          <w:sz w:val="20"/>
          <w:szCs w:val="20"/>
        </w:rPr>
        <w:t>Rotated PCA solution: f</w:t>
      </w:r>
      <w:r w:rsidRPr="00FC4E24">
        <w:rPr>
          <w:rFonts w:ascii="Arial" w:eastAsia="Calibri" w:hAnsi="Arial" w:cs="Arial"/>
          <w:b/>
          <w:sz w:val="20"/>
          <w:szCs w:val="20"/>
        </w:rPr>
        <w:t>ood variables</w:t>
      </w:r>
      <w:r w:rsidR="006D1386" w:rsidRPr="00FC4E24">
        <w:rPr>
          <w:rFonts w:ascii="Arial" w:eastAsia="Calibri" w:hAnsi="Arial" w:cs="Arial"/>
          <w:b/>
          <w:sz w:val="20"/>
          <w:szCs w:val="20"/>
        </w:rPr>
        <w:t xml:space="preserve"> (g)</w:t>
      </w:r>
      <w:r w:rsidRPr="00FC4E24">
        <w:rPr>
          <w:rFonts w:ascii="Arial" w:eastAsia="Calibri" w:hAnsi="Arial" w:cs="Arial"/>
          <w:b/>
          <w:sz w:val="20"/>
          <w:szCs w:val="20"/>
        </w:rPr>
        <w:t xml:space="preserve"> and factor loadings for each Principal Component (NDNS 2008-2012).   </w:t>
      </w:r>
    </w:p>
    <w:tbl>
      <w:tblPr>
        <w:tblStyle w:val="TableGrid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276"/>
        <w:gridCol w:w="1276"/>
        <w:gridCol w:w="1276"/>
        <w:gridCol w:w="850"/>
        <w:gridCol w:w="567"/>
      </w:tblGrid>
      <w:tr w:rsidR="002E0158" w:rsidRPr="00FC4E24" w14:paraId="2DF7022F" w14:textId="77777777" w:rsidTr="00B07DBF">
        <w:tc>
          <w:tcPr>
            <w:tcW w:w="4536" w:type="dxa"/>
            <w:tcBorders>
              <w:top w:val="single" w:sz="4" w:space="0" w:color="auto"/>
            </w:tcBorders>
            <w:shd w:val="clear" w:color="auto" w:fill="auto"/>
          </w:tcPr>
          <w:p w14:paraId="5C66A033" w14:textId="467DC13B" w:rsidR="002E0158" w:rsidRPr="00FC4E24" w:rsidRDefault="00B07DBF" w:rsidP="00B07DBF">
            <w:pPr>
              <w:rPr>
                <w:rFonts w:ascii="Arial" w:eastAsia="Calibri" w:hAnsi="Arial" w:cs="Arial"/>
                <w:sz w:val="18"/>
                <w:szCs w:val="18"/>
              </w:rPr>
            </w:pPr>
            <w:r w:rsidRPr="00FC4E24">
              <w:rPr>
                <w:rFonts w:ascii="Arial" w:eastAsia="Calibri" w:hAnsi="Arial" w:cs="Arial"/>
                <w:sz w:val="18"/>
                <w:szCs w:val="18"/>
              </w:rPr>
              <w:t>Food variables (average g/day)</w:t>
            </w:r>
          </w:p>
        </w:tc>
        <w:tc>
          <w:tcPr>
            <w:tcW w:w="5245" w:type="dxa"/>
            <w:gridSpan w:val="5"/>
            <w:tcBorders>
              <w:top w:val="single" w:sz="4" w:space="0" w:color="auto"/>
            </w:tcBorders>
            <w:shd w:val="clear" w:color="auto" w:fill="auto"/>
          </w:tcPr>
          <w:p w14:paraId="681CA51C" w14:textId="77777777" w:rsidR="002E0158" w:rsidRPr="00FC4E24" w:rsidRDefault="002E0158" w:rsidP="00FF6152">
            <w:pPr>
              <w:rPr>
                <w:rFonts w:ascii="Arial" w:eastAsia="Calibri" w:hAnsi="Arial" w:cs="Arial"/>
                <w:sz w:val="18"/>
                <w:szCs w:val="18"/>
              </w:rPr>
            </w:pPr>
            <w:r w:rsidRPr="00FC4E24">
              <w:rPr>
                <w:rFonts w:ascii="Arial" w:eastAsia="Calibri" w:hAnsi="Arial" w:cs="Arial"/>
                <w:sz w:val="18"/>
                <w:szCs w:val="18"/>
              </w:rPr>
              <w:t>Principal Component (variance explained)</w:t>
            </w:r>
          </w:p>
        </w:tc>
      </w:tr>
      <w:tr w:rsidR="002E0158" w:rsidRPr="00FC4E24" w14:paraId="6043989A" w14:textId="77777777" w:rsidTr="00B07DBF">
        <w:tc>
          <w:tcPr>
            <w:tcW w:w="4536" w:type="dxa"/>
            <w:tcBorders>
              <w:bottom w:val="single" w:sz="4" w:space="0" w:color="auto"/>
            </w:tcBorders>
            <w:shd w:val="clear" w:color="auto" w:fill="auto"/>
          </w:tcPr>
          <w:p w14:paraId="781B84D6" w14:textId="3CAFF623" w:rsidR="002E0158" w:rsidRPr="00FC4E24" w:rsidRDefault="002E0158" w:rsidP="002E0158">
            <w:pPr>
              <w:jc w:val="both"/>
              <w:rPr>
                <w:rFonts w:ascii="Arial" w:eastAsia="Calibri" w:hAnsi="Arial" w:cs="Arial"/>
                <w:sz w:val="18"/>
                <w:szCs w:val="18"/>
              </w:rPr>
            </w:pPr>
          </w:p>
        </w:tc>
        <w:tc>
          <w:tcPr>
            <w:tcW w:w="1276" w:type="dxa"/>
            <w:tcBorders>
              <w:bottom w:val="single" w:sz="4" w:space="0" w:color="auto"/>
            </w:tcBorders>
            <w:shd w:val="clear" w:color="auto" w:fill="auto"/>
          </w:tcPr>
          <w:p w14:paraId="52C3F5AF" w14:textId="77777777" w:rsidR="002E0158" w:rsidRPr="00FC4E24" w:rsidRDefault="002E0158" w:rsidP="00FF6152">
            <w:pPr>
              <w:rPr>
                <w:rFonts w:ascii="Arial" w:eastAsia="Calibri" w:hAnsi="Arial" w:cs="Arial"/>
                <w:sz w:val="18"/>
                <w:szCs w:val="18"/>
              </w:rPr>
            </w:pPr>
            <w:r w:rsidRPr="00FC4E24">
              <w:rPr>
                <w:rFonts w:ascii="Arial" w:eastAsia="Calibri" w:hAnsi="Arial" w:cs="Arial"/>
                <w:sz w:val="18"/>
                <w:szCs w:val="18"/>
              </w:rPr>
              <w:t>PC 1 (3.9%)</w:t>
            </w:r>
          </w:p>
        </w:tc>
        <w:tc>
          <w:tcPr>
            <w:tcW w:w="1276" w:type="dxa"/>
            <w:tcBorders>
              <w:bottom w:val="single" w:sz="4" w:space="0" w:color="auto"/>
            </w:tcBorders>
            <w:shd w:val="clear" w:color="auto" w:fill="auto"/>
          </w:tcPr>
          <w:p w14:paraId="42B522CD" w14:textId="77777777" w:rsidR="002E0158" w:rsidRPr="00FC4E24" w:rsidRDefault="002E0158" w:rsidP="00FF6152">
            <w:pPr>
              <w:rPr>
                <w:rFonts w:ascii="Arial" w:eastAsia="Calibri" w:hAnsi="Arial" w:cs="Arial"/>
                <w:sz w:val="18"/>
                <w:szCs w:val="18"/>
              </w:rPr>
            </w:pPr>
            <w:r w:rsidRPr="00FC4E24">
              <w:rPr>
                <w:rFonts w:ascii="Arial" w:eastAsia="Calibri" w:hAnsi="Arial" w:cs="Arial"/>
                <w:sz w:val="18"/>
                <w:szCs w:val="18"/>
              </w:rPr>
              <w:t>PC 2 (3.7%)</w:t>
            </w:r>
          </w:p>
        </w:tc>
        <w:tc>
          <w:tcPr>
            <w:tcW w:w="1276" w:type="dxa"/>
            <w:tcBorders>
              <w:bottom w:val="single" w:sz="4" w:space="0" w:color="auto"/>
            </w:tcBorders>
            <w:shd w:val="clear" w:color="auto" w:fill="auto"/>
          </w:tcPr>
          <w:p w14:paraId="3A04DF5A" w14:textId="6E12E420" w:rsidR="002E0158" w:rsidRPr="00FC4E24" w:rsidRDefault="002E0158" w:rsidP="00FF6152">
            <w:pPr>
              <w:rPr>
                <w:rFonts w:ascii="Arial" w:eastAsia="Calibri" w:hAnsi="Arial" w:cs="Arial"/>
                <w:sz w:val="18"/>
                <w:szCs w:val="18"/>
              </w:rPr>
            </w:pPr>
            <w:r w:rsidRPr="00FC4E24">
              <w:rPr>
                <w:rFonts w:ascii="Arial" w:eastAsia="Calibri" w:hAnsi="Arial" w:cs="Arial"/>
                <w:sz w:val="18"/>
                <w:szCs w:val="18"/>
              </w:rPr>
              <w:t>PC</w:t>
            </w:r>
            <w:r w:rsidR="00FF6152" w:rsidRPr="00FC4E24">
              <w:rPr>
                <w:rFonts w:ascii="Arial" w:eastAsia="Calibri" w:hAnsi="Arial" w:cs="Arial"/>
                <w:sz w:val="18"/>
                <w:szCs w:val="18"/>
              </w:rPr>
              <w:t xml:space="preserve"> </w:t>
            </w:r>
            <w:r w:rsidRPr="00FC4E24">
              <w:rPr>
                <w:rFonts w:ascii="Arial" w:eastAsia="Calibri" w:hAnsi="Arial" w:cs="Arial"/>
                <w:sz w:val="18"/>
                <w:szCs w:val="18"/>
              </w:rPr>
              <w:t>3 (3.1%)</w:t>
            </w:r>
          </w:p>
        </w:tc>
        <w:tc>
          <w:tcPr>
            <w:tcW w:w="1417" w:type="dxa"/>
            <w:gridSpan w:val="2"/>
            <w:tcBorders>
              <w:bottom w:val="single" w:sz="4" w:space="0" w:color="auto"/>
            </w:tcBorders>
            <w:shd w:val="clear" w:color="auto" w:fill="auto"/>
          </w:tcPr>
          <w:p w14:paraId="67F9411B" w14:textId="77777777" w:rsidR="002E0158" w:rsidRPr="00FC4E24" w:rsidRDefault="002E0158" w:rsidP="00FF6152">
            <w:pPr>
              <w:rPr>
                <w:rFonts w:ascii="Arial" w:eastAsia="Calibri" w:hAnsi="Arial" w:cs="Arial"/>
                <w:sz w:val="18"/>
                <w:szCs w:val="18"/>
              </w:rPr>
            </w:pPr>
            <w:r w:rsidRPr="00FC4E24">
              <w:rPr>
                <w:rFonts w:ascii="Arial" w:eastAsia="Calibri" w:hAnsi="Arial" w:cs="Arial"/>
                <w:sz w:val="18"/>
                <w:szCs w:val="18"/>
              </w:rPr>
              <w:t>PC 4 (2.8%)</w:t>
            </w:r>
          </w:p>
        </w:tc>
      </w:tr>
      <w:tr w:rsidR="00FF6152" w:rsidRPr="00FC4E24" w14:paraId="738F97B6" w14:textId="77777777" w:rsidTr="002A459E">
        <w:trPr>
          <w:gridAfter w:val="1"/>
          <w:wAfter w:w="567" w:type="dxa"/>
        </w:trPr>
        <w:tc>
          <w:tcPr>
            <w:tcW w:w="4536" w:type="dxa"/>
            <w:tcBorders>
              <w:top w:val="single" w:sz="4" w:space="0" w:color="auto"/>
            </w:tcBorders>
            <w:shd w:val="clear" w:color="auto" w:fill="auto"/>
          </w:tcPr>
          <w:p w14:paraId="1C422616" w14:textId="6AD90AF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Soft drinks not low calorie</w:t>
            </w:r>
            <w:r w:rsidR="00B07DBF" w:rsidRPr="00FC4E24">
              <w:rPr>
                <w:rFonts w:ascii="Arial" w:hAnsi="Arial" w:cs="Arial"/>
                <w:sz w:val="18"/>
                <w:szCs w:val="18"/>
              </w:rPr>
              <w:t xml:space="preserve"> </w:t>
            </w:r>
          </w:p>
        </w:tc>
        <w:tc>
          <w:tcPr>
            <w:tcW w:w="1276" w:type="dxa"/>
            <w:tcBorders>
              <w:top w:val="single" w:sz="4" w:space="0" w:color="auto"/>
            </w:tcBorders>
            <w:shd w:val="clear" w:color="auto" w:fill="auto"/>
          </w:tcPr>
          <w:p w14:paraId="30BBE12D" w14:textId="3341D83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0.51</w:t>
            </w:r>
          </w:p>
        </w:tc>
        <w:tc>
          <w:tcPr>
            <w:tcW w:w="1276" w:type="dxa"/>
            <w:tcBorders>
              <w:top w:val="single" w:sz="4" w:space="0" w:color="auto"/>
            </w:tcBorders>
            <w:shd w:val="clear" w:color="auto" w:fill="auto"/>
          </w:tcPr>
          <w:p w14:paraId="32BA4441" w14:textId="07390BF1"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c>
          <w:tcPr>
            <w:tcW w:w="1276" w:type="dxa"/>
            <w:tcBorders>
              <w:top w:val="single" w:sz="4" w:space="0" w:color="auto"/>
            </w:tcBorders>
            <w:shd w:val="clear" w:color="auto" w:fill="auto"/>
          </w:tcPr>
          <w:p w14:paraId="2ED94157" w14:textId="3A9E460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0.10</w:t>
            </w:r>
          </w:p>
        </w:tc>
        <w:tc>
          <w:tcPr>
            <w:tcW w:w="850" w:type="dxa"/>
            <w:tcBorders>
              <w:top w:val="single" w:sz="4" w:space="0" w:color="auto"/>
            </w:tcBorders>
            <w:shd w:val="clear" w:color="auto" w:fill="auto"/>
          </w:tcPr>
          <w:p w14:paraId="5FAC6445" w14:textId="0633E09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r>
      <w:tr w:rsidR="00FF6152" w:rsidRPr="00FC4E24" w14:paraId="3154C131" w14:textId="77777777" w:rsidTr="002A459E">
        <w:trPr>
          <w:gridAfter w:val="1"/>
          <w:wAfter w:w="567" w:type="dxa"/>
        </w:trPr>
        <w:tc>
          <w:tcPr>
            <w:tcW w:w="4536" w:type="dxa"/>
            <w:shd w:val="clear" w:color="auto" w:fill="auto"/>
          </w:tcPr>
          <w:p w14:paraId="66BC097E" w14:textId="5FE8C568" w:rsidR="00FF6152" w:rsidRPr="00FC4E24" w:rsidRDefault="00FF6152" w:rsidP="00B07DBF">
            <w:pPr>
              <w:jc w:val="both"/>
              <w:rPr>
                <w:rFonts w:ascii="Arial" w:eastAsia="Calibri" w:hAnsi="Arial" w:cs="Arial"/>
                <w:sz w:val="18"/>
                <w:szCs w:val="18"/>
              </w:rPr>
            </w:pPr>
            <w:r w:rsidRPr="00FC4E24">
              <w:rPr>
                <w:rFonts w:ascii="Arial" w:hAnsi="Arial" w:cs="Arial"/>
                <w:sz w:val="18"/>
                <w:szCs w:val="18"/>
              </w:rPr>
              <w:t>Crisps and savoury snacks</w:t>
            </w:r>
          </w:p>
        </w:tc>
        <w:tc>
          <w:tcPr>
            <w:tcW w:w="1276" w:type="dxa"/>
            <w:shd w:val="clear" w:color="auto" w:fill="auto"/>
          </w:tcPr>
          <w:p w14:paraId="56C501A9" w14:textId="21DFCA6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0.48</w:t>
            </w:r>
          </w:p>
        </w:tc>
        <w:tc>
          <w:tcPr>
            <w:tcW w:w="1276" w:type="dxa"/>
            <w:shd w:val="clear" w:color="auto" w:fill="auto"/>
          </w:tcPr>
          <w:p w14:paraId="5EDD96E5" w14:textId="35ECB9D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-0.01</w:t>
            </w:r>
          </w:p>
        </w:tc>
        <w:tc>
          <w:tcPr>
            <w:tcW w:w="1276" w:type="dxa"/>
            <w:shd w:val="clear" w:color="auto" w:fill="auto"/>
          </w:tcPr>
          <w:p w14:paraId="75F2BB9C" w14:textId="6D9A123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0.00</w:t>
            </w:r>
          </w:p>
        </w:tc>
        <w:tc>
          <w:tcPr>
            <w:tcW w:w="850" w:type="dxa"/>
            <w:shd w:val="clear" w:color="auto" w:fill="auto"/>
          </w:tcPr>
          <w:p w14:paraId="7C144980" w14:textId="669A7180"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0.24</w:t>
            </w:r>
          </w:p>
        </w:tc>
      </w:tr>
      <w:tr w:rsidR="00FF6152" w:rsidRPr="00FC4E24" w14:paraId="6E9C3388" w14:textId="77777777" w:rsidTr="002A459E">
        <w:trPr>
          <w:gridAfter w:val="1"/>
          <w:wAfter w:w="567" w:type="dxa"/>
        </w:trPr>
        <w:tc>
          <w:tcPr>
            <w:tcW w:w="4536" w:type="dxa"/>
            <w:shd w:val="clear" w:color="auto" w:fill="auto"/>
          </w:tcPr>
          <w:p w14:paraId="1B843ADC" w14:textId="5242E19C"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Soft drinks low calorie </w:t>
            </w:r>
          </w:p>
        </w:tc>
        <w:tc>
          <w:tcPr>
            <w:tcW w:w="1276" w:type="dxa"/>
            <w:shd w:val="clear" w:color="auto" w:fill="auto"/>
          </w:tcPr>
          <w:p w14:paraId="3AD2DD65" w14:textId="1CA6B10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0.42</w:t>
            </w:r>
          </w:p>
        </w:tc>
        <w:tc>
          <w:tcPr>
            <w:tcW w:w="1276" w:type="dxa"/>
            <w:shd w:val="clear" w:color="auto" w:fill="auto"/>
          </w:tcPr>
          <w:p w14:paraId="46842C81" w14:textId="039696C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0.11</w:t>
            </w:r>
          </w:p>
        </w:tc>
        <w:tc>
          <w:tcPr>
            <w:tcW w:w="1276" w:type="dxa"/>
            <w:shd w:val="clear" w:color="auto" w:fill="auto"/>
          </w:tcPr>
          <w:p w14:paraId="57AC2F46" w14:textId="2742023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c>
          <w:tcPr>
            <w:tcW w:w="850" w:type="dxa"/>
            <w:shd w:val="clear" w:color="auto" w:fill="auto"/>
          </w:tcPr>
          <w:p w14:paraId="039E652D" w14:textId="49C83091"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r>
      <w:tr w:rsidR="00FF6152" w:rsidRPr="00FC4E24" w14:paraId="51FD68DE" w14:textId="77777777" w:rsidTr="002A459E">
        <w:trPr>
          <w:gridAfter w:val="1"/>
          <w:wAfter w:w="567" w:type="dxa"/>
        </w:trPr>
        <w:tc>
          <w:tcPr>
            <w:tcW w:w="4536" w:type="dxa"/>
            <w:shd w:val="clear" w:color="auto" w:fill="auto"/>
          </w:tcPr>
          <w:p w14:paraId="7971CD7B" w14:textId="1A4E3CC3"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Coated chicken and turkey </w:t>
            </w:r>
          </w:p>
        </w:tc>
        <w:tc>
          <w:tcPr>
            <w:tcW w:w="1276" w:type="dxa"/>
            <w:shd w:val="clear" w:color="auto" w:fill="auto"/>
          </w:tcPr>
          <w:p w14:paraId="1DE4E93D" w14:textId="178C5F8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0.40</w:t>
            </w:r>
          </w:p>
        </w:tc>
        <w:tc>
          <w:tcPr>
            <w:tcW w:w="1276" w:type="dxa"/>
            <w:shd w:val="clear" w:color="auto" w:fill="auto"/>
          </w:tcPr>
          <w:p w14:paraId="71D47EE2" w14:textId="7583AD6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-0.02</w:t>
            </w:r>
          </w:p>
        </w:tc>
        <w:tc>
          <w:tcPr>
            <w:tcW w:w="1276" w:type="dxa"/>
            <w:shd w:val="clear" w:color="auto" w:fill="auto"/>
          </w:tcPr>
          <w:p w14:paraId="00148703" w14:textId="5538602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c>
          <w:tcPr>
            <w:tcW w:w="850" w:type="dxa"/>
            <w:shd w:val="clear" w:color="auto" w:fill="auto"/>
          </w:tcPr>
          <w:p w14:paraId="2E8C2893" w14:textId="06F0410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r>
      <w:tr w:rsidR="00FF6152" w:rsidRPr="00FC4E24" w14:paraId="78077BEE" w14:textId="77777777" w:rsidTr="002A459E">
        <w:trPr>
          <w:gridAfter w:val="1"/>
          <w:wAfter w:w="567" w:type="dxa"/>
        </w:trPr>
        <w:tc>
          <w:tcPr>
            <w:tcW w:w="4536" w:type="dxa"/>
            <w:shd w:val="clear" w:color="auto" w:fill="auto"/>
          </w:tcPr>
          <w:p w14:paraId="01ACEF7C" w14:textId="5BC84A76"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Tea, coffee and water </w:t>
            </w:r>
          </w:p>
        </w:tc>
        <w:tc>
          <w:tcPr>
            <w:tcW w:w="1276" w:type="dxa"/>
            <w:shd w:val="clear" w:color="auto" w:fill="auto"/>
          </w:tcPr>
          <w:p w14:paraId="626C0B90" w14:textId="720C22A2"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-0.38</w:t>
            </w:r>
          </w:p>
        </w:tc>
        <w:tc>
          <w:tcPr>
            <w:tcW w:w="1276" w:type="dxa"/>
            <w:shd w:val="clear" w:color="auto" w:fill="auto"/>
          </w:tcPr>
          <w:p w14:paraId="660470E6" w14:textId="5EDB66C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0.20</w:t>
            </w:r>
          </w:p>
        </w:tc>
        <w:tc>
          <w:tcPr>
            <w:tcW w:w="1276" w:type="dxa"/>
            <w:shd w:val="clear" w:color="auto" w:fill="auto"/>
          </w:tcPr>
          <w:p w14:paraId="536C1360" w14:textId="7C333C62"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c>
          <w:tcPr>
            <w:tcW w:w="850" w:type="dxa"/>
            <w:shd w:val="clear" w:color="auto" w:fill="auto"/>
          </w:tcPr>
          <w:p w14:paraId="74303252" w14:textId="2B33459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0.25</w:t>
            </w:r>
          </w:p>
        </w:tc>
      </w:tr>
      <w:tr w:rsidR="00FF6152" w:rsidRPr="00FC4E24" w14:paraId="636066B2" w14:textId="77777777" w:rsidTr="002A459E">
        <w:trPr>
          <w:gridAfter w:val="1"/>
          <w:wAfter w:w="567" w:type="dxa"/>
        </w:trPr>
        <w:tc>
          <w:tcPr>
            <w:tcW w:w="4536" w:type="dxa"/>
            <w:shd w:val="clear" w:color="auto" w:fill="auto"/>
          </w:tcPr>
          <w:p w14:paraId="522A5B50" w14:textId="72B22DDB" w:rsidR="00FF6152" w:rsidRPr="00FC4E24" w:rsidRDefault="00B07DBF" w:rsidP="00B07DBF">
            <w:pPr>
              <w:jc w:val="both"/>
              <w:rPr>
                <w:rFonts w:ascii="Arial" w:eastAsia="Calibri" w:hAnsi="Arial" w:cs="Arial"/>
                <w:sz w:val="18"/>
                <w:szCs w:val="18"/>
              </w:rPr>
            </w:pPr>
            <w:r w:rsidRPr="00FC4E24">
              <w:rPr>
                <w:rFonts w:ascii="Arial" w:hAnsi="Arial" w:cs="Arial"/>
                <w:sz w:val="18"/>
                <w:szCs w:val="18"/>
              </w:rPr>
              <w:t xml:space="preserve">Burgers and kebabs </w:t>
            </w:r>
          </w:p>
        </w:tc>
        <w:tc>
          <w:tcPr>
            <w:tcW w:w="1276" w:type="dxa"/>
            <w:shd w:val="clear" w:color="auto" w:fill="auto"/>
          </w:tcPr>
          <w:p w14:paraId="3DFDDDA9" w14:textId="3A17921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0.37</w:t>
            </w:r>
          </w:p>
        </w:tc>
        <w:tc>
          <w:tcPr>
            <w:tcW w:w="1276" w:type="dxa"/>
            <w:shd w:val="clear" w:color="auto" w:fill="auto"/>
          </w:tcPr>
          <w:p w14:paraId="4F2D6ED1" w14:textId="6E6E27EA"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-0.08</w:t>
            </w:r>
          </w:p>
        </w:tc>
        <w:tc>
          <w:tcPr>
            <w:tcW w:w="1276" w:type="dxa"/>
            <w:shd w:val="clear" w:color="auto" w:fill="auto"/>
          </w:tcPr>
          <w:p w14:paraId="1D011A46" w14:textId="75942B1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0.00</w:t>
            </w:r>
            <w:r w:rsidR="00B07DBF" w:rsidRPr="00FC4E24">
              <w:rPr>
                <w:rFonts w:ascii="Arial" w:hAnsi="Arial" w:cs="Arial"/>
                <w:sz w:val="18"/>
                <w:szCs w:val="18"/>
              </w:rPr>
              <w:t>4</w:t>
            </w:r>
          </w:p>
        </w:tc>
        <w:tc>
          <w:tcPr>
            <w:tcW w:w="850" w:type="dxa"/>
            <w:shd w:val="clear" w:color="auto" w:fill="auto"/>
          </w:tcPr>
          <w:p w14:paraId="4E59BACF" w14:textId="38AE743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-0.01</w:t>
            </w:r>
          </w:p>
        </w:tc>
      </w:tr>
      <w:tr w:rsidR="00FF6152" w:rsidRPr="00FC4E24" w14:paraId="151B7CC8" w14:textId="77777777" w:rsidTr="002A459E">
        <w:trPr>
          <w:gridAfter w:val="1"/>
          <w:wAfter w:w="567" w:type="dxa"/>
        </w:trPr>
        <w:tc>
          <w:tcPr>
            <w:tcW w:w="4536" w:type="dxa"/>
            <w:shd w:val="clear" w:color="auto" w:fill="auto"/>
          </w:tcPr>
          <w:p w14:paraId="0450B028" w14:textId="73EAACE6"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High fibre breakfast cereals </w:t>
            </w:r>
          </w:p>
        </w:tc>
        <w:tc>
          <w:tcPr>
            <w:tcW w:w="1276" w:type="dxa"/>
            <w:shd w:val="clear" w:color="auto" w:fill="auto"/>
          </w:tcPr>
          <w:p w14:paraId="26829AD1" w14:textId="582998A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-0.35</w:t>
            </w:r>
          </w:p>
        </w:tc>
        <w:tc>
          <w:tcPr>
            <w:tcW w:w="1276" w:type="dxa"/>
            <w:shd w:val="clear" w:color="auto" w:fill="auto"/>
          </w:tcPr>
          <w:p w14:paraId="7B7A04CF" w14:textId="712A950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0.09</w:t>
            </w:r>
          </w:p>
        </w:tc>
        <w:tc>
          <w:tcPr>
            <w:tcW w:w="1276" w:type="dxa"/>
            <w:shd w:val="clear" w:color="auto" w:fill="auto"/>
          </w:tcPr>
          <w:p w14:paraId="131784F2" w14:textId="12DF313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c>
          <w:tcPr>
            <w:tcW w:w="850" w:type="dxa"/>
            <w:shd w:val="clear" w:color="auto" w:fill="auto"/>
          </w:tcPr>
          <w:p w14:paraId="0853E241" w14:textId="5C4B3AA1"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0.14</w:t>
            </w:r>
          </w:p>
        </w:tc>
      </w:tr>
      <w:tr w:rsidR="00FF6152" w:rsidRPr="00FC4E24" w14:paraId="5EFDEFFD" w14:textId="77777777" w:rsidTr="002A459E">
        <w:trPr>
          <w:gridAfter w:val="1"/>
          <w:wAfter w:w="567" w:type="dxa"/>
        </w:trPr>
        <w:tc>
          <w:tcPr>
            <w:tcW w:w="4536" w:type="dxa"/>
            <w:shd w:val="clear" w:color="auto" w:fill="auto"/>
          </w:tcPr>
          <w:p w14:paraId="5A8EBBBA" w14:textId="1B5878F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 xml:space="preserve">Chips, fried and roast </w:t>
            </w:r>
            <w:r w:rsidR="00B07DBF" w:rsidRPr="00FC4E24">
              <w:rPr>
                <w:rFonts w:ascii="Arial" w:hAnsi="Arial" w:cs="Arial"/>
                <w:sz w:val="18"/>
                <w:szCs w:val="18"/>
              </w:rPr>
              <w:t xml:space="preserve">potatoes and potato products </w:t>
            </w:r>
          </w:p>
        </w:tc>
        <w:tc>
          <w:tcPr>
            <w:tcW w:w="1276" w:type="dxa"/>
            <w:shd w:val="clear" w:color="auto" w:fill="auto"/>
          </w:tcPr>
          <w:p w14:paraId="30C4BBD1" w14:textId="1919C43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0.32</w:t>
            </w:r>
          </w:p>
        </w:tc>
        <w:tc>
          <w:tcPr>
            <w:tcW w:w="1276" w:type="dxa"/>
            <w:shd w:val="clear" w:color="auto" w:fill="auto"/>
          </w:tcPr>
          <w:p w14:paraId="06661453" w14:textId="011ED15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-0.28</w:t>
            </w:r>
          </w:p>
        </w:tc>
        <w:tc>
          <w:tcPr>
            <w:tcW w:w="1276" w:type="dxa"/>
            <w:shd w:val="clear" w:color="auto" w:fill="auto"/>
          </w:tcPr>
          <w:p w14:paraId="15266E00" w14:textId="489CF312"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0.25</w:t>
            </w:r>
          </w:p>
        </w:tc>
        <w:tc>
          <w:tcPr>
            <w:tcW w:w="850" w:type="dxa"/>
            <w:shd w:val="clear" w:color="auto" w:fill="auto"/>
          </w:tcPr>
          <w:p w14:paraId="7E56B22A" w14:textId="6E3DB10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r>
      <w:tr w:rsidR="00FF6152" w:rsidRPr="00FC4E24" w14:paraId="503F9B61" w14:textId="77777777" w:rsidTr="002A459E">
        <w:trPr>
          <w:gridAfter w:val="1"/>
          <w:wAfter w:w="567" w:type="dxa"/>
        </w:trPr>
        <w:tc>
          <w:tcPr>
            <w:tcW w:w="4536" w:type="dxa"/>
            <w:shd w:val="clear" w:color="auto" w:fill="auto"/>
          </w:tcPr>
          <w:p w14:paraId="4EECAB21" w14:textId="1EACCA99"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Wholemeal bread</w:t>
            </w:r>
          </w:p>
        </w:tc>
        <w:tc>
          <w:tcPr>
            <w:tcW w:w="1276" w:type="dxa"/>
            <w:shd w:val="clear" w:color="auto" w:fill="auto"/>
          </w:tcPr>
          <w:p w14:paraId="686DF23E" w14:textId="7E1892E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-0.28</w:t>
            </w:r>
          </w:p>
        </w:tc>
        <w:tc>
          <w:tcPr>
            <w:tcW w:w="1276" w:type="dxa"/>
            <w:shd w:val="clear" w:color="auto" w:fill="auto"/>
          </w:tcPr>
          <w:p w14:paraId="5CF32BE2" w14:textId="1BC1CEC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0.16</w:t>
            </w:r>
          </w:p>
        </w:tc>
        <w:tc>
          <w:tcPr>
            <w:tcW w:w="1276" w:type="dxa"/>
            <w:shd w:val="clear" w:color="auto" w:fill="auto"/>
          </w:tcPr>
          <w:p w14:paraId="77E76480" w14:textId="098AF52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-0.08</w:t>
            </w:r>
          </w:p>
        </w:tc>
        <w:tc>
          <w:tcPr>
            <w:tcW w:w="850" w:type="dxa"/>
            <w:shd w:val="clear" w:color="auto" w:fill="auto"/>
          </w:tcPr>
          <w:p w14:paraId="030775D2" w14:textId="2B867BD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0.16</w:t>
            </w:r>
          </w:p>
        </w:tc>
      </w:tr>
      <w:tr w:rsidR="00FF6152" w:rsidRPr="00FC4E24" w14:paraId="185249D6" w14:textId="77777777" w:rsidTr="002A459E">
        <w:trPr>
          <w:gridAfter w:val="1"/>
          <w:wAfter w:w="567" w:type="dxa"/>
        </w:trPr>
        <w:tc>
          <w:tcPr>
            <w:tcW w:w="4536" w:type="dxa"/>
            <w:shd w:val="clear" w:color="auto" w:fill="auto"/>
          </w:tcPr>
          <w:p w14:paraId="3338CAE2" w14:textId="061F3CB9" w:rsidR="00FF6152" w:rsidRPr="00FC4E24" w:rsidRDefault="00B07DBF" w:rsidP="00B07DBF">
            <w:pPr>
              <w:jc w:val="both"/>
              <w:rPr>
                <w:rFonts w:ascii="Arial" w:eastAsia="Calibri" w:hAnsi="Arial" w:cs="Arial"/>
                <w:sz w:val="18"/>
                <w:szCs w:val="18"/>
              </w:rPr>
            </w:pPr>
            <w:r w:rsidRPr="00FC4E24">
              <w:rPr>
                <w:rFonts w:ascii="Arial" w:hAnsi="Arial" w:cs="Arial"/>
                <w:sz w:val="18"/>
                <w:szCs w:val="18"/>
              </w:rPr>
              <w:t>Sugar confectionery</w:t>
            </w:r>
          </w:p>
        </w:tc>
        <w:tc>
          <w:tcPr>
            <w:tcW w:w="1276" w:type="dxa"/>
            <w:shd w:val="clear" w:color="auto" w:fill="auto"/>
          </w:tcPr>
          <w:p w14:paraId="24CC0723" w14:textId="07CE26E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0.27</w:t>
            </w:r>
          </w:p>
        </w:tc>
        <w:tc>
          <w:tcPr>
            <w:tcW w:w="1276" w:type="dxa"/>
            <w:shd w:val="clear" w:color="auto" w:fill="auto"/>
          </w:tcPr>
          <w:p w14:paraId="423A84AF" w14:textId="1F1965B2"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0.18</w:t>
            </w:r>
          </w:p>
        </w:tc>
        <w:tc>
          <w:tcPr>
            <w:tcW w:w="1276" w:type="dxa"/>
            <w:shd w:val="clear" w:color="auto" w:fill="auto"/>
          </w:tcPr>
          <w:p w14:paraId="5A01058A" w14:textId="5AB06F3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c>
          <w:tcPr>
            <w:tcW w:w="850" w:type="dxa"/>
            <w:shd w:val="clear" w:color="auto" w:fill="auto"/>
          </w:tcPr>
          <w:p w14:paraId="743E6269" w14:textId="051FE3A1"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0.24</w:t>
            </w:r>
          </w:p>
        </w:tc>
      </w:tr>
      <w:tr w:rsidR="00FF6152" w:rsidRPr="00FC4E24" w14:paraId="5DFFD708" w14:textId="77777777" w:rsidTr="002A459E">
        <w:trPr>
          <w:gridAfter w:val="1"/>
          <w:wAfter w:w="567" w:type="dxa"/>
        </w:trPr>
        <w:tc>
          <w:tcPr>
            <w:tcW w:w="4536" w:type="dxa"/>
            <w:shd w:val="clear" w:color="auto" w:fill="auto"/>
          </w:tcPr>
          <w:p w14:paraId="27E75B9A" w14:textId="543DF5AF" w:rsidR="00FF6152" w:rsidRPr="00FC4E24" w:rsidRDefault="00FF6152" w:rsidP="00B07DBF">
            <w:pPr>
              <w:jc w:val="both"/>
              <w:rPr>
                <w:rFonts w:ascii="Arial" w:eastAsia="Calibri" w:hAnsi="Arial" w:cs="Arial"/>
                <w:sz w:val="18"/>
                <w:szCs w:val="18"/>
              </w:rPr>
            </w:pPr>
            <w:r w:rsidRPr="00FC4E24">
              <w:rPr>
                <w:rFonts w:ascii="Arial" w:hAnsi="Arial" w:cs="Arial"/>
                <w:sz w:val="18"/>
                <w:szCs w:val="18"/>
              </w:rPr>
              <w:t xml:space="preserve">Pasta, rice and other cereals </w:t>
            </w:r>
          </w:p>
        </w:tc>
        <w:tc>
          <w:tcPr>
            <w:tcW w:w="1276" w:type="dxa"/>
            <w:shd w:val="clear" w:color="auto" w:fill="auto"/>
          </w:tcPr>
          <w:p w14:paraId="71B1FA02" w14:textId="34E2F02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0.26</w:t>
            </w:r>
          </w:p>
        </w:tc>
        <w:tc>
          <w:tcPr>
            <w:tcW w:w="1276" w:type="dxa"/>
            <w:shd w:val="clear" w:color="auto" w:fill="auto"/>
          </w:tcPr>
          <w:p w14:paraId="53D1217A" w14:textId="44D95C4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0.19</w:t>
            </w:r>
          </w:p>
        </w:tc>
        <w:tc>
          <w:tcPr>
            <w:tcW w:w="1276" w:type="dxa"/>
            <w:shd w:val="clear" w:color="auto" w:fill="auto"/>
          </w:tcPr>
          <w:p w14:paraId="18FE1DD0" w14:textId="10D83BD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-0.20</w:t>
            </w:r>
          </w:p>
        </w:tc>
        <w:tc>
          <w:tcPr>
            <w:tcW w:w="850" w:type="dxa"/>
            <w:shd w:val="clear" w:color="auto" w:fill="auto"/>
          </w:tcPr>
          <w:p w14:paraId="67CA7BE4" w14:textId="7D2670FA"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r>
      <w:tr w:rsidR="00FF6152" w:rsidRPr="00FC4E24" w14:paraId="25DFCCDA" w14:textId="77777777" w:rsidTr="002A459E">
        <w:trPr>
          <w:gridAfter w:val="1"/>
          <w:wAfter w:w="567" w:type="dxa"/>
        </w:trPr>
        <w:tc>
          <w:tcPr>
            <w:tcW w:w="4536" w:type="dxa"/>
            <w:shd w:val="clear" w:color="auto" w:fill="auto"/>
          </w:tcPr>
          <w:p w14:paraId="3AE93BC0" w14:textId="0292EE87" w:rsidR="00FF6152" w:rsidRPr="00FC4E24" w:rsidRDefault="00B07DBF" w:rsidP="00B07DBF">
            <w:pPr>
              <w:jc w:val="both"/>
              <w:rPr>
                <w:rFonts w:ascii="Arial" w:eastAsia="Calibri" w:hAnsi="Arial" w:cs="Arial"/>
                <w:sz w:val="18"/>
                <w:szCs w:val="18"/>
              </w:rPr>
            </w:pPr>
            <w:r w:rsidRPr="00FC4E24">
              <w:rPr>
                <w:rFonts w:ascii="Arial" w:hAnsi="Arial" w:cs="Arial"/>
                <w:sz w:val="18"/>
                <w:szCs w:val="18"/>
              </w:rPr>
              <w:t xml:space="preserve">Soup homemade and retail </w:t>
            </w:r>
          </w:p>
        </w:tc>
        <w:tc>
          <w:tcPr>
            <w:tcW w:w="1276" w:type="dxa"/>
            <w:shd w:val="clear" w:color="auto" w:fill="auto"/>
          </w:tcPr>
          <w:p w14:paraId="20A61988" w14:textId="74FC599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-0.20</w:t>
            </w:r>
          </w:p>
        </w:tc>
        <w:tc>
          <w:tcPr>
            <w:tcW w:w="1276" w:type="dxa"/>
            <w:shd w:val="clear" w:color="auto" w:fill="auto"/>
          </w:tcPr>
          <w:p w14:paraId="1F2E35A6" w14:textId="6937A9A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c>
          <w:tcPr>
            <w:tcW w:w="1276" w:type="dxa"/>
            <w:shd w:val="clear" w:color="auto" w:fill="auto"/>
          </w:tcPr>
          <w:p w14:paraId="4ACCE078" w14:textId="0C469DF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-0.04</w:t>
            </w:r>
          </w:p>
        </w:tc>
        <w:tc>
          <w:tcPr>
            <w:tcW w:w="850" w:type="dxa"/>
            <w:shd w:val="clear" w:color="auto" w:fill="auto"/>
          </w:tcPr>
          <w:p w14:paraId="30CC3A28" w14:textId="5324C79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0.02</w:t>
            </w:r>
          </w:p>
        </w:tc>
      </w:tr>
      <w:tr w:rsidR="00FF6152" w:rsidRPr="00FC4E24" w14:paraId="56895EAA" w14:textId="77777777" w:rsidTr="002A459E">
        <w:trPr>
          <w:gridAfter w:val="1"/>
          <w:wAfter w:w="567" w:type="dxa"/>
        </w:trPr>
        <w:tc>
          <w:tcPr>
            <w:tcW w:w="4536" w:type="dxa"/>
            <w:shd w:val="clear" w:color="auto" w:fill="auto"/>
          </w:tcPr>
          <w:p w14:paraId="15C28324" w14:textId="30C0E6C6" w:rsidR="00FF6152" w:rsidRPr="00FC4E24" w:rsidRDefault="00B07DBF" w:rsidP="00B07DBF">
            <w:pPr>
              <w:jc w:val="both"/>
              <w:rPr>
                <w:rFonts w:ascii="Arial" w:eastAsia="Calibri" w:hAnsi="Arial" w:cs="Arial"/>
                <w:sz w:val="18"/>
                <w:szCs w:val="18"/>
              </w:rPr>
            </w:pPr>
            <w:r w:rsidRPr="00FC4E24">
              <w:rPr>
                <w:rFonts w:ascii="Arial" w:hAnsi="Arial" w:cs="Arial"/>
                <w:sz w:val="18"/>
                <w:szCs w:val="18"/>
              </w:rPr>
              <w:t xml:space="preserve">Chicken and turkey dishes </w:t>
            </w:r>
          </w:p>
        </w:tc>
        <w:tc>
          <w:tcPr>
            <w:tcW w:w="1276" w:type="dxa"/>
            <w:shd w:val="clear" w:color="auto" w:fill="auto"/>
          </w:tcPr>
          <w:p w14:paraId="622DBB8A" w14:textId="5328B4B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0.17</w:t>
            </w:r>
          </w:p>
        </w:tc>
        <w:tc>
          <w:tcPr>
            <w:tcW w:w="1276" w:type="dxa"/>
            <w:shd w:val="clear" w:color="auto" w:fill="auto"/>
          </w:tcPr>
          <w:p w14:paraId="0F809792" w14:textId="0A788D6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0.14</w:t>
            </w:r>
          </w:p>
        </w:tc>
        <w:tc>
          <w:tcPr>
            <w:tcW w:w="1276" w:type="dxa"/>
            <w:shd w:val="clear" w:color="auto" w:fill="auto"/>
          </w:tcPr>
          <w:p w14:paraId="534367DF" w14:textId="105AED8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-0.12</w:t>
            </w:r>
          </w:p>
        </w:tc>
        <w:tc>
          <w:tcPr>
            <w:tcW w:w="850" w:type="dxa"/>
            <w:shd w:val="clear" w:color="auto" w:fill="auto"/>
          </w:tcPr>
          <w:p w14:paraId="5BF4B9D1" w14:textId="23A5F80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-0.09</w:t>
            </w:r>
          </w:p>
        </w:tc>
      </w:tr>
      <w:tr w:rsidR="00FF6152" w:rsidRPr="00FC4E24" w14:paraId="40B80744" w14:textId="77777777" w:rsidTr="002A459E">
        <w:trPr>
          <w:gridAfter w:val="1"/>
          <w:wAfter w:w="567" w:type="dxa"/>
        </w:trPr>
        <w:tc>
          <w:tcPr>
            <w:tcW w:w="4536" w:type="dxa"/>
            <w:shd w:val="clear" w:color="auto" w:fill="auto"/>
          </w:tcPr>
          <w:p w14:paraId="6F01947E" w14:textId="1198010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Lo</w:t>
            </w:r>
            <w:r w:rsidR="00B07DBF" w:rsidRPr="00FC4E24">
              <w:rPr>
                <w:rFonts w:ascii="Arial" w:hAnsi="Arial" w:cs="Arial"/>
                <w:sz w:val="18"/>
                <w:szCs w:val="18"/>
              </w:rPr>
              <w:t xml:space="preserve">w fat spread polyunsaturated </w:t>
            </w:r>
          </w:p>
        </w:tc>
        <w:tc>
          <w:tcPr>
            <w:tcW w:w="1276" w:type="dxa"/>
            <w:shd w:val="clear" w:color="auto" w:fill="auto"/>
          </w:tcPr>
          <w:p w14:paraId="2AAAA5D4" w14:textId="1781319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c>
          <w:tcPr>
            <w:tcW w:w="1276" w:type="dxa"/>
            <w:shd w:val="clear" w:color="auto" w:fill="auto"/>
          </w:tcPr>
          <w:p w14:paraId="6FA879D3" w14:textId="15B97CF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c>
          <w:tcPr>
            <w:tcW w:w="1276" w:type="dxa"/>
            <w:shd w:val="clear" w:color="auto" w:fill="auto"/>
          </w:tcPr>
          <w:p w14:paraId="2D567C41" w14:textId="551F9CC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c>
          <w:tcPr>
            <w:tcW w:w="850" w:type="dxa"/>
            <w:shd w:val="clear" w:color="auto" w:fill="auto"/>
          </w:tcPr>
          <w:p w14:paraId="69E992F7" w14:textId="059B6671"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r>
      <w:tr w:rsidR="00FF6152" w:rsidRPr="00FC4E24" w14:paraId="70188694" w14:textId="77777777" w:rsidTr="002A459E">
        <w:trPr>
          <w:gridAfter w:val="1"/>
          <w:wAfter w:w="567" w:type="dxa"/>
        </w:trPr>
        <w:tc>
          <w:tcPr>
            <w:tcW w:w="4536" w:type="dxa"/>
            <w:shd w:val="clear" w:color="auto" w:fill="auto"/>
          </w:tcPr>
          <w:p w14:paraId="6EFB8701" w14:textId="46BB1FC6"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Fruit </w:t>
            </w:r>
          </w:p>
        </w:tc>
        <w:tc>
          <w:tcPr>
            <w:tcW w:w="1276" w:type="dxa"/>
            <w:shd w:val="clear" w:color="auto" w:fill="auto"/>
          </w:tcPr>
          <w:p w14:paraId="42772042" w14:textId="105CF59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-0.30</w:t>
            </w:r>
          </w:p>
        </w:tc>
        <w:tc>
          <w:tcPr>
            <w:tcW w:w="1276" w:type="dxa"/>
            <w:shd w:val="clear" w:color="auto" w:fill="auto"/>
          </w:tcPr>
          <w:p w14:paraId="6F1D5738" w14:textId="6716CC70"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0.56</w:t>
            </w:r>
          </w:p>
        </w:tc>
        <w:tc>
          <w:tcPr>
            <w:tcW w:w="1276" w:type="dxa"/>
            <w:shd w:val="clear" w:color="auto" w:fill="auto"/>
          </w:tcPr>
          <w:p w14:paraId="53A7F7FA" w14:textId="571F33E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-0.12</w:t>
            </w:r>
          </w:p>
        </w:tc>
        <w:tc>
          <w:tcPr>
            <w:tcW w:w="850" w:type="dxa"/>
            <w:shd w:val="clear" w:color="auto" w:fill="auto"/>
          </w:tcPr>
          <w:p w14:paraId="6DE11CBE" w14:textId="34A2FC7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0.19</w:t>
            </w:r>
          </w:p>
        </w:tc>
      </w:tr>
      <w:tr w:rsidR="00FF6152" w:rsidRPr="00FC4E24" w14:paraId="2A2EF91F" w14:textId="77777777" w:rsidTr="002A459E">
        <w:trPr>
          <w:gridAfter w:val="1"/>
          <w:wAfter w:w="567" w:type="dxa"/>
        </w:trPr>
        <w:tc>
          <w:tcPr>
            <w:tcW w:w="4536" w:type="dxa"/>
            <w:shd w:val="clear" w:color="auto" w:fill="auto"/>
          </w:tcPr>
          <w:p w14:paraId="77EFC8C9" w14:textId="1A6AF0C2"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Salad and other ra</w:t>
            </w:r>
            <w:r w:rsidR="00B07DBF" w:rsidRPr="00FC4E24">
              <w:rPr>
                <w:rFonts w:ascii="Arial" w:hAnsi="Arial" w:cs="Arial"/>
                <w:sz w:val="18"/>
                <w:szCs w:val="18"/>
              </w:rPr>
              <w:t xml:space="preserve">w vegetables </w:t>
            </w:r>
          </w:p>
        </w:tc>
        <w:tc>
          <w:tcPr>
            <w:tcW w:w="1276" w:type="dxa"/>
            <w:shd w:val="clear" w:color="auto" w:fill="auto"/>
          </w:tcPr>
          <w:p w14:paraId="44F6ABF3" w14:textId="610F3B2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-0.14</w:t>
            </w:r>
          </w:p>
        </w:tc>
        <w:tc>
          <w:tcPr>
            <w:tcW w:w="1276" w:type="dxa"/>
            <w:shd w:val="clear" w:color="auto" w:fill="auto"/>
          </w:tcPr>
          <w:p w14:paraId="462F5687" w14:textId="56799DB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0.51</w:t>
            </w:r>
          </w:p>
        </w:tc>
        <w:tc>
          <w:tcPr>
            <w:tcW w:w="1276" w:type="dxa"/>
            <w:shd w:val="clear" w:color="auto" w:fill="auto"/>
          </w:tcPr>
          <w:p w14:paraId="21175D4D" w14:textId="6BAE0B5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c>
          <w:tcPr>
            <w:tcW w:w="850" w:type="dxa"/>
            <w:shd w:val="clear" w:color="auto" w:fill="auto"/>
          </w:tcPr>
          <w:p w14:paraId="186307CD" w14:textId="39B59B8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0.02</w:t>
            </w:r>
          </w:p>
        </w:tc>
      </w:tr>
      <w:tr w:rsidR="00FF6152" w:rsidRPr="00FC4E24" w14:paraId="54A75A74" w14:textId="77777777" w:rsidTr="002A459E">
        <w:trPr>
          <w:gridAfter w:val="1"/>
          <w:wAfter w:w="567" w:type="dxa"/>
        </w:trPr>
        <w:tc>
          <w:tcPr>
            <w:tcW w:w="4536" w:type="dxa"/>
            <w:shd w:val="clear" w:color="auto" w:fill="auto"/>
          </w:tcPr>
          <w:p w14:paraId="6717F632" w14:textId="6D83262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Yogurt, from</w:t>
            </w:r>
            <w:r w:rsidR="00B07DBF" w:rsidRPr="00FC4E24">
              <w:rPr>
                <w:rFonts w:ascii="Arial" w:hAnsi="Arial" w:cs="Arial"/>
                <w:sz w:val="18"/>
                <w:szCs w:val="18"/>
              </w:rPr>
              <w:t xml:space="preserve">age frais and dairy desserts </w:t>
            </w:r>
          </w:p>
        </w:tc>
        <w:tc>
          <w:tcPr>
            <w:tcW w:w="1276" w:type="dxa"/>
            <w:shd w:val="clear" w:color="auto" w:fill="auto"/>
          </w:tcPr>
          <w:p w14:paraId="1D4CD780" w14:textId="1D19E84A"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-0.13</w:t>
            </w:r>
          </w:p>
        </w:tc>
        <w:tc>
          <w:tcPr>
            <w:tcW w:w="1276" w:type="dxa"/>
            <w:shd w:val="clear" w:color="auto" w:fill="auto"/>
          </w:tcPr>
          <w:p w14:paraId="27F3FC3A" w14:textId="0D4E7A1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0.39</w:t>
            </w:r>
          </w:p>
        </w:tc>
        <w:tc>
          <w:tcPr>
            <w:tcW w:w="1276" w:type="dxa"/>
            <w:shd w:val="clear" w:color="auto" w:fill="auto"/>
          </w:tcPr>
          <w:p w14:paraId="562015C9" w14:textId="546518A2"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-0.13</w:t>
            </w:r>
          </w:p>
        </w:tc>
        <w:tc>
          <w:tcPr>
            <w:tcW w:w="850" w:type="dxa"/>
            <w:shd w:val="clear" w:color="auto" w:fill="auto"/>
          </w:tcPr>
          <w:p w14:paraId="27F09C42" w14:textId="4781BB3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0.22</w:t>
            </w:r>
          </w:p>
        </w:tc>
      </w:tr>
      <w:tr w:rsidR="00FF6152" w:rsidRPr="00FC4E24" w14:paraId="6C1D4DFD" w14:textId="77777777" w:rsidTr="002A459E">
        <w:trPr>
          <w:gridAfter w:val="1"/>
          <w:wAfter w:w="567" w:type="dxa"/>
        </w:trPr>
        <w:tc>
          <w:tcPr>
            <w:tcW w:w="4536" w:type="dxa"/>
            <w:shd w:val="clear" w:color="auto" w:fill="auto"/>
          </w:tcPr>
          <w:p w14:paraId="3346031C" w14:textId="680FC4FA"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Oily fish </w:t>
            </w:r>
          </w:p>
        </w:tc>
        <w:tc>
          <w:tcPr>
            <w:tcW w:w="1276" w:type="dxa"/>
            <w:shd w:val="clear" w:color="auto" w:fill="auto"/>
          </w:tcPr>
          <w:p w14:paraId="1FF22363" w14:textId="2AA9D002"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-0.19</w:t>
            </w:r>
          </w:p>
        </w:tc>
        <w:tc>
          <w:tcPr>
            <w:tcW w:w="1276" w:type="dxa"/>
            <w:shd w:val="clear" w:color="auto" w:fill="auto"/>
          </w:tcPr>
          <w:p w14:paraId="27445B1E" w14:textId="7012CE9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0.38</w:t>
            </w:r>
          </w:p>
        </w:tc>
        <w:tc>
          <w:tcPr>
            <w:tcW w:w="1276" w:type="dxa"/>
            <w:shd w:val="clear" w:color="auto" w:fill="auto"/>
          </w:tcPr>
          <w:p w14:paraId="046852B0" w14:textId="738FBDB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-0.01</w:t>
            </w:r>
          </w:p>
        </w:tc>
        <w:tc>
          <w:tcPr>
            <w:tcW w:w="850" w:type="dxa"/>
            <w:shd w:val="clear" w:color="auto" w:fill="auto"/>
          </w:tcPr>
          <w:p w14:paraId="3138D3AC" w14:textId="76CFD57A"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r>
      <w:tr w:rsidR="00FF6152" w:rsidRPr="00FC4E24" w14:paraId="0B0B8CC4" w14:textId="77777777" w:rsidTr="002A459E">
        <w:trPr>
          <w:gridAfter w:val="1"/>
          <w:wAfter w:w="567" w:type="dxa"/>
        </w:trPr>
        <w:tc>
          <w:tcPr>
            <w:tcW w:w="4536" w:type="dxa"/>
            <w:shd w:val="clear" w:color="auto" w:fill="auto"/>
          </w:tcPr>
          <w:p w14:paraId="3B45E151" w14:textId="0D2D81D9"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Vegetables not raw </w:t>
            </w:r>
          </w:p>
        </w:tc>
        <w:tc>
          <w:tcPr>
            <w:tcW w:w="1276" w:type="dxa"/>
            <w:shd w:val="clear" w:color="auto" w:fill="auto"/>
          </w:tcPr>
          <w:p w14:paraId="02E1A464" w14:textId="20009E9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-0.23</w:t>
            </w:r>
          </w:p>
        </w:tc>
        <w:tc>
          <w:tcPr>
            <w:tcW w:w="1276" w:type="dxa"/>
            <w:shd w:val="clear" w:color="auto" w:fill="auto"/>
          </w:tcPr>
          <w:p w14:paraId="256C3A24" w14:textId="5DDCC86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0.34</w:t>
            </w:r>
          </w:p>
        </w:tc>
        <w:tc>
          <w:tcPr>
            <w:tcW w:w="1276" w:type="dxa"/>
            <w:shd w:val="clear" w:color="auto" w:fill="auto"/>
          </w:tcPr>
          <w:p w14:paraId="43FF3831" w14:textId="2E6E920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0.22</w:t>
            </w:r>
          </w:p>
        </w:tc>
        <w:tc>
          <w:tcPr>
            <w:tcW w:w="850" w:type="dxa"/>
            <w:shd w:val="clear" w:color="auto" w:fill="auto"/>
          </w:tcPr>
          <w:p w14:paraId="311B9ABA" w14:textId="6F09E18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0.00</w:t>
            </w:r>
          </w:p>
        </w:tc>
      </w:tr>
      <w:tr w:rsidR="00FF6152" w:rsidRPr="00FC4E24" w14:paraId="50A21653" w14:textId="77777777" w:rsidTr="002A459E">
        <w:trPr>
          <w:gridAfter w:val="1"/>
          <w:wAfter w:w="567" w:type="dxa"/>
        </w:trPr>
        <w:tc>
          <w:tcPr>
            <w:tcW w:w="4536" w:type="dxa"/>
            <w:shd w:val="clear" w:color="auto" w:fill="auto"/>
          </w:tcPr>
          <w:p w14:paraId="552401B6" w14:textId="695A64D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Fruit juice including smoothies</w:t>
            </w:r>
          </w:p>
        </w:tc>
        <w:tc>
          <w:tcPr>
            <w:tcW w:w="1276" w:type="dxa"/>
            <w:shd w:val="clear" w:color="auto" w:fill="auto"/>
          </w:tcPr>
          <w:p w14:paraId="61627A08" w14:textId="4887497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c>
          <w:tcPr>
            <w:tcW w:w="1276" w:type="dxa"/>
            <w:shd w:val="clear" w:color="auto" w:fill="auto"/>
          </w:tcPr>
          <w:p w14:paraId="19F079B9" w14:textId="3EC1EFB0"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0.27</w:t>
            </w:r>
          </w:p>
        </w:tc>
        <w:tc>
          <w:tcPr>
            <w:tcW w:w="1276" w:type="dxa"/>
            <w:shd w:val="clear" w:color="auto" w:fill="auto"/>
          </w:tcPr>
          <w:p w14:paraId="397A6881" w14:textId="102A995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0.11</w:t>
            </w:r>
          </w:p>
        </w:tc>
        <w:tc>
          <w:tcPr>
            <w:tcW w:w="850" w:type="dxa"/>
            <w:shd w:val="clear" w:color="auto" w:fill="auto"/>
          </w:tcPr>
          <w:p w14:paraId="2807DC7B" w14:textId="41CAEDD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0.00</w:t>
            </w:r>
          </w:p>
        </w:tc>
      </w:tr>
      <w:tr w:rsidR="00FF6152" w:rsidRPr="00FC4E24" w14:paraId="2CE32B7E" w14:textId="77777777" w:rsidTr="002A459E">
        <w:trPr>
          <w:gridAfter w:val="1"/>
          <w:wAfter w:w="567" w:type="dxa"/>
        </w:trPr>
        <w:tc>
          <w:tcPr>
            <w:tcW w:w="4536" w:type="dxa"/>
            <w:shd w:val="clear" w:color="auto" w:fill="auto"/>
          </w:tcPr>
          <w:p w14:paraId="753F5E78" w14:textId="65DC417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Nuts and seeds</w:t>
            </w:r>
          </w:p>
        </w:tc>
        <w:tc>
          <w:tcPr>
            <w:tcW w:w="1276" w:type="dxa"/>
            <w:shd w:val="clear" w:color="auto" w:fill="auto"/>
          </w:tcPr>
          <w:p w14:paraId="1B180626" w14:textId="163B15D0"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0.02</w:t>
            </w:r>
          </w:p>
        </w:tc>
        <w:tc>
          <w:tcPr>
            <w:tcW w:w="1276" w:type="dxa"/>
            <w:shd w:val="clear" w:color="auto" w:fill="auto"/>
          </w:tcPr>
          <w:p w14:paraId="03B0B0A8" w14:textId="3A92761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0.27</w:t>
            </w:r>
          </w:p>
        </w:tc>
        <w:tc>
          <w:tcPr>
            <w:tcW w:w="1276" w:type="dxa"/>
            <w:shd w:val="clear" w:color="auto" w:fill="auto"/>
          </w:tcPr>
          <w:p w14:paraId="2C75D022" w14:textId="0330D42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c>
          <w:tcPr>
            <w:tcW w:w="850" w:type="dxa"/>
            <w:shd w:val="clear" w:color="auto" w:fill="auto"/>
          </w:tcPr>
          <w:p w14:paraId="3EBE7D8C" w14:textId="01EA7AE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0.13</w:t>
            </w:r>
          </w:p>
        </w:tc>
      </w:tr>
      <w:tr w:rsidR="00FF6152" w:rsidRPr="00FC4E24" w14:paraId="0D721932" w14:textId="77777777" w:rsidTr="002A459E">
        <w:trPr>
          <w:gridAfter w:val="1"/>
          <w:wAfter w:w="567" w:type="dxa"/>
        </w:trPr>
        <w:tc>
          <w:tcPr>
            <w:tcW w:w="4536" w:type="dxa"/>
            <w:shd w:val="clear" w:color="auto" w:fill="auto"/>
          </w:tcPr>
          <w:p w14:paraId="22084D21" w14:textId="617CA17B"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Skimmed milk </w:t>
            </w:r>
          </w:p>
        </w:tc>
        <w:tc>
          <w:tcPr>
            <w:tcW w:w="1276" w:type="dxa"/>
            <w:shd w:val="clear" w:color="auto" w:fill="auto"/>
          </w:tcPr>
          <w:p w14:paraId="3383A1FD" w14:textId="6D1DF87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c>
          <w:tcPr>
            <w:tcW w:w="1276" w:type="dxa"/>
            <w:shd w:val="clear" w:color="auto" w:fill="auto"/>
          </w:tcPr>
          <w:p w14:paraId="5BEA26D3" w14:textId="488F3EE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0.25</w:t>
            </w:r>
          </w:p>
        </w:tc>
        <w:tc>
          <w:tcPr>
            <w:tcW w:w="1276" w:type="dxa"/>
            <w:shd w:val="clear" w:color="auto" w:fill="auto"/>
          </w:tcPr>
          <w:p w14:paraId="40E0442B" w14:textId="0E17257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c>
          <w:tcPr>
            <w:tcW w:w="850" w:type="dxa"/>
            <w:shd w:val="clear" w:color="auto" w:fill="auto"/>
          </w:tcPr>
          <w:p w14:paraId="76A40574" w14:textId="6328651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0.02</w:t>
            </w:r>
          </w:p>
        </w:tc>
      </w:tr>
      <w:tr w:rsidR="00FF6152" w:rsidRPr="00FC4E24" w14:paraId="5E84BC27" w14:textId="77777777" w:rsidTr="002A459E">
        <w:trPr>
          <w:gridAfter w:val="1"/>
          <w:wAfter w:w="567" w:type="dxa"/>
        </w:trPr>
        <w:tc>
          <w:tcPr>
            <w:tcW w:w="4536" w:type="dxa"/>
            <w:shd w:val="clear" w:color="auto" w:fill="auto"/>
          </w:tcPr>
          <w:p w14:paraId="6D3D55EC" w14:textId="49667A83"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White fish coated or fried </w:t>
            </w:r>
          </w:p>
        </w:tc>
        <w:tc>
          <w:tcPr>
            <w:tcW w:w="1276" w:type="dxa"/>
            <w:shd w:val="clear" w:color="auto" w:fill="auto"/>
          </w:tcPr>
          <w:p w14:paraId="651638DE" w14:textId="4D6B70A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c>
          <w:tcPr>
            <w:tcW w:w="1276" w:type="dxa"/>
            <w:shd w:val="clear" w:color="auto" w:fill="auto"/>
          </w:tcPr>
          <w:p w14:paraId="2090797D" w14:textId="46804B1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-0.25</w:t>
            </w:r>
          </w:p>
        </w:tc>
        <w:tc>
          <w:tcPr>
            <w:tcW w:w="1276" w:type="dxa"/>
            <w:shd w:val="clear" w:color="auto" w:fill="auto"/>
          </w:tcPr>
          <w:p w14:paraId="619165E8" w14:textId="7D013C3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0.04</w:t>
            </w:r>
          </w:p>
        </w:tc>
        <w:tc>
          <w:tcPr>
            <w:tcW w:w="850" w:type="dxa"/>
            <w:shd w:val="clear" w:color="auto" w:fill="auto"/>
          </w:tcPr>
          <w:p w14:paraId="21FF69A6" w14:textId="56F0D45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r>
      <w:tr w:rsidR="00FF6152" w:rsidRPr="00FC4E24" w14:paraId="3F795ABA" w14:textId="77777777" w:rsidTr="002A459E">
        <w:trPr>
          <w:gridAfter w:val="1"/>
          <w:wAfter w:w="567" w:type="dxa"/>
        </w:trPr>
        <w:tc>
          <w:tcPr>
            <w:tcW w:w="4536" w:type="dxa"/>
            <w:shd w:val="clear" w:color="auto" w:fill="auto"/>
          </w:tcPr>
          <w:p w14:paraId="2532FC83" w14:textId="17E4A470"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Ot</w:t>
            </w:r>
            <w:r w:rsidR="00B07DBF" w:rsidRPr="00FC4E24">
              <w:rPr>
                <w:rFonts w:ascii="Arial" w:hAnsi="Arial" w:cs="Arial"/>
                <w:sz w:val="18"/>
                <w:szCs w:val="18"/>
              </w:rPr>
              <w:t>her margarine, fats and oils</w:t>
            </w:r>
          </w:p>
        </w:tc>
        <w:tc>
          <w:tcPr>
            <w:tcW w:w="1276" w:type="dxa"/>
            <w:shd w:val="clear" w:color="auto" w:fill="auto"/>
          </w:tcPr>
          <w:p w14:paraId="300DE6FC" w14:textId="0FF2770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-0.04</w:t>
            </w:r>
          </w:p>
        </w:tc>
        <w:tc>
          <w:tcPr>
            <w:tcW w:w="1276" w:type="dxa"/>
            <w:shd w:val="clear" w:color="auto" w:fill="auto"/>
          </w:tcPr>
          <w:p w14:paraId="206330A2" w14:textId="7B81E3B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0.21</w:t>
            </w:r>
          </w:p>
        </w:tc>
        <w:tc>
          <w:tcPr>
            <w:tcW w:w="1276" w:type="dxa"/>
            <w:shd w:val="clear" w:color="auto" w:fill="auto"/>
          </w:tcPr>
          <w:p w14:paraId="184D7D96" w14:textId="1DB09CE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0.09</w:t>
            </w:r>
          </w:p>
        </w:tc>
        <w:tc>
          <w:tcPr>
            <w:tcW w:w="850" w:type="dxa"/>
            <w:shd w:val="clear" w:color="auto" w:fill="auto"/>
          </w:tcPr>
          <w:p w14:paraId="6FD7A8F3" w14:textId="1A9E610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r>
      <w:tr w:rsidR="00FF6152" w:rsidRPr="00FC4E24" w14:paraId="31B4BB1C" w14:textId="77777777" w:rsidTr="002A459E">
        <w:trPr>
          <w:gridAfter w:val="1"/>
          <w:wAfter w:w="567" w:type="dxa"/>
        </w:trPr>
        <w:tc>
          <w:tcPr>
            <w:tcW w:w="4536" w:type="dxa"/>
            <w:shd w:val="clear" w:color="auto" w:fill="auto"/>
          </w:tcPr>
          <w:p w14:paraId="2D9A7381" w14:textId="41BB6211"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Other bread </w:t>
            </w:r>
          </w:p>
        </w:tc>
        <w:tc>
          <w:tcPr>
            <w:tcW w:w="1276" w:type="dxa"/>
            <w:shd w:val="clear" w:color="auto" w:fill="auto"/>
          </w:tcPr>
          <w:p w14:paraId="194DDEDA" w14:textId="2010F40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0.02</w:t>
            </w:r>
          </w:p>
        </w:tc>
        <w:tc>
          <w:tcPr>
            <w:tcW w:w="1276" w:type="dxa"/>
            <w:shd w:val="clear" w:color="auto" w:fill="auto"/>
          </w:tcPr>
          <w:p w14:paraId="5B6B1381" w14:textId="308B0FDA"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0.21</w:t>
            </w:r>
          </w:p>
        </w:tc>
        <w:tc>
          <w:tcPr>
            <w:tcW w:w="1276" w:type="dxa"/>
            <w:shd w:val="clear" w:color="auto" w:fill="auto"/>
          </w:tcPr>
          <w:p w14:paraId="35D8328D" w14:textId="332FF31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c>
          <w:tcPr>
            <w:tcW w:w="850" w:type="dxa"/>
            <w:shd w:val="clear" w:color="auto" w:fill="auto"/>
          </w:tcPr>
          <w:p w14:paraId="42181A46" w14:textId="58B7F26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r>
      <w:tr w:rsidR="00FF6152" w:rsidRPr="00FC4E24" w14:paraId="06D04CB0" w14:textId="77777777" w:rsidTr="002A459E">
        <w:trPr>
          <w:gridAfter w:val="1"/>
          <w:wAfter w:w="567" w:type="dxa"/>
        </w:trPr>
        <w:tc>
          <w:tcPr>
            <w:tcW w:w="4536" w:type="dxa"/>
            <w:shd w:val="clear" w:color="auto" w:fill="auto"/>
          </w:tcPr>
          <w:p w14:paraId="7D7AE62D" w14:textId="4A0FAD7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Other white fish, shellfish and fish dishe</w:t>
            </w:r>
            <w:r w:rsidR="00B07DBF" w:rsidRPr="00FC4E24">
              <w:rPr>
                <w:rFonts w:ascii="Arial" w:hAnsi="Arial" w:cs="Arial"/>
                <w:sz w:val="18"/>
                <w:szCs w:val="18"/>
              </w:rPr>
              <w:t xml:space="preserve">s </w:t>
            </w:r>
          </w:p>
        </w:tc>
        <w:tc>
          <w:tcPr>
            <w:tcW w:w="1276" w:type="dxa"/>
            <w:shd w:val="clear" w:color="auto" w:fill="auto"/>
          </w:tcPr>
          <w:p w14:paraId="6EDD57B6" w14:textId="02AEDDC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c>
          <w:tcPr>
            <w:tcW w:w="1276" w:type="dxa"/>
            <w:shd w:val="clear" w:color="auto" w:fill="auto"/>
          </w:tcPr>
          <w:p w14:paraId="3C7ADBA0" w14:textId="476BF1A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0.20</w:t>
            </w:r>
          </w:p>
        </w:tc>
        <w:tc>
          <w:tcPr>
            <w:tcW w:w="1276" w:type="dxa"/>
            <w:shd w:val="clear" w:color="auto" w:fill="auto"/>
          </w:tcPr>
          <w:p w14:paraId="5048625D" w14:textId="2201EF4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-0.12</w:t>
            </w:r>
          </w:p>
        </w:tc>
        <w:tc>
          <w:tcPr>
            <w:tcW w:w="850" w:type="dxa"/>
            <w:shd w:val="clear" w:color="auto" w:fill="auto"/>
          </w:tcPr>
          <w:p w14:paraId="03F27071" w14:textId="62135E6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-0.09</w:t>
            </w:r>
          </w:p>
        </w:tc>
      </w:tr>
      <w:tr w:rsidR="00FF6152" w:rsidRPr="00FC4E24" w14:paraId="26470BF0" w14:textId="77777777" w:rsidTr="002A459E">
        <w:trPr>
          <w:gridAfter w:val="1"/>
          <w:wAfter w:w="567" w:type="dxa"/>
        </w:trPr>
        <w:tc>
          <w:tcPr>
            <w:tcW w:w="4536" w:type="dxa"/>
            <w:shd w:val="clear" w:color="auto" w:fill="auto"/>
          </w:tcPr>
          <w:p w14:paraId="001AA0CE" w14:textId="3D84B807"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Other milk and cream </w:t>
            </w:r>
          </w:p>
        </w:tc>
        <w:tc>
          <w:tcPr>
            <w:tcW w:w="1276" w:type="dxa"/>
            <w:shd w:val="clear" w:color="auto" w:fill="auto"/>
          </w:tcPr>
          <w:p w14:paraId="1897C067" w14:textId="5702F5A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c>
          <w:tcPr>
            <w:tcW w:w="1276" w:type="dxa"/>
            <w:shd w:val="clear" w:color="auto" w:fill="auto"/>
          </w:tcPr>
          <w:p w14:paraId="10BCE06D" w14:textId="104878B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0.19</w:t>
            </w:r>
          </w:p>
        </w:tc>
        <w:tc>
          <w:tcPr>
            <w:tcW w:w="1276" w:type="dxa"/>
            <w:shd w:val="clear" w:color="auto" w:fill="auto"/>
          </w:tcPr>
          <w:p w14:paraId="38FA6F80" w14:textId="2A4530D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0.04</w:t>
            </w:r>
          </w:p>
        </w:tc>
        <w:tc>
          <w:tcPr>
            <w:tcW w:w="850" w:type="dxa"/>
            <w:shd w:val="clear" w:color="auto" w:fill="auto"/>
          </w:tcPr>
          <w:p w14:paraId="7A944C7B" w14:textId="5C97A78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-0.04</w:t>
            </w:r>
          </w:p>
        </w:tc>
      </w:tr>
      <w:tr w:rsidR="00FF6152" w:rsidRPr="00FC4E24" w14:paraId="1F59B786" w14:textId="77777777" w:rsidTr="002A459E">
        <w:trPr>
          <w:gridAfter w:val="1"/>
          <w:wAfter w:w="567" w:type="dxa"/>
        </w:trPr>
        <w:tc>
          <w:tcPr>
            <w:tcW w:w="4536" w:type="dxa"/>
            <w:shd w:val="clear" w:color="auto" w:fill="auto"/>
          </w:tcPr>
          <w:p w14:paraId="0EA1B668" w14:textId="6D4ABEB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 xml:space="preserve">Brown, granary and </w:t>
            </w:r>
            <w:r w:rsidR="0085687D" w:rsidRPr="00FC4E24">
              <w:rPr>
                <w:rFonts w:ascii="Arial" w:hAnsi="Arial" w:cs="Arial"/>
                <w:sz w:val="18"/>
                <w:szCs w:val="18"/>
              </w:rPr>
              <w:t>wheat germ</w:t>
            </w:r>
            <w:r w:rsidRPr="00FC4E24">
              <w:rPr>
                <w:rFonts w:ascii="Arial" w:hAnsi="Arial" w:cs="Arial"/>
                <w:sz w:val="18"/>
                <w:szCs w:val="18"/>
              </w:rPr>
              <w:t xml:space="preserve"> bread</w:t>
            </w:r>
          </w:p>
        </w:tc>
        <w:tc>
          <w:tcPr>
            <w:tcW w:w="1276" w:type="dxa"/>
            <w:shd w:val="clear" w:color="auto" w:fill="auto"/>
          </w:tcPr>
          <w:p w14:paraId="6CDF5A71" w14:textId="0A1E0A8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0.01</w:t>
            </w:r>
          </w:p>
        </w:tc>
        <w:tc>
          <w:tcPr>
            <w:tcW w:w="1276" w:type="dxa"/>
            <w:shd w:val="clear" w:color="auto" w:fill="auto"/>
          </w:tcPr>
          <w:p w14:paraId="4F9D96C3" w14:textId="7AF0BF6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0.15</w:t>
            </w:r>
          </w:p>
        </w:tc>
        <w:tc>
          <w:tcPr>
            <w:tcW w:w="1276" w:type="dxa"/>
            <w:shd w:val="clear" w:color="auto" w:fill="auto"/>
          </w:tcPr>
          <w:p w14:paraId="6BAD9E77" w14:textId="6B9B38F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c>
          <w:tcPr>
            <w:tcW w:w="850" w:type="dxa"/>
            <w:shd w:val="clear" w:color="auto" w:fill="auto"/>
          </w:tcPr>
          <w:p w14:paraId="7EA51D15" w14:textId="415612F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0.00</w:t>
            </w:r>
          </w:p>
        </w:tc>
      </w:tr>
      <w:tr w:rsidR="00FF6152" w:rsidRPr="00FC4E24" w14:paraId="38187FDF" w14:textId="77777777" w:rsidTr="002A459E">
        <w:trPr>
          <w:gridAfter w:val="1"/>
          <w:wAfter w:w="567" w:type="dxa"/>
        </w:trPr>
        <w:tc>
          <w:tcPr>
            <w:tcW w:w="4536" w:type="dxa"/>
            <w:shd w:val="clear" w:color="auto" w:fill="auto"/>
          </w:tcPr>
          <w:p w14:paraId="4FE26420" w14:textId="11FC3465"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PUFA margarine and oils</w:t>
            </w:r>
          </w:p>
        </w:tc>
        <w:tc>
          <w:tcPr>
            <w:tcW w:w="1276" w:type="dxa"/>
            <w:shd w:val="clear" w:color="auto" w:fill="auto"/>
          </w:tcPr>
          <w:p w14:paraId="3B27EE4D" w14:textId="66D6281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c>
          <w:tcPr>
            <w:tcW w:w="1276" w:type="dxa"/>
            <w:shd w:val="clear" w:color="auto" w:fill="auto"/>
          </w:tcPr>
          <w:p w14:paraId="05EDCF2D" w14:textId="249263D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0.09</w:t>
            </w:r>
          </w:p>
        </w:tc>
        <w:tc>
          <w:tcPr>
            <w:tcW w:w="1276" w:type="dxa"/>
            <w:shd w:val="clear" w:color="auto" w:fill="auto"/>
          </w:tcPr>
          <w:p w14:paraId="0F31A49A" w14:textId="75114AF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0.04</w:t>
            </w:r>
          </w:p>
        </w:tc>
        <w:tc>
          <w:tcPr>
            <w:tcW w:w="850" w:type="dxa"/>
            <w:shd w:val="clear" w:color="auto" w:fill="auto"/>
          </w:tcPr>
          <w:p w14:paraId="7E8464B5" w14:textId="72DCBFB0"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0.02</w:t>
            </w:r>
          </w:p>
        </w:tc>
      </w:tr>
      <w:tr w:rsidR="00FF6152" w:rsidRPr="00FC4E24" w14:paraId="01665503" w14:textId="77777777" w:rsidTr="002A459E">
        <w:trPr>
          <w:gridAfter w:val="1"/>
          <w:wAfter w:w="567" w:type="dxa"/>
        </w:trPr>
        <w:tc>
          <w:tcPr>
            <w:tcW w:w="4536" w:type="dxa"/>
            <w:shd w:val="clear" w:color="auto" w:fill="auto"/>
          </w:tcPr>
          <w:p w14:paraId="1EEE5B44" w14:textId="351D411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Other potato</w:t>
            </w:r>
            <w:r w:rsidR="00B07DBF" w:rsidRPr="00FC4E24">
              <w:rPr>
                <w:rFonts w:ascii="Arial" w:hAnsi="Arial" w:cs="Arial"/>
                <w:sz w:val="18"/>
                <w:szCs w:val="18"/>
              </w:rPr>
              <w:t xml:space="preserve">es, potato salads and dishes </w:t>
            </w:r>
          </w:p>
        </w:tc>
        <w:tc>
          <w:tcPr>
            <w:tcW w:w="1276" w:type="dxa"/>
            <w:shd w:val="clear" w:color="auto" w:fill="auto"/>
          </w:tcPr>
          <w:p w14:paraId="392FFD98" w14:textId="5230DF8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-0.23</w:t>
            </w:r>
          </w:p>
        </w:tc>
        <w:tc>
          <w:tcPr>
            <w:tcW w:w="1276" w:type="dxa"/>
            <w:shd w:val="clear" w:color="auto" w:fill="auto"/>
          </w:tcPr>
          <w:p w14:paraId="01208B69" w14:textId="7A75B97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0.14</w:t>
            </w:r>
          </w:p>
        </w:tc>
        <w:tc>
          <w:tcPr>
            <w:tcW w:w="1276" w:type="dxa"/>
            <w:shd w:val="clear" w:color="auto" w:fill="auto"/>
          </w:tcPr>
          <w:p w14:paraId="5890F0CB" w14:textId="417953E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0.47</w:t>
            </w:r>
          </w:p>
        </w:tc>
        <w:tc>
          <w:tcPr>
            <w:tcW w:w="850" w:type="dxa"/>
            <w:shd w:val="clear" w:color="auto" w:fill="auto"/>
          </w:tcPr>
          <w:p w14:paraId="4B7277AF" w14:textId="70F40F1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r>
      <w:tr w:rsidR="00FF6152" w:rsidRPr="00FC4E24" w14:paraId="599D371A" w14:textId="77777777" w:rsidTr="002A459E">
        <w:trPr>
          <w:gridAfter w:val="1"/>
          <w:wAfter w:w="567" w:type="dxa"/>
        </w:trPr>
        <w:tc>
          <w:tcPr>
            <w:tcW w:w="4536" w:type="dxa"/>
            <w:shd w:val="clear" w:color="auto" w:fill="auto"/>
          </w:tcPr>
          <w:p w14:paraId="4DD7FECC" w14:textId="31D4A838" w:rsidR="00B07DBF" w:rsidRPr="00FC4E24" w:rsidRDefault="00FF6152" w:rsidP="00FF6152">
            <w:pPr>
              <w:jc w:val="both"/>
              <w:rPr>
                <w:rFonts w:ascii="Arial" w:hAnsi="Arial" w:cs="Arial"/>
                <w:sz w:val="18"/>
                <w:szCs w:val="18"/>
              </w:rPr>
            </w:pPr>
            <w:r w:rsidRPr="00FC4E24">
              <w:rPr>
                <w:rFonts w:ascii="Arial" w:hAnsi="Arial" w:cs="Arial"/>
                <w:sz w:val="18"/>
                <w:szCs w:val="18"/>
              </w:rPr>
              <w:t>Sauce</w:t>
            </w:r>
            <w:r w:rsidR="00B07DBF" w:rsidRPr="00FC4E24">
              <w:rPr>
                <w:rFonts w:ascii="Arial" w:hAnsi="Arial" w:cs="Arial"/>
                <w:sz w:val="18"/>
                <w:szCs w:val="18"/>
              </w:rPr>
              <w:t xml:space="preserve">s, pickles and gravies </w:t>
            </w:r>
          </w:p>
        </w:tc>
        <w:tc>
          <w:tcPr>
            <w:tcW w:w="1276" w:type="dxa"/>
            <w:shd w:val="clear" w:color="auto" w:fill="auto"/>
          </w:tcPr>
          <w:p w14:paraId="7256C67A" w14:textId="1B6ED9D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c>
          <w:tcPr>
            <w:tcW w:w="1276" w:type="dxa"/>
            <w:shd w:val="clear" w:color="auto" w:fill="auto"/>
          </w:tcPr>
          <w:p w14:paraId="060930FB" w14:textId="692FCCD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0.18</w:t>
            </w:r>
          </w:p>
        </w:tc>
        <w:tc>
          <w:tcPr>
            <w:tcW w:w="1276" w:type="dxa"/>
            <w:shd w:val="clear" w:color="auto" w:fill="auto"/>
          </w:tcPr>
          <w:p w14:paraId="29A8CE00" w14:textId="58B0C94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0.47</w:t>
            </w:r>
          </w:p>
        </w:tc>
        <w:tc>
          <w:tcPr>
            <w:tcW w:w="850" w:type="dxa"/>
            <w:shd w:val="clear" w:color="auto" w:fill="auto"/>
          </w:tcPr>
          <w:p w14:paraId="4BF38E0C" w14:textId="09B9BD34"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r>
      <w:tr w:rsidR="00FF6152" w:rsidRPr="00FC4E24" w14:paraId="695F9EEC" w14:textId="77777777" w:rsidTr="002A459E">
        <w:trPr>
          <w:gridAfter w:val="1"/>
          <w:wAfter w:w="567" w:type="dxa"/>
        </w:trPr>
        <w:tc>
          <w:tcPr>
            <w:tcW w:w="4536" w:type="dxa"/>
            <w:shd w:val="clear" w:color="auto" w:fill="auto"/>
          </w:tcPr>
          <w:p w14:paraId="7F57CAFD" w14:textId="0FDA17F1"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White bread </w:t>
            </w:r>
          </w:p>
        </w:tc>
        <w:tc>
          <w:tcPr>
            <w:tcW w:w="1276" w:type="dxa"/>
            <w:shd w:val="clear" w:color="auto" w:fill="auto"/>
          </w:tcPr>
          <w:p w14:paraId="6613575A" w14:textId="1E3B9DDC"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0.30</w:t>
            </w:r>
          </w:p>
        </w:tc>
        <w:tc>
          <w:tcPr>
            <w:tcW w:w="1276" w:type="dxa"/>
            <w:shd w:val="clear" w:color="auto" w:fill="auto"/>
          </w:tcPr>
          <w:p w14:paraId="0F0AF2E3" w14:textId="2533FA1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-0.27</w:t>
            </w:r>
          </w:p>
        </w:tc>
        <w:tc>
          <w:tcPr>
            <w:tcW w:w="1276" w:type="dxa"/>
            <w:shd w:val="clear" w:color="auto" w:fill="auto"/>
          </w:tcPr>
          <w:p w14:paraId="3214A41D" w14:textId="5AA278A2"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0.44</w:t>
            </w:r>
          </w:p>
        </w:tc>
        <w:tc>
          <w:tcPr>
            <w:tcW w:w="850" w:type="dxa"/>
            <w:shd w:val="clear" w:color="auto" w:fill="auto"/>
          </w:tcPr>
          <w:p w14:paraId="5CE8C879" w14:textId="1F32E87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0.13</w:t>
            </w:r>
          </w:p>
        </w:tc>
      </w:tr>
      <w:tr w:rsidR="00FF6152" w:rsidRPr="00FC4E24" w14:paraId="13F6FD35" w14:textId="77777777" w:rsidTr="002A459E">
        <w:trPr>
          <w:gridAfter w:val="1"/>
          <w:wAfter w:w="567" w:type="dxa"/>
        </w:trPr>
        <w:tc>
          <w:tcPr>
            <w:tcW w:w="4536" w:type="dxa"/>
            <w:shd w:val="clear" w:color="auto" w:fill="auto"/>
          </w:tcPr>
          <w:p w14:paraId="1460C331" w14:textId="039D8A1C" w:rsidR="00B07DBF" w:rsidRPr="00FC4E24" w:rsidRDefault="00B07DBF" w:rsidP="00FF6152">
            <w:pPr>
              <w:jc w:val="both"/>
              <w:rPr>
                <w:rFonts w:ascii="Arial" w:hAnsi="Arial" w:cs="Arial"/>
                <w:sz w:val="18"/>
                <w:szCs w:val="18"/>
              </w:rPr>
            </w:pPr>
            <w:r w:rsidRPr="00FC4E24">
              <w:rPr>
                <w:rFonts w:ascii="Arial" w:hAnsi="Arial" w:cs="Arial"/>
                <w:sz w:val="18"/>
                <w:szCs w:val="18"/>
              </w:rPr>
              <w:t xml:space="preserve">Butter </w:t>
            </w:r>
          </w:p>
        </w:tc>
        <w:tc>
          <w:tcPr>
            <w:tcW w:w="1276" w:type="dxa"/>
            <w:shd w:val="clear" w:color="auto" w:fill="auto"/>
          </w:tcPr>
          <w:p w14:paraId="5F2CE127" w14:textId="0699D530"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-0.09</w:t>
            </w:r>
          </w:p>
        </w:tc>
        <w:tc>
          <w:tcPr>
            <w:tcW w:w="1276" w:type="dxa"/>
            <w:shd w:val="clear" w:color="auto" w:fill="auto"/>
          </w:tcPr>
          <w:p w14:paraId="57C67167" w14:textId="1025C0E0"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-0.02</w:t>
            </w:r>
          </w:p>
        </w:tc>
        <w:tc>
          <w:tcPr>
            <w:tcW w:w="1276" w:type="dxa"/>
            <w:shd w:val="clear" w:color="auto" w:fill="auto"/>
          </w:tcPr>
          <w:p w14:paraId="72F96D42" w14:textId="2527747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0.35</w:t>
            </w:r>
          </w:p>
        </w:tc>
        <w:tc>
          <w:tcPr>
            <w:tcW w:w="850" w:type="dxa"/>
            <w:shd w:val="clear" w:color="auto" w:fill="auto"/>
          </w:tcPr>
          <w:p w14:paraId="65E16BF2" w14:textId="7E45DE2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0.04</w:t>
            </w:r>
          </w:p>
        </w:tc>
      </w:tr>
      <w:tr w:rsidR="00FF6152" w:rsidRPr="00FC4E24" w14:paraId="4B100805" w14:textId="77777777" w:rsidTr="002A459E">
        <w:trPr>
          <w:gridAfter w:val="1"/>
          <w:wAfter w:w="567" w:type="dxa"/>
        </w:trPr>
        <w:tc>
          <w:tcPr>
            <w:tcW w:w="4536" w:type="dxa"/>
            <w:shd w:val="clear" w:color="auto" w:fill="auto"/>
          </w:tcPr>
          <w:p w14:paraId="055C8903" w14:textId="0CCC2021"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Sugar,</w:t>
            </w:r>
            <w:r w:rsidR="00B07DBF" w:rsidRPr="00FC4E24">
              <w:rPr>
                <w:rFonts w:ascii="Arial" w:hAnsi="Arial" w:cs="Arial"/>
                <w:sz w:val="18"/>
                <w:szCs w:val="18"/>
              </w:rPr>
              <w:t xml:space="preserve"> preserves and sweet spreads </w:t>
            </w:r>
          </w:p>
        </w:tc>
        <w:tc>
          <w:tcPr>
            <w:tcW w:w="1276" w:type="dxa"/>
            <w:shd w:val="clear" w:color="auto" w:fill="auto"/>
          </w:tcPr>
          <w:p w14:paraId="4A00F8C1" w14:textId="2D48595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-0.10</w:t>
            </w:r>
          </w:p>
        </w:tc>
        <w:tc>
          <w:tcPr>
            <w:tcW w:w="1276" w:type="dxa"/>
            <w:shd w:val="clear" w:color="auto" w:fill="auto"/>
          </w:tcPr>
          <w:p w14:paraId="2253D497" w14:textId="1ECA7D0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-0.26</w:t>
            </w:r>
          </w:p>
        </w:tc>
        <w:tc>
          <w:tcPr>
            <w:tcW w:w="1276" w:type="dxa"/>
            <w:shd w:val="clear" w:color="auto" w:fill="auto"/>
          </w:tcPr>
          <w:p w14:paraId="050F5B7B" w14:textId="0DDC405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0.34</w:t>
            </w:r>
          </w:p>
        </w:tc>
        <w:tc>
          <w:tcPr>
            <w:tcW w:w="850" w:type="dxa"/>
            <w:shd w:val="clear" w:color="auto" w:fill="auto"/>
          </w:tcPr>
          <w:p w14:paraId="3935411F" w14:textId="7D255FA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0.29</w:t>
            </w:r>
          </w:p>
        </w:tc>
      </w:tr>
      <w:tr w:rsidR="00FF6152" w:rsidRPr="00FC4E24" w14:paraId="0F03BD8B" w14:textId="77777777" w:rsidTr="002A459E">
        <w:trPr>
          <w:gridAfter w:val="1"/>
          <w:wAfter w:w="567" w:type="dxa"/>
        </w:trPr>
        <w:tc>
          <w:tcPr>
            <w:tcW w:w="4536" w:type="dxa"/>
            <w:shd w:val="clear" w:color="auto" w:fill="auto"/>
          </w:tcPr>
          <w:p w14:paraId="411085C7" w14:textId="3182BA07"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Bacon and ham </w:t>
            </w:r>
          </w:p>
        </w:tc>
        <w:tc>
          <w:tcPr>
            <w:tcW w:w="1276" w:type="dxa"/>
            <w:shd w:val="clear" w:color="auto" w:fill="auto"/>
          </w:tcPr>
          <w:p w14:paraId="31E8F497" w14:textId="1D5E075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0.18</w:t>
            </w:r>
          </w:p>
        </w:tc>
        <w:tc>
          <w:tcPr>
            <w:tcW w:w="1276" w:type="dxa"/>
            <w:shd w:val="clear" w:color="auto" w:fill="auto"/>
          </w:tcPr>
          <w:p w14:paraId="50FC21C4" w14:textId="709719F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c>
          <w:tcPr>
            <w:tcW w:w="1276" w:type="dxa"/>
            <w:shd w:val="clear" w:color="auto" w:fill="auto"/>
          </w:tcPr>
          <w:p w14:paraId="73A83F08" w14:textId="74526DD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0.34</w:t>
            </w:r>
          </w:p>
        </w:tc>
        <w:tc>
          <w:tcPr>
            <w:tcW w:w="850" w:type="dxa"/>
            <w:shd w:val="clear" w:color="auto" w:fill="auto"/>
          </w:tcPr>
          <w:p w14:paraId="18870627" w14:textId="5B2DC6FA"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0.09</w:t>
            </w:r>
          </w:p>
        </w:tc>
      </w:tr>
      <w:tr w:rsidR="00FF6152" w:rsidRPr="00FC4E24" w14:paraId="1AB3CD59" w14:textId="77777777" w:rsidTr="002A459E">
        <w:trPr>
          <w:gridAfter w:val="1"/>
          <w:wAfter w:w="567" w:type="dxa"/>
        </w:trPr>
        <w:tc>
          <w:tcPr>
            <w:tcW w:w="4536" w:type="dxa"/>
            <w:shd w:val="clear" w:color="auto" w:fill="auto"/>
          </w:tcPr>
          <w:p w14:paraId="1D8B39E4" w14:textId="2941EDC4"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Beer, lager, cider and perry </w:t>
            </w:r>
          </w:p>
        </w:tc>
        <w:tc>
          <w:tcPr>
            <w:tcW w:w="1276" w:type="dxa"/>
            <w:shd w:val="clear" w:color="auto" w:fill="auto"/>
          </w:tcPr>
          <w:p w14:paraId="0138A2BE" w14:textId="60F92FF1"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0.22</w:t>
            </w:r>
          </w:p>
        </w:tc>
        <w:tc>
          <w:tcPr>
            <w:tcW w:w="1276" w:type="dxa"/>
            <w:shd w:val="clear" w:color="auto" w:fill="auto"/>
          </w:tcPr>
          <w:p w14:paraId="74C80E5D" w14:textId="6E60FF0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c>
          <w:tcPr>
            <w:tcW w:w="1276" w:type="dxa"/>
            <w:shd w:val="clear" w:color="auto" w:fill="auto"/>
          </w:tcPr>
          <w:p w14:paraId="39DC0098" w14:textId="34399A1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0.29</w:t>
            </w:r>
          </w:p>
        </w:tc>
        <w:tc>
          <w:tcPr>
            <w:tcW w:w="850" w:type="dxa"/>
            <w:shd w:val="clear" w:color="auto" w:fill="auto"/>
          </w:tcPr>
          <w:p w14:paraId="480FA182" w14:textId="6F30405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-0.16</w:t>
            </w:r>
          </w:p>
        </w:tc>
      </w:tr>
      <w:tr w:rsidR="00FF6152" w:rsidRPr="00FC4E24" w14:paraId="3BABFC58" w14:textId="77777777" w:rsidTr="002A459E">
        <w:trPr>
          <w:gridAfter w:val="1"/>
          <w:wAfter w:w="567" w:type="dxa"/>
        </w:trPr>
        <w:tc>
          <w:tcPr>
            <w:tcW w:w="4536" w:type="dxa"/>
            <w:shd w:val="clear" w:color="auto" w:fill="auto"/>
          </w:tcPr>
          <w:p w14:paraId="7ED98FFE" w14:textId="1E4FE76F"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Meat pies and pastries </w:t>
            </w:r>
          </w:p>
        </w:tc>
        <w:tc>
          <w:tcPr>
            <w:tcW w:w="1276" w:type="dxa"/>
            <w:shd w:val="clear" w:color="auto" w:fill="auto"/>
          </w:tcPr>
          <w:p w14:paraId="7B75FA1B" w14:textId="078169C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0.09</w:t>
            </w:r>
          </w:p>
        </w:tc>
        <w:tc>
          <w:tcPr>
            <w:tcW w:w="1276" w:type="dxa"/>
            <w:shd w:val="clear" w:color="auto" w:fill="auto"/>
          </w:tcPr>
          <w:p w14:paraId="7808E14E" w14:textId="1D19E7D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-0.14</w:t>
            </w:r>
          </w:p>
        </w:tc>
        <w:tc>
          <w:tcPr>
            <w:tcW w:w="1276" w:type="dxa"/>
            <w:shd w:val="clear" w:color="auto" w:fill="auto"/>
          </w:tcPr>
          <w:p w14:paraId="07B86526" w14:textId="2598FD9F"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0.28</w:t>
            </w:r>
          </w:p>
        </w:tc>
        <w:tc>
          <w:tcPr>
            <w:tcW w:w="850" w:type="dxa"/>
            <w:shd w:val="clear" w:color="auto" w:fill="auto"/>
          </w:tcPr>
          <w:p w14:paraId="480D275D" w14:textId="22CBE20A"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0.04</w:t>
            </w:r>
          </w:p>
        </w:tc>
      </w:tr>
      <w:tr w:rsidR="00FF6152" w:rsidRPr="00FC4E24" w14:paraId="52D93BC7" w14:textId="77777777" w:rsidTr="002A459E">
        <w:trPr>
          <w:gridAfter w:val="1"/>
          <w:wAfter w:w="567" w:type="dxa"/>
        </w:trPr>
        <w:tc>
          <w:tcPr>
            <w:tcW w:w="4536" w:type="dxa"/>
            <w:shd w:val="clear" w:color="auto" w:fill="auto"/>
          </w:tcPr>
          <w:p w14:paraId="4FFC827A" w14:textId="74C3F29B"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Sausages </w:t>
            </w:r>
          </w:p>
        </w:tc>
        <w:tc>
          <w:tcPr>
            <w:tcW w:w="1276" w:type="dxa"/>
            <w:shd w:val="clear" w:color="auto" w:fill="auto"/>
          </w:tcPr>
          <w:p w14:paraId="2526593D" w14:textId="2D62E4CE"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0.06</w:t>
            </w:r>
          </w:p>
        </w:tc>
        <w:tc>
          <w:tcPr>
            <w:tcW w:w="1276" w:type="dxa"/>
            <w:shd w:val="clear" w:color="auto" w:fill="auto"/>
          </w:tcPr>
          <w:p w14:paraId="4B3A479C" w14:textId="3820BCB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-0.11</w:t>
            </w:r>
          </w:p>
        </w:tc>
        <w:tc>
          <w:tcPr>
            <w:tcW w:w="1276" w:type="dxa"/>
            <w:shd w:val="clear" w:color="auto" w:fill="auto"/>
          </w:tcPr>
          <w:p w14:paraId="15DA0C55" w14:textId="784CCF87"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0.27</w:t>
            </w:r>
          </w:p>
        </w:tc>
        <w:tc>
          <w:tcPr>
            <w:tcW w:w="850" w:type="dxa"/>
            <w:shd w:val="clear" w:color="auto" w:fill="auto"/>
          </w:tcPr>
          <w:p w14:paraId="6917D87E" w14:textId="0028CBE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r>
      <w:tr w:rsidR="00FF6152" w:rsidRPr="00FC4E24" w14:paraId="17FDD3A3" w14:textId="77777777" w:rsidTr="002A459E">
        <w:trPr>
          <w:gridAfter w:val="1"/>
          <w:wAfter w:w="567" w:type="dxa"/>
        </w:trPr>
        <w:tc>
          <w:tcPr>
            <w:tcW w:w="4536" w:type="dxa"/>
            <w:shd w:val="clear" w:color="auto" w:fill="auto"/>
          </w:tcPr>
          <w:p w14:paraId="72D7319C" w14:textId="2C5479A7" w:rsidR="00FF6152" w:rsidRPr="00FC4E24" w:rsidRDefault="00FF6152" w:rsidP="00B07DBF">
            <w:pPr>
              <w:jc w:val="both"/>
              <w:rPr>
                <w:rFonts w:ascii="Arial" w:eastAsia="Calibri" w:hAnsi="Arial" w:cs="Arial"/>
                <w:sz w:val="18"/>
                <w:szCs w:val="18"/>
              </w:rPr>
            </w:pPr>
            <w:r w:rsidRPr="00FC4E24">
              <w:rPr>
                <w:rFonts w:ascii="Arial" w:hAnsi="Arial" w:cs="Arial"/>
                <w:sz w:val="18"/>
                <w:szCs w:val="18"/>
              </w:rPr>
              <w:t>Whole milk</w:t>
            </w:r>
          </w:p>
        </w:tc>
        <w:tc>
          <w:tcPr>
            <w:tcW w:w="1276" w:type="dxa"/>
            <w:shd w:val="clear" w:color="auto" w:fill="auto"/>
          </w:tcPr>
          <w:p w14:paraId="4497123A" w14:textId="6819BEF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c>
          <w:tcPr>
            <w:tcW w:w="1276" w:type="dxa"/>
            <w:shd w:val="clear" w:color="auto" w:fill="auto"/>
          </w:tcPr>
          <w:p w14:paraId="72A30BEA" w14:textId="6FDE303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-0.18</w:t>
            </w:r>
          </w:p>
        </w:tc>
        <w:tc>
          <w:tcPr>
            <w:tcW w:w="1276" w:type="dxa"/>
            <w:shd w:val="clear" w:color="auto" w:fill="auto"/>
          </w:tcPr>
          <w:p w14:paraId="740D0FD5" w14:textId="2DE49E2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0.25</w:t>
            </w:r>
          </w:p>
        </w:tc>
        <w:tc>
          <w:tcPr>
            <w:tcW w:w="850" w:type="dxa"/>
            <w:shd w:val="clear" w:color="auto" w:fill="auto"/>
          </w:tcPr>
          <w:p w14:paraId="34255A16" w14:textId="5185151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r>
      <w:tr w:rsidR="00FF6152" w:rsidRPr="00FC4E24" w14:paraId="3765739A" w14:textId="77777777" w:rsidTr="002A459E">
        <w:trPr>
          <w:gridAfter w:val="1"/>
          <w:wAfter w:w="567" w:type="dxa"/>
        </w:trPr>
        <w:tc>
          <w:tcPr>
            <w:tcW w:w="4536" w:type="dxa"/>
            <w:shd w:val="clear" w:color="auto" w:fill="auto"/>
          </w:tcPr>
          <w:p w14:paraId="7FACDF4A" w14:textId="0A40889A" w:rsidR="00FF6152" w:rsidRPr="00FC4E24" w:rsidRDefault="00B07DBF" w:rsidP="00FF6152">
            <w:pPr>
              <w:jc w:val="both"/>
              <w:rPr>
                <w:rFonts w:ascii="Arial" w:eastAsia="Calibri" w:hAnsi="Arial" w:cs="Arial"/>
                <w:sz w:val="18"/>
                <w:szCs w:val="18"/>
              </w:rPr>
            </w:pPr>
            <w:r w:rsidRPr="00FC4E24">
              <w:rPr>
                <w:rFonts w:ascii="Arial" w:hAnsi="Arial" w:cs="Arial"/>
                <w:sz w:val="18"/>
                <w:szCs w:val="18"/>
              </w:rPr>
              <w:t xml:space="preserve">Pork and dishes </w:t>
            </w:r>
          </w:p>
        </w:tc>
        <w:tc>
          <w:tcPr>
            <w:tcW w:w="1276" w:type="dxa"/>
            <w:shd w:val="clear" w:color="auto" w:fill="auto"/>
          </w:tcPr>
          <w:p w14:paraId="25FF1A3D" w14:textId="7BDD1B3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-0.01</w:t>
            </w:r>
          </w:p>
        </w:tc>
        <w:tc>
          <w:tcPr>
            <w:tcW w:w="1276" w:type="dxa"/>
            <w:shd w:val="clear" w:color="auto" w:fill="auto"/>
          </w:tcPr>
          <w:p w14:paraId="469E4F7B" w14:textId="4150F34B"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0.03</w:t>
            </w:r>
          </w:p>
        </w:tc>
        <w:tc>
          <w:tcPr>
            <w:tcW w:w="1276" w:type="dxa"/>
            <w:shd w:val="clear" w:color="auto" w:fill="auto"/>
          </w:tcPr>
          <w:p w14:paraId="425BF9CD" w14:textId="5F5E4198"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0.21</w:t>
            </w:r>
          </w:p>
        </w:tc>
        <w:tc>
          <w:tcPr>
            <w:tcW w:w="850" w:type="dxa"/>
            <w:shd w:val="clear" w:color="auto" w:fill="auto"/>
          </w:tcPr>
          <w:p w14:paraId="5D8AF853" w14:textId="38714546"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-0.05</w:t>
            </w:r>
          </w:p>
        </w:tc>
      </w:tr>
      <w:tr w:rsidR="00FF6152" w:rsidRPr="00FC4E24" w14:paraId="2FA0C83D" w14:textId="77777777" w:rsidTr="002A459E">
        <w:trPr>
          <w:gridAfter w:val="1"/>
          <w:wAfter w:w="567" w:type="dxa"/>
        </w:trPr>
        <w:tc>
          <w:tcPr>
            <w:tcW w:w="4536" w:type="dxa"/>
            <w:shd w:val="clear" w:color="auto" w:fill="auto"/>
          </w:tcPr>
          <w:p w14:paraId="4A10A08E" w14:textId="69A769F5" w:rsidR="00FF6152" w:rsidRPr="00FC4E24" w:rsidRDefault="00FF6152" w:rsidP="00B07DBF">
            <w:pPr>
              <w:jc w:val="both"/>
              <w:rPr>
                <w:rFonts w:ascii="Arial" w:eastAsia="Calibri" w:hAnsi="Arial" w:cs="Arial"/>
                <w:sz w:val="18"/>
                <w:szCs w:val="18"/>
              </w:rPr>
            </w:pPr>
            <w:r w:rsidRPr="00FC4E24">
              <w:rPr>
                <w:rFonts w:ascii="Arial" w:hAnsi="Arial" w:cs="Arial"/>
                <w:sz w:val="18"/>
                <w:szCs w:val="18"/>
              </w:rPr>
              <w:t xml:space="preserve">Eggs and egg dishes </w:t>
            </w:r>
          </w:p>
        </w:tc>
        <w:tc>
          <w:tcPr>
            <w:tcW w:w="1276" w:type="dxa"/>
            <w:shd w:val="clear" w:color="auto" w:fill="auto"/>
          </w:tcPr>
          <w:p w14:paraId="7AEC379B" w14:textId="1FFB3DB9"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-0.07</w:t>
            </w:r>
          </w:p>
        </w:tc>
        <w:tc>
          <w:tcPr>
            <w:tcW w:w="1276" w:type="dxa"/>
            <w:shd w:val="clear" w:color="auto" w:fill="auto"/>
          </w:tcPr>
          <w:p w14:paraId="531E3536" w14:textId="18407D2D"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0.16</w:t>
            </w:r>
          </w:p>
        </w:tc>
        <w:tc>
          <w:tcPr>
            <w:tcW w:w="1276" w:type="dxa"/>
            <w:shd w:val="clear" w:color="auto" w:fill="auto"/>
          </w:tcPr>
          <w:p w14:paraId="48EC34DB" w14:textId="3D46E9D3"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0.20</w:t>
            </w:r>
          </w:p>
        </w:tc>
        <w:tc>
          <w:tcPr>
            <w:tcW w:w="850" w:type="dxa"/>
            <w:shd w:val="clear" w:color="auto" w:fill="auto"/>
          </w:tcPr>
          <w:p w14:paraId="28B4800A" w14:textId="630B2DF5" w:rsidR="00FF6152" w:rsidRPr="00FC4E24" w:rsidRDefault="00FF6152" w:rsidP="00FF6152">
            <w:pPr>
              <w:jc w:val="both"/>
              <w:rPr>
                <w:rFonts w:ascii="Arial" w:eastAsia="Calibri" w:hAnsi="Arial" w:cs="Arial"/>
                <w:sz w:val="18"/>
                <w:szCs w:val="18"/>
              </w:rPr>
            </w:pPr>
            <w:r w:rsidRPr="00FC4E24">
              <w:rPr>
                <w:rFonts w:ascii="Arial" w:hAnsi="Arial" w:cs="Arial"/>
                <w:sz w:val="18"/>
                <w:szCs w:val="18"/>
              </w:rPr>
              <w:t>-0.15</w:t>
            </w:r>
          </w:p>
        </w:tc>
      </w:tr>
      <w:tr w:rsidR="00FF6152" w:rsidRPr="00FC4E24" w14:paraId="0B52B720" w14:textId="77777777" w:rsidTr="002A459E">
        <w:trPr>
          <w:gridAfter w:val="1"/>
          <w:wAfter w:w="567" w:type="dxa"/>
        </w:trPr>
        <w:tc>
          <w:tcPr>
            <w:tcW w:w="4536" w:type="dxa"/>
            <w:shd w:val="clear" w:color="auto" w:fill="auto"/>
          </w:tcPr>
          <w:p w14:paraId="4FC9ACC0" w14:textId="3F114846" w:rsidR="00FF6152" w:rsidRPr="00FC4E24" w:rsidRDefault="00FF6152" w:rsidP="00FF6152">
            <w:pPr>
              <w:jc w:val="both"/>
              <w:rPr>
                <w:rFonts w:ascii="Arial" w:hAnsi="Arial" w:cs="Arial"/>
                <w:sz w:val="18"/>
                <w:szCs w:val="18"/>
              </w:rPr>
            </w:pPr>
            <w:r w:rsidRPr="00FC4E24">
              <w:rPr>
                <w:rFonts w:ascii="Arial" w:hAnsi="Arial" w:cs="Arial"/>
                <w:sz w:val="18"/>
                <w:szCs w:val="18"/>
              </w:rPr>
              <w:t xml:space="preserve">Other meat and meat </w:t>
            </w:r>
            <w:r w:rsidR="00B07DBF" w:rsidRPr="00FC4E24">
              <w:rPr>
                <w:rFonts w:ascii="Arial" w:hAnsi="Arial" w:cs="Arial"/>
                <w:sz w:val="18"/>
                <w:szCs w:val="18"/>
              </w:rPr>
              <w:t>products</w:t>
            </w:r>
          </w:p>
        </w:tc>
        <w:tc>
          <w:tcPr>
            <w:tcW w:w="1276" w:type="dxa"/>
            <w:shd w:val="clear" w:color="auto" w:fill="auto"/>
          </w:tcPr>
          <w:p w14:paraId="06F527CE" w14:textId="740E55C5" w:rsidR="00FF6152" w:rsidRPr="00FC4E24" w:rsidRDefault="00FF6152" w:rsidP="00FF6152">
            <w:pPr>
              <w:jc w:val="both"/>
              <w:rPr>
                <w:rFonts w:ascii="Arial" w:hAnsi="Arial" w:cs="Arial"/>
                <w:sz w:val="18"/>
                <w:szCs w:val="18"/>
              </w:rPr>
            </w:pPr>
            <w:r w:rsidRPr="00FC4E24">
              <w:rPr>
                <w:rFonts w:ascii="Arial" w:hAnsi="Arial" w:cs="Arial"/>
                <w:sz w:val="18"/>
                <w:szCs w:val="18"/>
              </w:rPr>
              <w:t>0.02</w:t>
            </w:r>
          </w:p>
        </w:tc>
        <w:tc>
          <w:tcPr>
            <w:tcW w:w="1276" w:type="dxa"/>
            <w:shd w:val="clear" w:color="auto" w:fill="auto"/>
          </w:tcPr>
          <w:p w14:paraId="0604CC73" w14:textId="64FD4DE4" w:rsidR="00FF6152" w:rsidRPr="00FC4E24" w:rsidRDefault="00FF6152" w:rsidP="00FF6152">
            <w:pPr>
              <w:jc w:val="both"/>
              <w:rPr>
                <w:rFonts w:ascii="Arial" w:hAnsi="Arial" w:cs="Arial"/>
                <w:sz w:val="18"/>
                <w:szCs w:val="18"/>
              </w:rPr>
            </w:pPr>
            <w:r w:rsidRPr="00FC4E24">
              <w:rPr>
                <w:rFonts w:ascii="Arial" w:hAnsi="Arial" w:cs="Arial"/>
                <w:sz w:val="18"/>
                <w:szCs w:val="18"/>
              </w:rPr>
              <w:t>0.05</w:t>
            </w:r>
          </w:p>
        </w:tc>
        <w:tc>
          <w:tcPr>
            <w:tcW w:w="1276" w:type="dxa"/>
            <w:shd w:val="clear" w:color="auto" w:fill="auto"/>
          </w:tcPr>
          <w:p w14:paraId="01241D9D" w14:textId="64A2103F" w:rsidR="00FF6152" w:rsidRPr="00FC4E24" w:rsidRDefault="00FF6152" w:rsidP="00FF6152">
            <w:pPr>
              <w:jc w:val="both"/>
              <w:rPr>
                <w:rFonts w:ascii="Arial" w:hAnsi="Arial" w:cs="Arial"/>
                <w:sz w:val="18"/>
                <w:szCs w:val="18"/>
              </w:rPr>
            </w:pPr>
            <w:r w:rsidRPr="00FC4E24">
              <w:rPr>
                <w:rFonts w:ascii="Arial" w:hAnsi="Arial" w:cs="Arial"/>
                <w:sz w:val="18"/>
                <w:szCs w:val="18"/>
              </w:rPr>
              <w:t>0.18</w:t>
            </w:r>
          </w:p>
        </w:tc>
        <w:tc>
          <w:tcPr>
            <w:tcW w:w="850" w:type="dxa"/>
            <w:shd w:val="clear" w:color="auto" w:fill="auto"/>
          </w:tcPr>
          <w:p w14:paraId="6190CE99" w14:textId="38563AB9" w:rsidR="00FF6152" w:rsidRPr="00FC4E24" w:rsidRDefault="00FF6152" w:rsidP="00FF6152">
            <w:pPr>
              <w:jc w:val="both"/>
              <w:rPr>
                <w:rFonts w:ascii="Arial" w:hAnsi="Arial" w:cs="Arial"/>
                <w:sz w:val="18"/>
                <w:szCs w:val="18"/>
              </w:rPr>
            </w:pPr>
            <w:r w:rsidRPr="00FC4E24">
              <w:rPr>
                <w:rFonts w:ascii="Arial" w:hAnsi="Arial" w:cs="Arial"/>
                <w:sz w:val="18"/>
                <w:szCs w:val="18"/>
              </w:rPr>
              <w:t>-0.02</w:t>
            </w:r>
          </w:p>
        </w:tc>
      </w:tr>
      <w:tr w:rsidR="00FF6152" w:rsidRPr="00FC4E24" w14:paraId="711FE9BB" w14:textId="77777777" w:rsidTr="002A459E">
        <w:trPr>
          <w:gridAfter w:val="1"/>
          <w:wAfter w:w="567" w:type="dxa"/>
        </w:trPr>
        <w:tc>
          <w:tcPr>
            <w:tcW w:w="4536" w:type="dxa"/>
            <w:shd w:val="clear" w:color="auto" w:fill="auto"/>
          </w:tcPr>
          <w:p w14:paraId="7F480902" w14:textId="687488E4" w:rsidR="00FF6152" w:rsidRPr="00FC4E24" w:rsidRDefault="00B07DBF" w:rsidP="00FF6152">
            <w:pPr>
              <w:jc w:val="both"/>
              <w:rPr>
                <w:rFonts w:ascii="Arial" w:hAnsi="Arial" w:cs="Arial"/>
                <w:sz w:val="18"/>
                <w:szCs w:val="18"/>
              </w:rPr>
            </w:pPr>
            <w:r w:rsidRPr="00FC4E24">
              <w:rPr>
                <w:rFonts w:ascii="Arial" w:hAnsi="Arial" w:cs="Arial"/>
                <w:sz w:val="18"/>
                <w:szCs w:val="18"/>
              </w:rPr>
              <w:t>Beef, veal and dishes</w:t>
            </w:r>
          </w:p>
        </w:tc>
        <w:tc>
          <w:tcPr>
            <w:tcW w:w="1276" w:type="dxa"/>
            <w:shd w:val="clear" w:color="auto" w:fill="auto"/>
          </w:tcPr>
          <w:p w14:paraId="098E8F63" w14:textId="25637A3A" w:rsidR="00FF6152" w:rsidRPr="00FC4E24" w:rsidRDefault="00FF6152" w:rsidP="00FF6152">
            <w:pPr>
              <w:jc w:val="both"/>
              <w:rPr>
                <w:rFonts w:ascii="Arial" w:hAnsi="Arial" w:cs="Arial"/>
                <w:sz w:val="18"/>
                <w:szCs w:val="18"/>
              </w:rPr>
            </w:pPr>
            <w:r w:rsidRPr="00FC4E24">
              <w:rPr>
                <w:rFonts w:ascii="Arial" w:hAnsi="Arial" w:cs="Arial"/>
                <w:sz w:val="18"/>
                <w:szCs w:val="18"/>
              </w:rPr>
              <w:t>0.06</w:t>
            </w:r>
          </w:p>
        </w:tc>
        <w:tc>
          <w:tcPr>
            <w:tcW w:w="1276" w:type="dxa"/>
            <w:shd w:val="clear" w:color="auto" w:fill="auto"/>
          </w:tcPr>
          <w:p w14:paraId="3D1F6D9B" w14:textId="7454D7D0" w:rsidR="00FF6152" w:rsidRPr="00FC4E24" w:rsidRDefault="00FF6152" w:rsidP="00FF6152">
            <w:pPr>
              <w:jc w:val="both"/>
              <w:rPr>
                <w:rFonts w:ascii="Arial" w:hAnsi="Arial" w:cs="Arial"/>
                <w:sz w:val="18"/>
                <w:szCs w:val="18"/>
              </w:rPr>
            </w:pPr>
            <w:r w:rsidRPr="00FC4E24">
              <w:rPr>
                <w:rFonts w:ascii="Arial" w:hAnsi="Arial" w:cs="Arial"/>
                <w:sz w:val="18"/>
                <w:szCs w:val="18"/>
              </w:rPr>
              <w:t>-0.10</w:t>
            </w:r>
          </w:p>
        </w:tc>
        <w:tc>
          <w:tcPr>
            <w:tcW w:w="1276" w:type="dxa"/>
            <w:shd w:val="clear" w:color="auto" w:fill="auto"/>
          </w:tcPr>
          <w:p w14:paraId="79BCA653" w14:textId="75E8311C" w:rsidR="00FF6152" w:rsidRPr="00FC4E24" w:rsidRDefault="00FF6152" w:rsidP="00FF6152">
            <w:pPr>
              <w:jc w:val="both"/>
              <w:rPr>
                <w:rFonts w:ascii="Arial" w:hAnsi="Arial" w:cs="Arial"/>
                <w:sz w:val="18"/>
                <w:szCs w:val="18"/>
              </w:rPr>
            </w:pPr>
            <w:r w:rsidRPr="00FC4E24">
              <w:rPr>
                <w:rFonts w:ascii="Arial" w:hAnsi="Arial" w:cs="Arial"/>
                <w:sz w:val="18"/>
                <w:szCs w:val="18"/>
              </w:rPr>
              <w:t>-0.15</w:t>
            </w:r>
          </w:p>
        </w:tc>
        <w:tc>
          <w:tcPr>
            <w:tcW w:w="850" w:type="dxa"/>
            <w:shd w:val="clear" w:color="auto" w:fill="auto"/>
          </w:tcPr>
          <w:p w14:paraId="5545C83F" w14:textId="18C0415A" w:rsidR="00FF6152" w:rsidRPr="00FC4E24" w:rsidRDefault="002A459E" w:rsidP="00FF6152">
            <w:pPr>
              <w:jc w:val="both"/>
              <w:rPr>
                <w:rFonts w:ascii="Arial" w:hAnsi="Arial" w:cs="Arial"/>
                <w:sz w:val="18"/>
                <w:szCs w:val="18"/>
              </w:rPr>
            </w:pPr>
            <w:r w:rsidRPr="00FC4E24">
              <w:rPr>
                <w:rFonts w:ascii="Arial" w:hAnsi="Arial" w:cs="Arial"/>
                <w:sz w:val="18"/>
                <w:szCs w:val="18"/>
              </w:rPr>
              <w:t>-</w:t>
            </w:r>
            <w:r w:rsidR="00FF6152" w:rsidRPr="00FC4E24">
              <w:rPr>
                <w:rFonts w:ascii="Arial" w:hAnsi="Arial" w:cs="Arial"/>
                <w:sz w:val="18"/>
                <w:szCs w:val="18"/>
              </w:rPr>
              <w:t>0.00</w:t>
            </w:r>
            <w:r w:rsidRPr="00FC4E24">
              <w:rPr>
                <w:rFonts w:ascii="Arial" w:hAnsi="Arial" w:cs="Arial"/>
                <w:sz w:val="18"/>
                <w:szCs w:val="18"/>
              </w:rPr>
              <w:t>4</w:t>
            </w:r>
          </w:p>
        </w:tc>
      </w:tr>
      <w:tr w:rsidR="00FF6152" w:rsidRPr="00FC4E24" w14:paraId="4121FBE7" w14:textId="77777777" w:rsidTr="002A459E">
        <w:trPr>
          <w:gridAfter w:val="1"/>
          <w:wAfter w:w="567" w:type="dxa"/>
        </w:trPr>
        <w:tc>
          <w:tcPr>
            <w:tcW w:w="4536" w:type="dxa"/>
            <w:shd w:val="clear" w:color="auto" w:fill="auto"/>
          </w:tcPr>
          <w:p w14:paraId="2AF3D8B8" w14:textId="7D518468" w:rsidR="00FF6152" w:rsidRPr="00FC4E24" w:rsidRDefault="00B07DBF" w:rsidP="00FF6152">
            <w:pPr>
              <w:jc w:val="both"/>
              <w:rPr>
                <w:rFonts w:ascii="Arial" w:hAnsi="Arial" w:cs="Arial"/>
                <w:sz w:val="18"/>
                <w:szCs w:val="18"/>
              </w:rPr>
            </w:pPr>
            <w:r w:rsidRPr="00FC4E24">
              <w:rPr>
                <w:rFonts w:ascii="Arial" w:hAnsi="Arial" w:cs="Arial"/>
                <w:sz w:val="18"/>
                <w:szCs w:val="18"/>
              </w:rPr>
              <w:t xml:space="preserve">Liver and dishes </w:t>
            </w:r>
          </w:p>
        </w:tc>
        <w:tc>
          <w:tcPr>
            <w:tcW w:w="1276" w:type="dxa"/>
            <w:shd w:val="clear" w:color="auto" w:fill="auto"/>
          </w:tcPr>
          <w:p w14:paraId="67CDD279" w14:textId="41F4E67B" w:rsidR="00FF6152" w:rsidRPr="00FC4E24" w:rsidRDefault="00FF6152" w:rsidP="00FF6152">
            <w:pPr>
              <w:jc w:val="both"/>
              <w:rPr>
                <w:rFonts w:ascii="Arial" w:hAnsi="Arial" w:cs="Arial"/>
                <w:sz w:val="18"/>
                <w:szCs w:val="18"/>
              </w:rPr>
            </w:pPr>
            <w:r w:rsidRPr="00FC4E24">
              <w:rPr>
                <w:rFonts w:ascii="Arial" w:hAnsi="Arial" w:cs="Arial"/>
                <w:sz w:val="18"/>
                <w:szCs w:val="18"/>
              </w:rPr>
              <w:t>-0.08</w:t>
            </w:r>
          </w:p>
        </w:tc>
        <w:tc>
          <w:tcPr>
            <w:tcW w:w="1276" w:type="dxa"/>
            <w:shd w:val="clear" w:color="auto" w:fill="auto"/>
          </w:tcPr>
          <w:p w14:paraId="5E105EAC" w14:textId="6D66A587" w:rsidR="00FF6152" w:rsidRPr="00FC4E24" w:rsidRDefault="009457AD" w:rsidP="00FF6152">
            <w:pPr>
              <w:jc w:val="both"/>
              <w:rPr>
                <w:rFonts w:ascii="Arial" w:hAnsi="Arial" w:cs="Arial"/>
                <w:sz w:val="18"/>
                <w:szCs w:val="18"/>
              </w:rPr>
            </w:pPr>
            <w:r w:rsidRPr="00FC4E24">
              <w:rPr>
                <w:rFonts w:ascii="Arial" w:hAnsi="Arial" w:cs="Arial"/>
                <w:sz w:val="18"/>
                <w:szCs w:val="18"/>
              </w:rPr>
              <w:t>-</w:t>
            </w:r>
            <w:r w:rsidR="00FF6152" w:rsidRPr="00FC4E24">
              <w:rPr>
                <w:rFonts w:ascii="Arial" w:hAnsi="Arial" w:cs="Arial"/>
                <w:sz w:val="18"/>
                <w:szCs w:val="18"/>
              </w:rPr>
              <w:t>0.00</w:t>
            </w:r>
            <w:r w:rsidRPr="00FC4E24">
              <w:rPr>
                <w:rFonts w:ascii="Arial" w:hAnsi="Arial" w:cs="Arial"/>
                <w:sz w:val="18"/>
                <w:szCs w:val="18"/>
              </w:rPr>
              <w:t>2</w:t>
            </w:r>
          </w:p>
        </w:tc>
        <w:tc>
          <w:tcPr>
            <w:tcW w:w="1276" w:type="dxa"/>
            <w:shd w:val="clear" w:color="auto" w:fill="auto"/>
          </w:tcPr>
          <w:p w14:paraId="350CC9D9" w14:textId="4BB1DF70" w:rsidR="00FF6152" w:rsidRPr="00FC4E24" w:rsidRDefault="00FF6152" w:rsidP="00FF6152">
            <w:pPr>
              <w:jc w:val="both"/>
              <w:rPr>
                <w:rFonts w:ascii="Arial" w:hAnsi="Arial" w:cs="Arial"/>
                <w:sz w:val="18"/>
                <w:szCs w:val="18"/>
              </w:rPr>
            </w:pPr>
            <w:r w:rsidRPr="00FC4E24">
              <w:rPr>
                <w:rFonts w:ascii="Arial" w:hAnsi="Arial" w:cs="Arial"/>
                <w:sz w:val="18"/>
                <w:szCs w:val="18"/>
              </w:rPr>
              <w:t>0.10</w:t>
            </w:r>
          </w:p>
        </w:tc>
        <w:tc>
          <w:tcPr>
            <w:tcW w:w="850" w:type="dxa"/>
            <w:shd w:val="clear" w:color="auto" w:fill="auto"/>
          </w:tcPr>
          <w:p w14:paraId="46A849BF" w14:textId="01D5A1EF" w:rsidR="00FF6152" w:rsidRPr="00FC4E24" w:rsidRDefault="00FF6152" w:rsidP="00FF6152">
            <w:pPr>
              <w:jc w:val="both"/>
              <w:rPr>
                <w:rFonts w:ascii="Arial" w:hAnsi="Arial" w:cs="Arial"/>
                <w:sz w:val="18"/>
                <w:szCs w:val="18"/>
              </w:rPr>
            </w:pPr>
            <w:r w:rsidRPr="00FC4E24">
              <w:rPr>
                <w:rFonts w:ascii="Arial" w:hAnsi="Arial" w:cs="Arial"/>
                <w:sz w:val="18"/>
                <w:szCs w:val="18"/>
              </w:rPr>
              <w:t>-0.04</w:t>
            </w:r>
          </w:p>
        </w:tc>
      </w:tr>
      <w:tr w:rsidR="00FF6152" w:rsidRPr="00FC4E24" w14:paraId="6AF76C1F" w14:textId="77777777" w:rsidTr="002A459E">
        <w:trPr>
          <w:gridAfter w:val="1"/>
          <w:wAfter w:w="567" w:type="dxa"/>
        </w:trPr>
        <w:tc>
          <w:tcPr>
            <w:tcW w:w="4536" w:type="dxa"/>
            <w:shd w:val="clear" w:color="auto" w:fill="auto"/>
          </w:tcPr>
          <w:p w14:paraId="5247A04F" w14:textId="3FEE33E7" w:rsidR="00FF6152" w:rsidRPr="00FC4E24" w:rsidRDefault="00FF6152" w:rsidP="00FF6152">
            <w:pPr>
              <w:jc w:val="both"/>
              <w:rPr>
                <w:rFonts w:ascii="Arial" w:hAnsi="Arial" w:cs="Arial"/>
                <w:sz w:val="18"/>
                <w:szCs w:val="18"/>
              </w:rPr>
            </w:pPr>
            <w:r w:rsidRPr="00FC4E24">
              <w:rPr>
                <w:rFonts w:ascii="Arial" w:hAnsi="Arial" w:cs="Arial"/>
                <w:sz w:val="18"/>
                <w:szCs w:val="18"/>
              </w:rPr>
              <w:t>Low fa</w:t>
            </w:r>
            <w:r w:rsidR="00B07DBF" w:rsidRPr="00FC4E24">
              <w:rPr>
                <w:rFonts w:ascii="Arial" w:hAnsi="Arial" w:cs="Arial"/>
                <w:sz w:val="18"/>
                <w:szCs w:val="18"/>
              </w:rPr>
              <w:t xml:space="preserve">t spread not polyunsaturated </w:t>
            </w:r>
          </w:p>
        </w:tc>
        <w:tc>
          <w:tcPr>
            <w:tcW w:w="1276" w:type="dxa"/>
            <w:shd w:val="clear" w:color="auto" w:fill="auto"/>
          </w:tcPr>
          <w:p w14:paraId="20DDE49F" w14:textId="774D541E" w:rsidR="00FF6152" w:rsidRPr="00FC4E24" w:rsidRDefault="00FF6152" w:rsidP="00FF6152">
            <w:pPr>
              <w:jc w:val="both"/>
              <w:rPr>
                <w:rFonts w:ascii="Arial" w:hAnsi="Arial" w:cs="Arial"/>
                <w:sz w:val="18"/>
                <w:szCs w:val="18"/>
              </w:rPr>
            </w:pPr>
            <w:r w:rsidRPr="00FC4E24">
              <w:rPr>
                <w:rFonts w:ascii="Arial" w:hAnsi="Arial" w:cs="Arial"/>
                <w:sz w:val="18"/>
                <w:szCs w:val="18"/>
              </w:rPr>
              <w:t>-0.01</w:t>
            </w:r>
          </w:p>
        </w:tc>
        <w:tc>
          <w:tcPr>
            <w:tcW w:w="1276" w:type="dxa"/>
            <w:shd w:val="clear" w:color="auto" w:fill="auto"/>
          </w:tcPr>
          <w:p w14:paraId="7B986D24" w14:textId="6CA0FC81" w:rsidR="00FF6152" w:rsidRPr="00FC4E24" w:rsidRDefault="00FF6152" w:rsidP="00FF6152">
            <w:pPr>
              <w:jc w:val="both"/>
              <w:rPr>
                <w:rFonts w:ascii="Arial" w:hAnsi="Arial" w:cs="Arial"/>
                <w:sz w:val="18"/>
                <w:szCs w:val="18"/>
              </w:rPr>
            </w:pPr>
            <w:r w:rsidRPr="00FC4E24">
              <w:rPr>
                <w:rFonts w:ascii="Arial" w:hAnsi="Arial" w:cs="Arial"/>
                <w:sz w:val="18"/>
                <w:szCs w:val="18"/>
              </w:rPr>
              <w:t>0.03</w:t>
            </w:r>
          </w:p>
        </w:tc>
        <w:tc>
          <w:tcPr>
            <w:tcW w:w="1276" w:type="dxa"/>
            <w:shd w:val="clear" w:color="auto" w:fill="auto"/>
          </w:tcPr>
          <w:p w14:paraId="21A005ED" w14:textId="7703D992" w:rsidR="00FF6152" w:rsidRPr="00FC4E24" w:rsidRDefault="00FF6152" w:rsidP="00FF6152">
            <w:pPr>
              <w:jc w:val="both"/>
              <w:rPr>
                <w:rFonts w:ascii="Arial" w:hAnsi="Arial" w:cs="Arial"/>
                <w:sz w:val="18"/>
                <w:szCs w:val="18"/>
              </w:rPr>
            </w:pPr>
            <w:r w:rsidRPr="00FC4E24">
              <w:rPr>
                <w:rFonts w:ascii="Arial" w:hAnsi="Arial" w:cs="Arial"/>
                <w:sz w:val="18"/>
                <w:szCs w:val="18"/>
              </w:rPr>
              <w:t>-0.03</w:t>
            </w:r>
          </w:p>
        </w:tc>
        <w:tc>
          <w:tcPr>
            <w:tcW w:w="850" w:type="dxa"/>
            <w:shd w:val="clear" w:color="auto" w:fill="auto"/>
          </w:tcPr>
          <w:p w14:paraId="131014B7" w14:textId="69BEA7DA" w:rsidR="00FF6152" w:rsidRPr="00FC4E24" w:rsidRDefault="00FF6152" w:rsidP="00FF6152">
            <w:pPr>
              <w:jc w:val="both"/>
              <w:rPr>
                <w:rFonts w:ascii="Arial" w:hAnsi="Arial" w:cs="Arial"/>
                <w:sz w:val="18"/>
                <w:szCs w:val="18"/>
              </w:rPr>
            </w:pPr>
            <w:r w:rsidRPr="00FC4E24">
              <w:rPr>
                <w:rFonts w:ascii="Arial" w:hAnsi="Arial" w:cs="Arial"/>
                <w:sz w:val="18"/>
                <w:szCs w:val="18"/>
              </w:rPr>
              <w:t>-0.03</w:t>
            </w:r>
          </w:p>
        </w:tc>
      </w:tr>
      <w:tr w:rsidR="00FF6152" w:rsidRPr="00FC4E24" w14:paraId="37F5633F" w14:textId="77777777" w:rsidTr="002A459E">
        <w:trPr>
          <w:gridAfter w:val="1"/>
          <w:wAfter w:w="567" w:type="dxa"/>
        </w:trPr>
        <w:tc>
          <w:tcPr>
            <w:tcW w:w="4536" w:type="dxa"/>
            <w:shd w:val="clear" w:color="auto" w:fill="auto"/>
          </w:tcPr>
          <w:p w14:paraId="30FBD195" w14:textId="75FEDB31" w:rsidR="00FF6152" w:rsidRPr="00FC4E24" w:rsidRDefault="00B07DBF" w:rsidP="00FF6152">
            <w:pPr>
              <w:jc w:val="both"/>
              <w:rPr>
                <w:rFonts w:ascii="Arial" w:hAnsi="Arial" w:cs="Arial"/>
                <w:sz w:val="18"/>
                <w:szCs w:val="18"/>
              </w:rPr>
            </w:pPr>
            <w:r w:rsidRPr="00FC4E24">
              <w:rPr>
                <w:rFonts w:ascii="Arial" w:hAnsi="Arial" w:cs="Arial"/>
                <w:sz w:val="18"/>
                <w:szCs w:val="18"/>
              </w:rPr>
              <w:t>Biscuits</w:t>
            </w:r>
          </w:p>
        </w:tc>
        <w:tc>
          <w:tcPr>
            <w:tcW w:w="1276" w:type="dxa"/>
            <w:shd w:val="clear" w:color="auto" w:fill="auto"/>
          </w:tcPr>
          <w:p w14:paraId="47A3FF65" w14:textId="2292DE6B" w:rsidR="00FF6152" w:rsidRPr="00FC4E24" w:rsidRDefault="00FF6152" w:rsidP="00FF6152">
            <w:pPr>
              <w:jc w:val="both"/>
              <w:rPr>
                <w:rFonts w:ascii="Arial" w:hAnsi="Arial" w:cs="Arial"/>
                <w:sz w:val="18"/>
                <w:szCs w:val="18"/>
              </w:rPr>
            </w:pPr>
            <w:r w:rsidRPr="00FC4E24">
              <w:rPr>
                <w:rFonts w:ascii="Arial" w:hAnsi="Arial" w:cs="Arial"/>
                <w:sz w:val="18"/>
                <w:szCs w:val="18"/>
              </w:rPr>
              <w:t>0.04</w:t>
            </w:r>
          </w:p>
        </w:tc>
        <w:tc>
          <w:tcPr>
            <w:tcW w:w="1276" w:type="dxa"/>
            <w:shd w:val="clear" w:color="auto" w:fill="auto"/>
          </w:tcPr>
          <w:p w14:paraId="79899D5B" w14:textId="776B7DC4" w:rsidR="00FF6152" w:rsidRPr="00FC4E24" w:rsidRDefault="00FF6152" w:rsidP="00FF6152">
            <w:pPr>
              <w:jc w:val="both"/>
              <w:rPr>
                <w:rFonts w:ascii="Arial" w:hAnsi="Arial" w:cs="Arial"/>
                <w:sz w:val="18"/>
                <w:szCs w:val="18"/>
              </w:rPr>
            </w:pPr>
            <w:r w:rsidRPr="00FC4E24">
              <w:rPr>
                <w:rFonts w:ascii="Arial" w:hAnsi="Arial" w:cs="Arial"/>
                <w:sz w:val="18"/>
                <w:szCs w:val="18"/>
              </w:rPr>
              <w:t>0.04</w:t>
            </w:r>
          </w:p>
        </w:tc>
        <w:tc>
          <w:tcPr>
            <w:tcW w:w="1276" w:type="dxa"/>
            <w:shd w:val="clear" w:color="auto" w:fill="auto"/>
          </w:tcPr>
          <w:p w14:paraId="2F6699D4" w14:textId="71C4D2AB" w:rsidR="00FF6152" w:rsidRPr="00FC4E24" w:rsidRDefault="00FF6152" w:rsidP="00FF6152">
            <w:pPr>
              <w:jc w:val="both"/>
              <w:rPr>
                <w:rFonts w:ascii="Arial" w:hAnsi="Arial" w:cs="Arial"/>
                <w:sz w:val="18"/>
                <w:szCs w:val="18"/>
              </w:rPr>
            </w:pPr>
            <w:r w:rsidRPr="00FC4E24">
              <w:rPr>
                <w:rFonts w:ascii="Arial" w:hAnsi="Arial" w:cs="Arial"/>
                <w:sz w:val="18"/>
                <w:szCs w:val="18"/>
              </w:rPr>
              <w:t>-0.13</w:t>
            </w:r>
          </w:p>
        </w:tc>
        <w:tc>
          <w:tcPr>
            <w:tcW w:w="850" w:type="dxa"/>
            <w:shd w:val="clear" w:color="auto" w:fill="auto"/>
          </w:tcPr>
          <w:p w14:paraId="0E2837E7" w14:textId="26D2DDBD" w:rsidR="00FF6152" w:rsidRPr="00FC4E24" w:rsidRDefault="00FF6152" w:rsidP="00FF6152">
            <w:pPr>
              <w:jc w:val="both"/>
              <w:rPr>
                <w:rFonts w:ascii="Arial" w:hAnsi="Arial" w:cs="Arial"/>
                <w:sz w:val="18"/>
                <w:szCs w:val="18"/>
              </w:rPr>
            </w:pPr>
            <w:r w:rsidRPr="00FC4E24">
              <w:rPr>
                <w:rFonts w:ascii="Arial" w:hAnsi="Arial" w:cs="Arial"/>
                <w:sz w:val="18"/>
                <w:szCs w:val="18"/>
              </w:rPr>
              <w:t>0.47</w:t>
            </w:r>
          </w:p>
        </w:tc>
      </w:tr>
      <w:tr w:rsidR="00FF6152" w:rsidRPr="00FC4E24" w14:paraId="727D76E8" w14:textId="77777777" w:rsidTr="002A459E">
        <w:trPr>
          <w:gridAfter w:val="1"/>
          <w:wAfter w:w="567" w:type="dxa"/>
        </w:trPr>
        <w:tc>
          <w:tcPr>
            <w:tcW w:w="4536" w:type="dxa"/>
            <w:shd w:val="clear" w:color="auto" w:fill="auto"/>
          </w:tcPr>
          <w:p w14:paraId="5E9EC8D0" w14:textId="282A4476" w:rsidR="00FF6152" w:rsidRPr="00FC4E24" w:rsidRDefault="00B07DBF" w:rsidP="00FF6152">
            <w:pPr>
              <w:jc w:val="both"/>
              <w:rPr>
                <w:rFonts w:ascii="Arial" w:hAnsi="Arial" w:cs="Arial"/>
                <w:sz w:val="18"/>
                <w:szCs w:val="18"/>
              </w:rPr>
            </w:pPr>
            <w:r w:rsidRPr="00FC4E24">
              <w:rPr>
                <w:rFonts w:ascii="Arial" w:hAnsi="Arial" w:cs="Arial"/>
                <w:sz w:val="18"/>
                <w:szCs w:val="18"/>
              </w:rPr>
              <w:t xml:space="preserve">Semi skimmed milk </w:t>
            </w:r>
          </w:p>
        </w:tc>
        <w:tc>
          <w:tcPr>
            <w:tcW w:w="1276" w:type="dxa"/>
            <w:shd w:val="clear" w:color="auto" w:fill="auto"/>
          </w:tcPr>
          <w:p w14:paraId="0C8ACB14" w14:textId="1D283149" w:rsidR="00FF6152" w:rsidRPr="00FC4E24" w:rsidRDefault="00FF6152" w:rsidP="00FF6152">
            <w:pPr>
              <w:jc w:val="both"/>
              <w:rPr>
                <w:rFonts w:ascii="Arial" w:hAnsi="Arial" w:cs="Arial"/>
                <w:sz w:val="18"/>
                <w:szCs w:val="18"/>
              </w:rPr>
            </w:pPr>
            <w:r w:rsidRPr="00FC4E24">
              <w:rPr>
                <w:rFonts w:ascii="Arial" w:hAnsi="Arial" w:cs="Arial"/>
                <w:sz w:val="18"/>
                <w:szCs w:val="18"/>
              </w:rPr>
              <w:t>-0.17</w:t>
            </w:r>
          </w:p>
        </w:tc>
        <w:tc>
          <w:tcPr>
            <w:tcW w:w="1276" w:type="dxa"/>
            <w:shd w:val="clear" w:color="auto" w:fill="auto"/>
          </w:tcPr>
          <w:p w14:paraId="439D66E0" w14:textId="29F76F0D" w:rsidR="00FF6152" w:rsidRPr="00FC4E24" w:rsidRDefault="00FF6152" w:rsidP="00FF6152">
            <w:pPr>
              <w:jc w:val="both"/>
              <w:rPr>
                <w:rFonts w:ascii="Arial" w:hAnsi="Arial" w:cs="Arial"/>
                <w:sz w:val="18"/>
                <w:szCs w:val="18"/>
              </w:rPr>
            </w:pPr>
            <w:r w:rsidRPr="00FC4E24">
              <w:rPr>
                <w:rFonts w:ascii="Arial" w:hAnsi="Arial" w:cs="Arial"/>
                <w:sz w:val="18"/>
                <w:szCs w:val="18"/>
              </w:rPr>
              <w:t>-0.12</w:t>
            </w:r>
          </w:p>
        </w:tc>
        <w:tc>
          <w:tcPr>
            <w:tcW w:w="1276" w:type="dxa"/>
            <w:shd w:val="clear" w:color="auto" w:fill="auto"/>
          </w:tcPr>
          <w:p w14:paraId="08808A74" w14:textId="146C12AD" w:rsidR="00FF6152" w:rsidRPr="00FC4E24" w:rsidRDefault="00FF6152" w:rsidP="00FF6152">
            <w:pPr>
              <w:jc w:val="both"/>
              <w:rPr>
                <w:rFonts w:ascii="Arial" w:hAnsi="Arial" w:cs="Arial"/>
                <w:sz w:val="18"/>
                <w:szCs w:val="18"/>
              </w:rPr>
            </w:pPr>
            <w:r w:rsidRPr="00FC4E24">
              <w:rPr>
                <w:rFonts w:ascii="Arial" w:hAnsi="Arial" w:cs="Arial"/>
                <w:sz w:val="18"/>
                <w:szCs w:val="18"/>
              </w:rPr>
              <w:t>-0.03</w:t>
            </w:r>
          </w:p>
        </w:tc>
        <w:tc>
          <w:tcPr>
            <w:tcW w:w="850" w:type="dxa"/>
            <w:shd w:val="clear" w:color="auto" w:fill="auto"/>
          </w:tcPr>
          <w:p w14:paraId="464C26E8" w14:textId="11153F3B" w:rsidR="00FF6152" w:rsidRPr="00FC4E24" w:rsidRDefault="00FF6152" w:rsidP="00FF6152">
            <w:pPr>
              <w:jc w:val="both"/>
              <w:rPr>
                <w:rFonts w:ascii="Arial" w:hAnsi="Arial" w:cs="Arial"/>
                <w:sz w:val="18"/>
                <w:szCs w:val="18"/>
              </w:rPr>
            </w:pPr>
            <w:r w:rsidRPr="00FC4E24">
              <w:rPr>
                <w:rFonts w:ascii="Arial" w:hAnsi="Arial" w:cs="Arial"/>
                <w:sz w:val="18"/>
                <w:szCs w:val="18"/>
              </w:rPr>
              <w:t>0.43</w:t>
            </w:r>
          </w:p>
        </w:tc>
      </w:tr>
      <w:tr w:rsidR="00FF6152" w:rsidRPr="00FC4E24" w14:paraId="445C224B" w14:textId="77777777" w:rsidTr="002A459E">
        <w:trPr>
          <w:gridAfter w:val="1"/>
          <w:wAfter w:w="567" w:type="dxa"/>
        </w:trPr>
        <w:tc>
          <w:tcPr>
            <w:tcW w:w="4536" w:type="dxa"/>
            <w:shd w:val="clear" w:color="auto" w:fill="auto"/>
          </w:tcPr>
          <w:p w14:paraId="32FABF82" w14:textId="7AD40C87" w:rsidR="00FF6152" w:rsidRPr="00FC4E24" w:rsidRDefault="00FF6152" w:rsidP="00B07DBF">
            <w:pPr>
              <w:jc w:val="both"/>
              <w:rPr>
                <w:rFonts w:ascii="Arial" w:hAnsi="Arial" w:cs="Arial"/>
                <w:sz w:val="18"/>
                <w:szCs w:val="18"/>
              </w:rPr>
            </w:pPr>
            <w:r w:rsidRPr="00FC4E24">
              <w:rPr>
                <w:rFonts w:ascii="Arial" w:hAnsi="Arial" w:cs="Arial"/>
                <w:sz w:val="18"/>
                <w:szCs w:val="18"/>
              </w:rPr>
              <w:t xml:space="preserve">Chocolate confectionery </w:t>
            </w:r>
          </w:p>
        </w:tc>
        <w:tc>
          <w:tcPr>
            <w:tcW w:w="1276" w:type="dxa"/>
            <w:shd w:val="clear" w:color="auto" w:fill="auto"/>
          </w:tcPr>
          <w:p w14:paraId="5891B55E" w14:textId="415C7689" w:rsidR="00FF6152" w:rsidRPr="00FC4E24" w:rsidRDefault="00FF6152" w:rsidP="00FF6152">
            <w:pPr>
              <w:jc w:val="both"/>
              <w:rPr>
                <w:rFonts w:ascii="Arial" w:hAnsi="Arial" w:cs="Arial"/>
                <w:sz w:val="18"/>
                <w:szCs w:val="18"/>
              </w:rPr>
            </w:pPr>
            <w:r w:rsidRPr="00FC4E24">
              <w:rPr>
                <w:rFonts w:ascii="Arial" w:hAnsi="Arial" w:cs="Arial"/>
                <w:sz w:val="18"/>
                <w:szCs w:val="18"/>
              </w:rPr>
              <w:t>0.35</w:t>
            </w:r>
          </w:p>
        </w:tc>
        <w:tc>
          <w:tcPr>
            <w:tcW w:w="1276" w:type="dxa"/>
            <w:shd w:val="clear" w:color="auto" w:fill="auto"/>
          </w:tcPr>
          <w:p w14:paraId="68E7BA80" w14:textId="133C4FCC" w:rsidR="00FF6152" w:rsidRPr="00FC4E24" w:rsidRDefault="00FF6152" w:rsidP="00FF6152">
            <w:pPr>
              <w:jc w:val="both"/>
              <w:rPr>
                <w:rFonts w:ascii="Arial" w:hAnsi="Arial" w:cs="Arial"/>
                <w:sz w:val="18"/>
                <w:szCs w:val="18"/>
              </w:rPr>
            </w:pPr>
            <w:r w:rsidRPr="00FC4E24">
              <w:rPr>
                <w:rFonts w:ascii="Arial" w:hAnsi="Arial" w:cs="Arial"/>
                <w:sz w:val="18"/>
                <w:szCs w:val="18"/>
              </w:rPr>
              <w:t>0.13</w:t>
            </w:r>
          </w:p>
        </w:tc>
        <w:tc>
          <w:tcPr>
            <w:tcW w:w="1276" w:type="dxa"/>
            <w:shd w:val="clear" w:color="auto" w:fill="auto"/>
          </w:tcPr>
          <w:p w14:paraId="1CEABB29" w14:textId="0BCDF96A" w:rsidR="00FF6152" w:rsidRPr="00FC4E24" w:rsidRDefault="00FF6152" w:rsidP="00FF6152">
            <w:pPr>
              <w:jc w:val="both"/>
              <w:rPr>
                <w:rFonts w:ascii="Arial" w:hAnsi="Arial" w:cs="Arial"/>
                <w:sz w:val="18"/>
                <w:szCs w:val="18"/>
              </w:rPr>
            </w:pPr>
            <w:r w:rsidRPr="00FC4E24">
              <w:rPr>
                <w:rFonts w:ascii="Arial" w:hAnsi="Arial" w:cs="Arial"/>
                <w:sz w:val="18"/>
                <w:szCs w:val="18"/>
              </w:rPr>
              <w:t>0.02</w:t>
            </w:r>
          </w:p>
        </w:tc>
        <w:tc>
          <w:tcPr>
            <w:tcW w:w="850" w:type="dxa"/>
            <w:shd w:val="clear" w:color="auto" w:fill="auto"/>
          </w:tcPr>
          <w:p w14:paraId="741AD4A1" w14:textId="77E602BD" w:rsidR="00FF6152" w:rsidRPr="00FC4E24" w:rsidRDefault="00FF6152" w:rsidP="00FF6152">
            <w:pPr>
              <w:jc w:val="both"/>
              <w:rPr>
                <w:rFonts w:ascii="Arial" w:hAnsi="Arial" w:cs="Arial"/>
                <w:sz w:val="18"/>
                <w:szCs w:val="18"/>
              </w:rPr>
            </w:pPr>
            <w:r w:rsidRPr="00FC4E24">
              <w:rPr>
                <w:rFonts w:ascii="Arial" w:hAnsi="Arial" w:cs="Arial"/>
                <w:sz w:val="18"/>
                <w:szCs w:val="18"/>
              </w:rPr>
              <w:t>0.40</w:t>
            </w:r>
          </w:p>
        </w:tc>
      </w:tr>
      <w:tr w:rsidR="00FF6152" w:rsidRPr="00FC4E24" w14:paraId="3865AB7F" w14:textId="77777777" w:rsidTr="002A459E">
        <w:trPr>
          <w:gridAfter w:val="1"/>
          <w:wAfter w:w="567" w:type="dxa"/>
        </w:trPr>
        <w:tc>
          <w:tcPr>
            <w:tcW w:w="4536" w:type="dxa"/>
            <w:shd w:val="clear" w:color="auto" w:fill="auto"/>
          </w:tcPr>
          <w:p w14:paraId="1D9C7030" w14:textId="54B76F7B" w:rsidR="00FF6152" w:rsidRPr="00FC4E24" w:rsidRDefault="00FF6152" w:rsidP="00FF6152">
            <w:pPr>
              <w:jc w:val="both"/>
              <w:rPr>
                <w:rFonts w:ascii="Arial" w:hAnsi="Arial" w:cs="Arial"/>
                <w:sz w:val="18"/>
                <w:szCs w:val="18"/>
              </w:rPr>
            </w:pPr>
            <w:r w:rsidRPr="00FC4E24">
              <w:rPr>
                <w:rFonts w:ascii="Arial" w:hAnsi="Arial" w:cs="Arial"/>
                <w:sz w:val="18"/>
                <w:szCs w:val="18"/>
              </w:rPr>
              <w:t>Buns, ca</w:t>
            </w:r>
            <w:r w:rsidR="00B07DBF" w:rsidRPr="00FC4E24">
              <w:rPr>
                <w:rFonts w:ascii="Arial" w:hAnsi="Arial" w:cs="Arial"/>
                <w:sz w:val="18"/>
                <w:szCs w:val="18"/>
              </w:rPr>
              <w:t xml:space="preserve">kes, pastries and fruit pies </w:t>
            </w:r>
          </w:p>
        </w:tc>
        <w:tc>
          <w:tcPr>
            <w:tcW w:w="1276" w:type="dxa"/>
            <w:shd w:val="clear" w:color="auto" w:fill="auto"/>
          </w:tcPr>
          <w:p w14:paraId="1588AC38" w14:textId="0B51B8C4" w:rsidR="00FF6152" w:rsidRPr="00FC4E24" w:rsidRDefault="00FF6152" w:rsidP="00FF6152">
            <w:pPr>
              <w:jc w:val="both"/>
              <w:rPr>
                <w:rFonts w:ascii="Arial" w:hAnsi="Arial" w:cs="Arial"/>
                <w:sz w:val="18"/>
                <w:szCs w:val="18"/>
              </w:rPr>
            </w:pPr>
            <w:r w:rsidRPr="00FC4E24">
              <w:rPr>
                <w:rFonts w:ascii="Arial" w:hAnsi="Arial" w:cs="Arial"/>
                <w:sz w:val="18"/>
                <w:szCs w:val="18"/>
              </w:rPr>
              <w:t>-0.12</w:t>
            </w:r>
          </w:p>
        </w:tc>
        <w:tc>
          <w:tcPr>
            <w:tcW w:w="1276" w:type="dxa"/>
            <w:shd w:val="clear" w:color="auto" w:fill="auto"/>
          </w:tcPr>
          <w:p w14:paraId="37439E76" w14:textId="5929DC37" w:rsidR="00FF6152" w:rsidRPr="00FC4E24" w:rsidRDefault="00FF6152" w:rsidP="00FF6152">
            <w:pPr>
              <w:jc w:val="both"/>
              <w:rPr>
                <w:rFonts w:ascii="Arial" w:hAnsi="Arial" w:cs="Arial"/>
                <w:sz w:val="18"/>
                <w:szCs w:val="18"/>
              </w:rPr>
            </w:pPr>
            <w:r w:rsidRPr="00FC4E24">
              <w:rPr>
                <w:rFonts w:ascii="Arial" w:hAnsi="Arial" w:cs="Arial"/>
                <w:sz w:val="18"/>
                <w:szCs w:val="18"/>
              </w:rPr>
              <w:t>0.11</w:t>
            </w:r>
          </w:p>
        </w:tc>
        <w:tc>
          <w:tcPr>
            <w:tcW w:w="1276" w:type="dxa"/>
            <w:shd w:val="clear" w:color="auto" w:fill="auto"/>
          </w:tcPr>
          <w:p w14:paraId="3822DE99" w14:textId="35F21FD8" w:rsidR="00FF6152" w:rsidRPr="00FC4E24" w:rsidRDefault="00FF6152" w:rsidP="00FF6152">
            <w:pPr>
              <w:jc w:val="both"/>
              <w:rPr>
                <w:rFonts w:ascii="Arial" w:hAnsi="Arial" w:cs="Arial"/>
                <w:sz w:val="18"/>
                <w:szCs w:val="18"/>
              </w:rPr>
            </w:pPr>
            <w:r w:rsidRPr="00FC4E24">
              <w:rPr>
                <w:rFonts w:ascii="Arial" w:hAnsi="Arial" w:cs="Arial"/>
                <w:sz w:val="18"/>
                <w:szCs w:val="18"/>
              </w:rPr>
              <w:t>0.19</w:t>
            </w:r>
          </w:p>
        </w:tc>
        <w:tc>
          <w:tcPr>
            <w:tcW w:w="850" w:type="dxa"/>
            <w:shd w:val="clear" w:color="auto" w:fill="auto"/>
          </w:tcPr>
          <w:p w14:paraId="2CC2633B" w14:textId="24BC7098" w:rsidR="00FF6152" w:rsidRPr="00FC4E24" w:rsidRDefault="00FF6152" w:rsidP="00FF6152">
            <w:pPr>
              <w:jc w:val="both"/>
              <w:rPr>
                <w:rFonts w:ascii="Arial" w:hAnsi="Arial" w:cs="Arial"/>
                <w:sz w:val="18"/>
                <w:szCs w:val="18"/>
              </w:rPr>
            </w:pPr>
            <w:r w:rsidRPr="00FC4E24">
              <w:rPr>
                <w:rFonts w:ascii="Arial" w:hAnsi="Arial" w:cs="Arial"/>
                <w:sz w:val="18"/>
                <w:szCs w:val="18"/>
              </w:rPr>
              <w:t>0.38</w:t>
            </w:r>
          </w:p>
        </w:tc>
      </w:tr>
      <w:tr w:rsidR="00FF6152" w:rsidRPr="00FC4E24" w14:paraId="76082EDD" w14:textId="77777777" w:rsidTr="002A459E">
        <w:trPr>
          <w:gridAfter w:val="1"/>
          <w:wAfter w:w="567" w:type="dxa"/>
        </w:trPr>
        <w:tc>
          <w:tcPr>
            <w:tcW w:w="4536" w:type="dxa"/>
            <w:shd w:val="clear" w:color="auto" w:fill="auto"/>
          </w:tcPr>
          <w:p w14:paraId="410B7D38" w14:textId="5C1E95BD" w:rsidR="00FF6152" w:rsidRPr="00FC4E24" w:rsidRDefault="00B07DBF" w:rsidP="00FF6152">
            <w:pPr>
              <w:jc w:val="both"/>
              <w:rPr>
                <w:rFonts w:ascii="Arial" w:hAnsi="Arial" w:cs="Arial"/>
                <w:sz w:val="18"/>
                <w:szCs w:val="18"/>
              </w:rPr>
            </w:pPr>
            <w:r w:rsidRPr="00FC4E24">
              <w:rPr>
                <w:rFonts w:ascii="Arial" w:hAnsi="Arial" w:cs="Arial"/>
                <w:sz w:val="18"/>
                <w:szCs w:val="18"/>
              </w:rPr>
              <w:t xml:space="preserve">Wine </w:t>
            </w:r>
          </w:p>
        </w:tc>
        <w:tc>
          <w:tcPr>
            <w:tcW w:w="1276" w:type="dxa"/>
            <w:shd w:val="clear" w:color="auto" w:fill="auto"/>
          </w:tcPr>
          <w:p w14:paraId="70CFA23C" w14:textId="46768A89" w:rsidR="00FF6152" w:rsidRPr="00FC4E24" w:rsidRDefault="00FF6152" w:rsidP="00FF6152">
            <w:pPr>
              <w:jc w:val="both"/>
              <w:rPr>
                <w:rFonts w:ascii="Arial" w:hAnsi="Arial" w:cs="Arial"/>
                <w:sz w:val="18"/>
                <w:szCs w:val="18"/>
              </w:rPr>
            </w:pPr>
            <w:r w:rsidRPr="00FC4E24">
              <w:rPr>
                <w:rFonts w:ascii="Arial" w:hAnsi="Arial" w:cs="Arial"/>
                <w:sz w:val="18"/>
                <w:szCs w:val="18"/>
              </w:rPr>
              <w:t>0.03</w:t>
            </w:r>
          </w:p>
        </w:tc>
        <w:tc>
          <w:tcPr>
            <w:tcW w:w="1276" w:type="dxa"/>
            <w:shd w:val="clear" w:color="auto" w:fill="auto"/>
          </w:tcPr>
          <w:p w14:paraId="688FD048" w14:textId="4CAD8F4C" w:rsidR="00FF6152" w:rsidRPr="00FC4E24" w:rsidRDefault="00FF6152" w:rsidP="00FF6152">
            <w:pPr>
              <w:jc w:val="both"/>
              <w:rPr>
                <w:rFonts w:ascii="Arial" w:hAnsi="Arial" w:cs="Arial"/>
                <w:sz w:val="18"/>
                <w:szCs w:val="18"/>
              </w:rPr>
            </w:pPr>
            <w:r w:rsidRPr="00FC4E24">
              <w:rPr>
                <w:rFonts w:ascii="Arial" w:hAnsi="Arial" w:cs="Arial"/>
                <w:sz w:val="18"/>
                <w:szCs w:val="18"/>
              </w:rPr>
              <w:t>0.28</w:t>
            </w:r>
          </w:p>
        </w:tc>
        <w:tc>
          <w:tcPr>
            <w:tcW w:w="1276" w:type="dxa"/>
            <w:shd w:val="clear" w:color="auto" w:fill="auto"/>
          </w:tcPr>
          <w:p w14:paraId="703636FD" w14:textId="395F352B" w:rsidR="00FF6152" w:rsidRPr="00FC4E24" w:rsidRDefault="00FF6152" w:rsidP="00FF6152">
            <w:pPr>
              <w:jc w:val="both"/>
              <w:rPr>
                <w:rFonts w:ascii="Arial" w:hAnsi="Arial" w:cs="Arial"/>
                <w:sz w:val="18"/>
                <w:szCs w:val="18"/>
              </w:rPr>
            </w:pPr>
            <w:r w:rsidRPr="00FC4E24">
              <w:rPr>
                <w:rFonts w:ascii="Arial" w:hAnsi="Arial" w:cs="Arial"/>
                <w:sz w:val="18"/>
                <w:szCs w:val="18"/>
              </w:rPr>
              <w:t>0.13</w:t>
            </w:r>
          </w:p>
        </w:tc>
        <w:tc>
          <w:tcPr>
            <w:tcW w:w="850" w:type="dxa"/>
            <w:shd w:val="clear" w:color="auto" w:fill="auto"/>
          </w:tcPr>
          <w:p w14:paraId="6AE88A22" w14:textId="1487954E" w:rsidR="00FF6152" w:rsidRPr="00FC4E24" w:rsidRDefault="00FF6152" w:rsidP="00FF6152">
            <w:pPr>
              <w:jc w:val="both"/>
              <w:rPr>
                <w:rFonts w:ascii="Arial" w:hAnsi="Arial" w:cs="Arial"/>
                <w:sz w:val="18"/>
                <w:szCs w:val="18"/>
              </w:rPr>
            </w:pPr>
            <w:r w:rsidRPr="00FC4E24">
              <w:rPr>
                <w:rFonts w:ascii="Arial" w:hAnsi="Arial" w:cs="Arial"/>
                <w:sz w:val="18"/>
                <w:szCs w:val="18"/>
              </w:rPr>
              <w:t>-0.31</w:t>
            </w:r>
          </w:p>
        </w:tc>
      </w:tr>
      <w:tr w:rsidR="00FF6152" w:rsidRPr="00FC4E24" w14:paraId="649C8178" w14:textId="77777777" w:rsidTr="002A459E">
        <w:trPr>
          <w:gridAfter w:val="1"/>
          <w:wAfter w:w="567" w:type="dxa"/>
        </w:trPr>
        <w:tc>
          <w:tcPr>
            <w:tcW w:w="4536" w:type="dxa"/>
            <w:shd w:val="clear" w:color="auto" w:fill="auto"/>
          </w:tcPr>
          <w:p w14:paraId="3870B648" w14:textId="403FAAFD" w:rsidR="00FF6152" w:rsidRPr="00FC4E24" w:rsidRDefault="00FF6152" w:rsidP="00B07DBF">
            <w:pPr>
              <w:jc w:val="both"/>
              <w:rPr>
                <w:rFonts w:ascii="Arial" w:hAnsi="Arial" w:cs="Arial"/>
                <w:sz w:val="18"/>
                <w:szCs w:val="18"/>
              </w:rPr>
            </w:pPr>
            <w:r w:rsidRPr="00FC4E24">
              <w:rPr>
                <w:rFonts w:ascii="Arial" w:hAnsi="Arial" w:cs="Arial"/>
                <w:sz w:val="18"/>
                <w:szCs w:val="18"/>
              </w:rPr>
              <w:t xml:space="preserve">Puddings </w:t>
            </w:r>
          </w:p>
        </w:tc>
        <w:tc>
          <w:tcPr>
            <w:tcW w:w="1276" w:type="dxa"/>
            <w:shd w:val="clear" w:color="auto" w:fill="auto"/>
          </w:tcPr>
          <w:p w14:paraId="570DBC3A" w14:textId="7573C29E" w:rsidR="00FF6152" w:rsidRPr="00FC4E24" w:rsidRDefault="00FF6152" w:rsidP="00FF6152">
            <w:pPr>
              <w:jc w:val="both"/>
              <w:rPr>
                <w:rFonts w:ascii="Arial" w:hAnsi="Arial" w:cs="Arial"/>
                <w:sz w:val="18"/>
                <w:szCs w:val="18"/>
              </w:rPr>
            </w:pPr>
            <w:r w:rsidRPr="00FC4E24">
              <w:rPr>
                <w:rFonts w:ascii="Arial" w:hAnsi="Arial" w:cs="Arial"/>
                <w:sz w:val="18"/>
                <w:szCs w:val="18"/>
              </w:rPr>
              <w:t>-0.13</w:t>
            </w:r>
          </w:p>
        </w:tc>
        <w:tc>
          <w:tcPr>
            <w:tcW w:w="1276" w:type="dxa"/>
            <w:shd w:val="clear" w:color="auto" w:fill="auto"/>
          </w:tcPr>
          <w:p w14:paraId="44FACF44" w14:textId="74FE21D4" w:rsidR="00FF6152" w:rsidRPr="00FC4E24" w:rsidRDefault="00FF6152" w:rsidP="00FF6152">
            <w:pPr>
              <w:jc w:val="both"/>
              <w:rPr>
                <w:rFonts w:ascii="Arial" w:hAnsi="Arial" w:cs="Arial"/>
                <w:sz w:val="18"/>
                <w:szCs w:val="18"/>
              </w:rPr>
            </w:pPr>
            <w:r w:rsidRPr="00FC4E24">
              <w:rPr>
                <w:rFonts w:ascii="Arial" w:hAnsi="Arial" w:cs="Arial"/>
                <w:sz w:val="18"/>
                <w:szCs w:val="18"/>
              </w:rPr>
              <w:t>0.01</w:t>
            </w:r>
          </w:p>
        </w:tc>
        <w:tc>
          <w:tcPr>
            <w:tcW w:w="1276" w:type="dxa"/>
            <w:shd w:val="clear" w:color="auto" w:fill="auto"/>
          </w:tcPr>
          <w:p w14:paraId="64EE4781" w14:textId="5464BAB9" w:rsidR="00FF6152" w:rsidRPr="00FC4E24" w:rsidRDefault="00FF6152" w:rsidP="00FF6152">
            <w:pPr>
              <w:jc w:val="both"/>
              <w:rPr>
                <w:rFonts w:ascii="Arial" w:hAnsi="Arial" w:cs="Arial"/>
                <w:sz w:val="18"/>
                <w:szCs w:val="18"/>
              </w:rPr>
            </w:pPr>
            <w:r w:rsidRPr="00FC4E24">
              <w:rPr>
                <w:rFonts w:ascii="Arial" w:hAnsi="Arial" w:cs="Arial"/>
                <w:sz w:val="18"/>
                <w:szCs w:val="18"/>
              </w:rPr>
              <w:t>0.12</w:t>
            </w:r>
          </w:p>
        </w:tc>
        <w:tc>
          <w:tcPr>
            <w:tcW w:w="850" w:type="dxa"/>
            <w:shd w:val="clear" w:color="auto" w:fill="auto"/>
          </w:tcPr>
          <w:p w14:paraId="243A1DF8" w14:textId="375C3D06" w:rsidR="00FF6152" w:rsidRPr="00FC4E24" w:rsidRDefault="00FF6152" w:rsidP="00FF6152">
            <w:pPr>
              <w:jc w:val="both"/>
              <w:rPr>
                <w:rFonts w:ascii="Arial" w:hAnsi="Arial" w:cs="Arial"/>
                <w:sz w:val="18"/>
                <w:szCs w:val="18"/>
              </w:rPr>
            </w:pPr>
            <w:r w:rsidRPr="00FC4E24">
              <w:rPr>
                <w:rFonts w:ascii="Arial" w:hAnsi="Arial" w:cs="Arial"/>
                <w:sz w:val="18"/>
                <w:szCs w:val="18"/>
              </w:rPr>
              <w:t>0.28</w:t>
            </w:r>
          </w:p>
        </w:tc>
      </w:tr>
      <w:tr w:rsidR="00FF6152" w:rsidRPr="00FC4E24" w14:paraId="4E68E3B2" w14:textId="77777777" w:rsidTr="002A459E">
        <w:trPr>
          <w:gridAfter w:val="1"/>
          <w:wAfter w:w="567" w:type="dxa"/>
        </w:trPr>
        <w:tc>
          <w:tcPr>
            <w:tcW w:w="4536" w:type="dxa"/>
            <w:shd w:val="clear" w:color="auto" w:fill="auto"/>
          </w:tcPr>
          <w:p w14:paraId="631FB248" w14:textId="36B842A1" w:rsidR="00FF6152" w:rsidRPr="00FC4E24" w:rsidRDefault="00B07DBF" w:rsidP="00B07DBF">
            <w:pPr>
              <w:jc w:val="both"/>
              <w:rPr>
                <w:rFonts w:ascii="Arial" w:hAnsi="Arial" w:cs="Arial"/>
                <w:sz w:val="18"/>
                <w:szCs w:val="18"/>
              </w:rPr>
            </w:pPr>
            <w:r w:rsidRPr="00FC4E24">
              <w:rPr>
                <w:rFonts w:ascii="Arial" w:hAnsi="Arial" w:cs="Arial"/>
                <w:sz w:val="18"/>
                <w:szCs w:val="18"/>
              </w:rPr>
              <w:t xml:space="preserve">Cheese </w:t>
            </w:r>
          </w:p>
        </w:tc>
        <w:tc>
          <w:tcPr>
            <w:tcW w:w="1276" w:type="dxa"/>
            <w:shd w:val="clear" w:color="auto" w:fill="auto"/>
          </w:tcPr>
          <w:p w14:paraId="52075E41" w14:textId="0C7FDC50" w:rsidR="00FF6152" w:rsidRPr="00FC4E24" w:rsidRDefault="00FF6152" w:rsidP="00FF6152">
            <w:pPr>
              <w:jc w:val="both"/>
              <w:rPr>
                <w:rFonts w:ascii="Arial" w:hAnsi="Arial" w:cs="Arial"/>
                <w:sz w:val="18"/>
                <w:szCs w:val="18"/>
              </w:rPr>
            </w:pPr>
            <w:r w:rsidRPr="00FC4E24">
              <w:rPr>
                <w:rFonts w:ascii="Arial" w:hAnsi="Arial" w:cs="Arial"/>
                <w:sz w:val="18"/>
                <w:szCs w:val="18"/>
              </w:rPr>
              <w:t>0.01</w:t>
            </w:r>
          </w:p>
        </w:tc>
        <w:tc>
          <w:tcPr>
            <w:tcW w:w="1276" w:type="dxa"/>
            <w:shd w:val="clear" w:color="auto" w:fill="auto"/>
          </w:tcPr>
          <w:p w14:paraId="7FB7C53E" w14:textId="203395B9" w:rsidR="00FF6152" w:rsidRPr="00FC4E24" w:rsidRDefault="00FF6152" w:rsidP="00FF6152">
            <w:pPr>
              <w:jc w:val="both"/>
              <w:rPr>
                <w:rFonts w:ascii="Arial" w:hAnsi="Arial" w:cs="Arial"/>
                <w:sz w:val="18"/>
                <w:szCs w:val="18"/>
              </w:rPr>
            </w:pPr>
            <w:r w:rsidRPr="00FC4E24">
              <w:rPr>
                <w:rFonts w:ascii="Arial" w:hAnsi="Arial" w:cs="Arial"/>
                <w:sz w:val="18"/>
                <w:szCs w:val="18"/>
              </w:rPr>
              <w:t>0.15</w:t>
            </w:r>
          </w:p>
        </w:tc>
        <w:tc>
          <w:tcPr>
            <w:tcW w:w="1276" w:type="dxa"/>
            <w:shd w:val="clear" w:color="auto" w:fill="auto"/>
          </w:tcPr>
          <w:p w14:paraId="4816CF5D" w14:textId="76039792" w:rsidR="00FF6152" w:rsidRPr="00FC4E24" w:rsidRDefault="00FF6152" w:rsidP="00FF6152">
            <w:pPr>
              <w:jc w:val="both"/>
              <w:rPr>
                <w:rFonts w:ascii="Arial" w:hAnsi="Arial" w:cs="Arial"/>
                <w:sz w:val="18"/>
                <w:szCs w:val="18"/>
              </w:rPr>
            </w:pPr>
            <w:r w:rsidRPr="00FC4E24">
              <w:rPr>
                <w:rFonts w:ascii="Arial" w:hAnsi="Arial" w:cs="Arial"/>
                <w:sz w:val="18"/>
                <w:szCs w:val="18"/>
              </w:rPr>
              <w:t>0.12</w:t>
            </w:r>
          </w:p>
        </w:tc>
        <w:tc>
          <w:tcPr>
            <w:tcW w:w="850" w:type="dxa"/>
            <w:shd w:val="clear" w:color="auto" w:fill="auto"/>
          </w:tcPr>
          <w:p w14:paraId="2E1DF5BB" w14:textId="02DAB32E" w:rsidR="00FF6152" w:rsidRPr="00FC4E24" w:rsidRDefault="00FF6152" w:rsidP="00FF6152">
            <w:pPr>
              <w:jc w:val="both"/>
              <w:rPr>
                <w:rFonts w:ascii="Arial" w:hAnsi="Arial" w:cs="Arial"/>
                <w:sz w:val="18"/>
                <w:szCs w:val="18"/>
              </w:rPr>
            </w:pPr>
            <w:r w:rsidRPr="00FC4E24">
              <w:rPr>
                <w:rFonts w:ascii="Arial" w:hAnsi="Arial" w:cs="Arial"/>
                <w:sz w:val="18"/>
                <w:szCs w:val="18"/>
              </w:rPr>
              <w:t>0.28</w:t>
            </w:r>
          </w:p>
        </w:tc>
      </w:tr>
      <w:tr w:rsidR="00FF6152" w:rsidRPr="00FC4E24" w14:paraId="1D6EA305" w14:textId="77777777" w:rsidTr="002A459E">
        <w:trPr>
          <w:gridAfter w:val="1"/>
          <w:wAfter w:w="567" w:type="dxa"/>
        </w:trPr>
        <w:tc>
          <w:tcPr>
            <w:tcW w:w="4536" w:type="dxa"/>
            <w:shd w:val="clear" w:color="auto" w:fill="auto"/>
          </w:tcPr>
          <w:p w14:paraId="27539DCD" w14:textId="3AA32BC4" w:rsidR="00FF6152" w:rsidRPr="00FC4E24" w:rsidRDefault="00B07DBF" w:rsidP="00B07DBF">
            <w:pPr>
              <w:jc w:val="both"/>
              <w:rPr>
                <w:rFonts w:ascii="Arial" w:hAnsi="Arial" w:cs="Arial"/>
                <w:sz w:val="18"/>
                <w:szCs w:val="18"/>
              </w:rPr>
            </w:pPr>
            <w:r w:rsidRPr="00FC4E24">
              <w:rPr>
                <w:rFonts w:ascii="Arial" w:hAnsi="Arial" w:cs="Arial"/>
                <w:sz w:val="18"/>
                <w:szCs w:val="18"/>
              </w:rPr>
              <w:t xml:space="preserve">Ice cream </w:t>
            </w:r>
          </w:p>
        </w:tc>
        <w:tc>
          <w:tcPr>
            <w:tcW w:w="1276" w:type="dxa"/>
            <w:shd w:val="clear" w:color="auto" w:fill="auto"/>
          </w:tcPr>
          <w:p w14:paraId="4DD980B6" w14:textId="198BD288" w:rsidR="00FF6152" w:rsidRPr="00FC4E24" w:rsidRDefault="00FF6152" w:rsidP="00FF6152">
            <w:pPr>
              <w:jc w:val="both"/>
              <w:rPr>
                <w:rFonts w:ascii="Arial" w:hAnsi="Arial" w:cs="Arial"/>
                <w:sz w:val="18"/>
                <w:szCs w:val="18"/>
              </w:rPr>
            </w:pPr>
            <w:r w:rsidRPr="00FC4E24">
              <w:rPr>
                <w:rFonts w:ascii="Arial" w:hAnsi="Arial" w:cs="Arial"/>
                <w:sz w:val="18"/>
                <w:szCs w:val="18"/>
              </w:rPr>
              <w:t>0.03</w:t>
            </w:r>
          </w:p>
        </w:tc>
        <w:tc>
          <w:tcPr>
            <w:tcW w:w="1276" w:type="dxa"/>
            <w:shd w:val="clear" w:color="auto" w:fill="auto"/>
          </w:tcPr>
          <w:p w14:paraId="2C2BABA6" w14:textId="24185B10" w:rsidR="00FF6152" w:rsidRPr="00FC4E24" w:rsidRDefault="00FF6152" w:rsidP="00FF6152">
            <w:pPr>
              <w:jc w:val="both"/>
              <w:rPr>
                <w:rFonts w:ascii="Arial" w:hAnsi="Arial" w:cs="Arial"/>
                <w:sz w:val="18"/>
                <w:szCs w:val="18"/>
              </w:rPr>
            </w:pPr>
            <w:r w:rsidRPr="00FC4E24">
              <w:rPr>
                <w:rFonts w:ascii="Arial" w:hAnsi="Arial" w:cs="Arial"/>
                <w:sz w:val="18"/>
                <w:szCs w:val="18"/>
              </w:rPr>
              <w:t>0.07</w:t>
            </w:r>
          </w:p>
        </w:tc>
        <w:tc>
          <w:tcPr>
            <w:tcW w:w="1276" w:type="dxa"/>
            <w:shd w:val="clear" w:color="auto" w:fill="auto"/>
          </w:tcPr>
          <w:p w14:paraId="2264B781" w14:textId="28EC7155" w:rsidR="00FF6152" w:rsidRPr="00FC4E24" w:rsidRDefault="009457AD" w:rsidP="00FF6152">
            <w:pPr>
              <w:jc w:val="both"/>
              <w:rPr>
                <w:rFonts w:ascii="Arial" w:hAnsi="Arial" w:cs="Arial"/>
                <w:sz w:val="18"/>
                <w:szCs w:val="18"/>
              </w:rPr>
            </w:pPr>
            <w:r w:rsidRPr="00FC4E24">
              <w:rPr>
                <w:rFonts w:ascii="Arial" w:hAnsi="Arial" w:cs="Arial"/>
                <w:sz w:val="18"/>
                <w:szCs w:val="18"/>
              </w:rPr>
              <w:t>-</w:t>
            </w:r>
            <w:r w:rsidR="00FF6152" w:rsidRPr="00FC4E24">
              <w:rPr>
                <w:rFonts w:ascii="Arial" w:hAnsi="Arial" w:cs="Arial"/>
                <w:sz w:val="18"/>
                <w:szCs w:val="18"/>
              </w:rPr>
              <w:t>0.00</w:t>
            </w:r>
            <w:r w:rsidRPr="00FC4E24">
              <w:rPr>
                <w:rFonts w:ascii="Arial" w:hAnsi="Arial" w:cs="Arial"/>
                <w:sz w:val="18"/>
                <w:szCs w:val="18"/>
              </w:rPr>
              <w:t>2</w:t>
            </w:r>
          </w:p>
        </w:tc>
        <w:tc>
          <w:tcPr>
            <w:tcW w:w="850" w:type="dxa"/>
            <w:shd w:val="clear" w:color="auto" w:fill="auto"/>
          </w:tcPr>
          <w:p w14:paraId="0CE08C2F" w14:textId="679ACDE5" w:rsidR="00FF6152" w:rsidRPr="00FC4E24" w:rsidRDefault="00FF6152" w:rsidP="00FF6152">
            <w:pPr>
              <w:jc w:val="both"/>
              <w:rPr>
                <w:rFonts w:ascii="Arial" w:hAnsi="Arial" w:cs="Arial"/>
                <w:sz w:val="18"/>
                <w:szCs w:val="18"/>
              </w:rPr>
            </w:pPr>
            <w:r w:rsidRPr="00FC4E24">
              <w:rPr>
                <w:rFonts w:ascii="Arial" w:hAnsi="Arial" w:cs="Arial"/>
                <w:sz w:val="18"/>
                <w:szCs w:val="18"/>
              </w:rPr>
              <w:t>0.24</w:t>
            </w:r>
          </w:p>
        </w:tc>
      </w:tr>
      <w:tr w:rsidR="00FF6152" w:rsidRPr="00FC4E24" w14:paraId="668DC180" w14:textId="77777777" w:rsidTr="002A459E">
        <w:trPr>
          <w:gridAfter w:val="1"/>
          <w:wAfter w:w="567" w:type="dxa"/>
        </w:trPr>
        <w:tc>
          <w:tcPr>
            <w:tcW w:w="4536" w:type="dxa"/>
            <w:shd w:val="clear" w:color="auto" w:fill="auto"/>
          </w:tcPr>
          <w:p w14:paraId="7F49830D" w14:textId="545AC84C" w:rsidR="00FF6152" w:rsidRPr="00FC4E24" w:rsidRDefault="00FF6152" w:rsidP="00FF6152">
            <w:pPr>
              <w:jc w:val="both"/>
              <w:rPr>
                <w:rFonts w:ascii="Arial" w:hAnsi="Arial" w:cs="Arial"/>
                <w:sz w:val="18"/>
                <w:szCs w:val="18"/>
              </w:rPr>
            </w:pPr>
            <w:r w:rsidRPr="00FC4E24">
              <w:rPr>
                <w:rFonts w:ascii="Arial" w:hAnsi="Arial" w:cs="Arial"/>
                <w:sz w:val="18"/>
                <w:szCs w:val="18"/>
              </w:rPr>
              <w:t>Reduced fa</w:t>
            </w:r>
            <w:r w:rsidR="00B07DBF" w:rsidRPr="00FC4E24">
              <w:rPr>
                <w:rFonts w:ascii="Arial" w:hAnsi="Arial" w:cs="Arial"/>
                <w:sz w:val="18"/>
                <w:szCs w:val="18"/>
              </w:rPr>
              <w:t xml:space="preserve">t spread not polyunsaturated </w:t>
            </w:r>
          </w:p>
        </w:tc>
        <w:tc>
          <w:tcPr>
            <w:tcW w:w="1276" w:type="dxa"/>
            <w:shd w:val="clear" w:color="auto" w:fill="auto"/>
          </w:tcPr>
          <w:p w14:paraId="423591DE" w14:textId="119BCB64" w:rsidR="00FF6152" w:rsidRPr="00FC4E24" w:rsidRDefault="00FF6152" w:rsidP="00FF6152">
            <w:pPr>
              <w:jc w:val="both"/>
              <w:rPr>
                <w:rFonts w:ascii="Arial" w:hAnsi="Arial" w:cs="Arial"/>
                <w:sz w:val="18"/>
                <w:szCs w:val="18"/>
              </w:rPr>
            </w:pPr>
            <w:r w:rsidRPr="00FC4E24">
              <w:rPr>
                <w:rFonts w:ascii="Arial" w:hAnsi="Arial" w:cs="Arial"/>
                <w:sz w:val="18"/>
                <w:szCs w:val="18"/>
              </w:rPr>
              <w:t>0.12</w:t>
            </w:r>
          </w:p>
        </w:tc>
        <w:tc>
          <w:tcPr>
            <w:tcW w:w="1276" w:type="dxa"/>
            <w:shd w:val="clear" w:color="auto" w:fill="auto"/>
          </w:tcPr>
          <w:p w14:paraId="1C29CD23" w14:textId="20D67001" w:rsidR="00FF6152" w:rsidRPr="00FC4E24" w:rsidRDefault="00FF6152" w:rsidP="00FF6152">
            <w:pPr>
              <w:jc w:val="both"/>
              <w:rPr>
                <w:rFonts w:ascii="Arial" w:hAnsi="Arial" w:cs="Arial"/>
                <w:sz w:val="18"/>
                <w:szCs w:val="18"/>
              </w:rPr>
            </w:pPr>
            <w:r w:rsidRPr="00FC4E24">
              <w:rPr>
                <w:rFonts w:ascii="Arial" w:hAnsi="Arial" w:cs="Arial"/>
                <w:sz w:val="18"/>
                <w:szCs w:val="18"/>
              </w:rPr>
              <w:t>-0.14</w:t>
            </w:r>
          </w:p>
        </w:tc>
        <w:tc>
          <w:tcPr>
            <w:tcW w:w="1276" w:type="dxa"/>
            <w:shd w:val="clear" w:color="auto" w:fill="auto"/>
          </w:tcPr>
          <w:p w14:paraId="0AAF893E" w14:textId="5D93A470" w:rsidR="00FF6152" w:rsidRPr="00FC4E24" w:rsidRDefault="00FF6152" w:rsidP="00FF6152">
            <w:pPr>
              <w:jc w:val="both"/>
              <w:rPr>
                <w:rFonts w:ascii="Arial" w:hAnsi="Arial" w:cs="Arial"/>
                <w:sz w:val="18"/>
                <w:szCs w:val="18"/>
              </w:rPr>
            </w:pPr>
            <w:r w:rsidRPr="00FC4E24">
              <w:rPr>
                <w:rFonts w:ascii="Arial" w:hAnsi="Arial" w:cs="Arial"/>
                <w:sz w:val="18"/>
                <w:szCs w:val="18"/>
              </w:rPr>
              <w:t>0.19</w:t>
            </w:r>
          </w:p>
        </w:tc>
        <w:tc>
          <w:tcPr>
            <w:tcW w:w="850" w:type="dxa"/>
            <w:shd w:val="clear" w:color="auto" w:fill="auto"/>
          </w:tcPr>
          <w:p w14:paraId="0B30B49E" w14:textId="041840DF" w:rsidR="00FF6152" w:rsidRPr="00FC4E24" w:rsidRDefault="00FF6152" w:rsidP="00FF6152">
            <w:pPr>
              <w:jc w:val="both"/>
              <w:rPr>
                <w:rFonts w:ascii="Arial" w:hAnsi="Arial" w:cs="Arial"/>
                <w:sz w:val="18"/>
                <w:szCs w:val="18"/>
              </w:rPr>
            </w:pPr>
            <w:r w:rsidRPr="00FC4E24">
              <w:rPr>
                <w:rFonts w:ascii="Arial" w:hAnsi="Arial" w:cs="Arial"/>
                <w:sz w:val="18"/>
                <w:szCs w:val="18"/>
              </w:rPr>
              <w:t>0.21</w:t>
            </w:r>
          </w:p>
        </w:tc>
      </w:tr>
      <w:tr w:rsidR="00FF6152" w:rsidRPr="00FC4E24" w14:paraId="055B7B2D" w14:textId="77777777" w:rsidTr="002A459E">
        <w:trPr>
          <w:gridAfter w:val="1"/>
          <w:wAfter w:w="567" w:type="dxa"/>
        </w:trPr>
        <w:tc>
          <w:tcPr>
            <w:tcW w:w="4536" w:type="dxa"/>
            <w:shd w:val="clear" w:color="auto" w:fill="auto"/>
          </w:tcPr>
          <w:p w14:paraId="67453CDD" w14:textId="0422E760" w:rsidR="00FF6152" w:rsidRPr="00FC4E24" w:rsidRDefault="00B07DBF" w:rsidP="00FF6152">
            <w:pPr>
              <w:jc w:val="both"/>
              <w:rPr>
                <w:rFonts w:ascii="Arial" w:hAnsi="Arial" w:cs="Arial"/>
                <w:sz w:val="18"/>
                <w:szCs w:val="18"/>
              </w:rPr>
            </w:pPr>
            <w:r w:rsidRPr="00FC4E24">
              <w:rPr>
                <w:rFonts w:ascii="Arial" w:hAnsi="Arial" w:cs="Arial"/>
                <w:sz w:val="18"/>
                <w:szCs w:val="18"/>
              </w:rPr>
              <w:t xml:space="preserve">Spirits and liqueurs </w:t>
            </w:r>
          </w:p>
        </w:tc>
        <w:tc>
          <w:tcPr>
            <w:tcW w:w="1276" w:type="dxa"/>
            <w:shd w:val="clear" w:color="auto" w:fill="auto"/>
          </w:tcPr>
          <w:p w14:paraId="663CE3AB" w14:textId="30C71CC8" w:rsidR="00FF6152" w:rsidRPr="00FC4E24" w:rsidRDefault="00FF6152" w:rsidP="00FF6152">
            <w:pPr>
              <w:jc w:val="both"/>
              <w:rPr>
                <w:rFonts w:ascii="Arial" w:hAnsi="Arial" w:cs="Arial"/>
                <w:sz w:val="18"/>
                <w:szCs w:val="18"/>
              </w:rPr>
            </w:pPr>
            <w:r w:rsidRPr="00FC4E24">
              <w:rPr>
                <w:rFonts w:ascii="Arial" w:hAnsi="Arial" w:cs="Arial"/>
                <w:sz w:val="18"/>
                <w:szCs w:val="18"/>
              </w:rPr>
              <w:t>0.17</w:t>
            </w:r>
          </w:p>
        </w:tc>
        <w:tc>
          <w:tcPr>
            <w:tcW w:w="1276" w:type="dxa"/>
            <w:shd w:val="clear" w:color="auto" w:fill="auto"/>
          </w:tcPr>
          <w:p w14:paraId="48F6FADA" w14:textId="61A80038" w:rsidR="00FF6152" w:rsidRPr="00FC4E24" w:rsidRDefault="00FF6152" w:rsidP="00FF6152">
            <w:pPr>
              <w:jc w:val="both"/>
              <w:rPr>
                <w:rFonts w:ascii="Arial" w:hAnsi="Arial" w:cs="Arial"/>
                <w:sz w:val="18"/>
                <w:szCs w:val="18"/>
              </w:rPr>
            </w:pPr>
            <w:r w:rsidRPr="00FC4E24">
              <w:rPr>
                <w:rFonts w:ascii="Arial" w:hAnsi="Arial" w:cs="Arial"/>
                <w:sz w:val="18"/>
                <w:szCs w:val="18"/>
              </w:rPr>
              <w:t>0.08</w:t>
            </w:r>
          </w:p>
        </w:tc>
        <w:tc>
          <w:tcPr>
            <w:tcW w:w="1276" w:type="dxa"/>
            <w:shd w:val="clear" w:color="auto" w:fill="auto"/>
          </w:tcPr>
          <w:p w14:paraId="46024DF8" w14:textId="051D3CD7" w:rsidR="00FF6152" w:rsidRPr="00FC4E24" w:rsidRDefault="00FF6152" w:rsidP="00FF6152">
            <w:pPr>
              <w:jc w:val="both"/>
              <w:rPr>
                <w:rFonts w:ascii="Arial" w:hAnsi="Arial" w:cs="Arial"/>
                <w:sz w:val="18"/>
                <w:szCs w:val="18"/>
              </w:rPr>
            </w:pPr>
            <w:r w:rsidRPr="00FC4E24">
              <w:rPr>
                <w:rFonts w:ascii="Arial" w:hAnsi="Arial" w:cs="Arial"/>
                <w:sz w:val="18"/>
                <w:szCs w:val="18"/>
              </w:rPr>
              <w:t>0.15</w:t>
            </w:r>
          </w:p>
        </w:tc>
        <w:tc>
          <w:tcPr>
            <w:tcW w:w="850" w:type="dxa"/>
            <w:shd w:val="clear" w:color="auto" w:fill="auto"/>
          </w:tcPr>
          <w:p w14:paraId="6175F597" w14:textId="4DB3A513" w:rsidR="00FF6152" w:rsidRPr="00FC4E24" w:rsidRDefault="00FF6152" w:rsidP="00FF6152">
            <w:pPr>
              <w:jc w:val="both"/>
              <w:rPr>
                <w:rFonts w:ascii="Arial" w:hAnsi="Arial" w:cs="Arial"/>
                <w:sz w:val="18"/>
                <w:szCs w:val="18"/>
              </w:rPr>
            </w:pPr>
            <w:r w:rsidRPr="00FC4E24">
              <w:rPr>
                <w:rFonts w:ascii="Arial" w:hAnsi="Arial" w:cs="Arial"/>
                <w:sz w:val="18"/>
                <w:szCs w:val="18"/>
              </w:rPr>
              <w:t>-0.20</w:t>
            </w:r>
          </w:p>
        </w:tc>
      </w:tr>
      <w:tr w:rsidR="00FF6152" w:rsidRPr="00FC4E24" w14:paraId="62B2C557" w14:textId="77777777" w:rsidTr="002A459E">
        <w:trPr>
          <w:gridAfter w:val="1"/>
          <w:wAfter w:w="567" w:type="dxa"/>
        </w:trPr>
        <w:tc>
          <w:tcPr>
            <w:tcW w:w="4536" w:type="dxa"/>
            <w:shd w:val="clear" w:color="auto" w:fill="auto"/>
          </w:tcPr>
          <w:p w14:paraId="59B9219B" w14:textId="5874F0DB" w:rsidR="00FF6152" w:rsidRPr="00FC4E24" w:rsidRDefault="00FF6152" w:rsidP="00FF6152">
            <w:pPr>
              <w:jc w:val="both"/>
              <w:rPr>
                <w:rFonts w:ascii="Arial" w:hAnsi="Arial" w:cs="Arial"/>
                <w:sz w:val="18"/>
                <w:szCs w:val="18"/>
              </w:rPr>
            </w:pPr>
            <w:r w:rsidRPr="00FC4E24">
              <w:rPr>
                <w:rFonts w:ascii="Arial" w:hAnsi="Arial" w:cs="Arial"/>
                <w:sz w:val="18"/>
                <w:szCs w:val="18"/>
              </w:rPr>
              <w:t>Reduce</w:t>
            </w:r>
            <w:r w:rsidR="00B07DBF" w:rsidRPr="00FC4E24">
              <w:rPr>
                <w:rFonts w:ascii="Arial" w:hAnsi="Arial" w:cs="Arial"/>
                <w:sz w:val="18"/>
                <w:szCs w:val="18"/>
              </w:rPr>
              <w:t xml:space="preserve">d fat spread polyunsaturated </w:t>
            </w:r>
          </w:p>
        </w:tc>
        <w:tc>
          <w:tcPr>
            <w:tcW w:w="1276" w:type="dxa"/>
            <w:shd w:val="clear" w:color="auto" w:fill="auto"/>
          </w:tcPr>
          <w:p w14:paraId="2E4B0FA7" w14:textId="01B386DF" w:rsidR="00FF6152" w:rsidRPr="00FC4E24" w:rsidRDefault="00FF6152" w:rsidP="00FF6152">
            <w:pPr>
              <w:jc w:val="both"/>
              <w:rPr>
                <w:rFonts w:ascii="Arial" w:hAnsi="Arial" w:cs="Arial"/>
                <w:sz w:val="18"/>
                <w:szCs w:val="18"/>
              </w:rPr>
            </w:pPr>
            <w:r w:rsidRPr="00FC4E24">
              <w:rPr>
                <w:rFonts w:ascii="Arial" w:hAnsi="Arial" w:cs="Arial"/>
                <w:sz w:val="18"/>
                <w:szCs w:val="18"/>
              </w:rPr>
              <w:t>-0.08</w:t>
            </w:r>
          </w:p>
        </w:tc>
        <w:tc>
          <w:tcPr>
            <w:tcW w:w="1276" w:type="dxa"/>
            <w:shd w:val="clear" w:color="auto" w:fill="auto"/>
          </w:tcPr>
          <w:p w14:paraId="10A43311" w14:textId="5F49D793" w:rsidR="00FF6152" w:rsidRPr="00FC4E24" w:rsidRDefault="00FF6152" w:rsidP="00FF6152">
            <w:pPr>
              <w:jc w:val="both"/>
              <w:rPr>
                <w:rFonts w:ascii="Arial" w:hAnsi="Arial" w:cs="Arial"/>
                <w:sz w:val="18"/>
                <w:szCs w:val="18"/>
              </w:rPr>
            </w:pPr>
            <w:r w:rsidRPr="00FC4E24">
              <w:rPr>
                <w:rFonts w:ascii="Arial" w:hAnsi="Arial" w:cs="Arial"/>
                <w:sz w:val="18"/>
                <w:szCs w:val="18"/>
              </w:rPr>
              <w:t>-0.13</w:t>
            </w:r>
          </w:p>
        </w:tc>
        <w:tc>
          <w:tcPr>
            <w:tcW w:w="1276" w:type="dxa"/>
            <w:shd w:val="clear" w:color="auto" w:fill="auto"/>
          </w:tcPr>
          <w:p w14:paraId="0647CBE6" w14:textId="2EE015F2" w:rsidR="00FF6152" w:rsidRPr="00FC4E24" w:rsidRDefault="00FF6152" w:rsidP="00FF6152">
            <w:pPr>
              <w:jc w:val="both"/>
              <w:rPr>
                <w:rFonts w:ascii="Arial" w:hAnsi="Arial" w:cs="Arial"/>
                <w:sz w:val="18"/>
                <w:szCs w:val="18"/>
              </w:rPr>
            </w:pPr>
            <w:r w:rsidRPr="00FC4E24">
              <w:rPr>
                <w:rFonts w:ascii="Arial" w:hAnsi="Arial" w:cs="Arial"/>
                <w:sz w:val="18"/>
                <w:szCs w:val="18"/>
              </w:rPr>
              <w:t>0.01</w:t>
            </w:r>
          </w:p>
        </w:tc>
        <w:tc>
          <w:tcPr>
            <w:tcW w:w="850" w:type="dxa"/>
            <w:shd w:val="clear" w:color="auto" w:fill="auto"/>
          </w:tcPr>
          <w:p w14:paraId="0B65FD4A" w14:textId="65B6B2D6" w:rsidR="00FF6152" w:rsidRPr="00FC4E24" w:rsidRDefault="00FF6152" w:rsidP="00FF6152">
            <w:pPr>
              <w:jc w:val="both"/>
              <w:rPr>
                <w:rFonts w:ascii="Arial" w:hAnsi="Arial" w:cs="Arial"/>
                <w:sz w:val="18"/>
                <w:szCs w:val="18"/>
              </w:rPr>
            </w:pPr>
            <w:r w:rsidRPr="00FC4E24">
              <w:rPr>
                <w:rFonts w:ascii="Arial" w:hAnsi="Arial" w:cs="Arial"/>
                <w:sz w:val="18"/>
                <w:szCs w:val="18"/>
              </w:rPr>
              <w:t>0.16</w:t>
            </w:r>
          </w:p>
        </w:tc>
      </w:tr>
      <w:tr w:rsidR="00FF6152" w:rsidRPr="00FC4E24" w14:paraId="07856C2F" w14:textId="77777777" w:rsidTr="002A459E">
        <w:trPr>
          <w:gridAfter w:val="1"/>
          <w:wAfter w:w="567" w:type="dxa"/>
        </w:trPr>
        <w:tc>
          <w:tcPr>
            <w:tcW w:w="4536" w:type="dxa"/>
            <w:shd w:val="clear" w:color="auto" w:fill="auto"/>
          </w:tcPr>
          <w:p w14:paraId="7AE8442A" w14:textId="1AE4CBED" w:rsidR="00FF6152" w:rsidRPr="00FC4E24" w:rsidRDefault="00B07DBF" w:rsidP="00FF6152">
            <w:pPr>
              <w:jc w:val="both"/>
              <w:rPr>
                <w:rFonts w:ascii="Arial" w:hAnsi="Arial" w:cs="Arial"/>
                <w:sz w:val="18"/>
                <w:szCs w:val="18"/>
              </w:rPr>
            </w:pPr>
            <w:r w:rsidRPr="00FC4E24">
              <w:rPr>
                <w:rFonts w:ascii="Arial" w:hAnsi="Arial" w:cs="Arial"/>
                <w:sz w:val="18"/>
                <w:szCs w:val="18"/>
              </w:rPr>
              <w:t xml:space="preserve">Other breakfast cereals </w:t>
            </w:r>
          </w:p>
        </w:tc>
        <w:tc>
          <w:tcPr>
            <w:tcW w:w="1276" w:type="dxa"/>
            <w:shd w:val="clear" w:color="auto" w:fill="auto"/>
          </w:tcPr>
          <w:p w14:paraId="3B8BF199" w14:textId="11C48813" w:rsidR="00FF6152" w:rsidRPr="00FC4E24" w:rsidRDefault="00FF6152" w:rsidP="00FF6152">
            <w:pPr>
              <w:jc w:val="both"/>
              <w:rPr>
                <w:rFonts w:ascii="Arial" w:hAnsi="Arial" w:cs="Arial"/>
                <w:sz w:val="18"/>
                <w:szCs w:val="18"/>
              </w:rPr>
            </w:pPr>
            <w:r w:rsidRPr="00FC4E24">
              <w:rPr>
                <w:rFonts w:ascii="Arial" w:hAnsi="Arial" w:cs="Arial"/>
                <w:sz w:val="18"/>
                <w:szCs w:val="18"/>
              </w:rPr>
              <w:t>0.00</w:t>
            </w:r>
            <w:r w:rsidR="009457AD" w:rsidRPr="00FC4E24">
              <w:rPr>
                <w:rFonts w:ascii="Arial" w:hAnsi="Arial" w:cs="Arial"/>
                <w:sz w:val="18"/>
                <w:szCs w:val="18"/>
              </w:rPr>
              <w:t>1</w:t>
            </w:r>
          </w:p>
        </w:tc>
        <w:tc>
          <w:tcPr>
            <w:tcW w:w="1276" w:type="dxa"/>
            <w:shd w:val="clear" w:color="auto" w:fill="auto"/>
          </w:tcPr>
          <w:p w14:paraId="02C05B9E" w14:textId="5072ED21" w:rsidR="00FF6152" w:rsidRPr="00FC4E24" w:rsidRDefault="00FF6152" w:rsidP="00FF6152">
            <w:pPr>
              <w:jc w:val="both"/>
              <w:rPr>
                <w:rFonts w:ascii="Arial" w:hAnsi="Arial" w:cs="Arial"/>
                <w:sz w:val="18"/>
                <w:szCs w:val="18"/>
              </w:rPr>
            </w:pPr>
            <w:r w:rsidRPr="00FC4E24">
              <w:rPr>
                <w:rFonts w:ascii="Arial" w:hAnsi="Arial" w:cs="Arial"/>
                <w:sz w:val="18"/>
                <w:szCs w:val="18"/>
              </w:rPr>
              <w:t>-0.04</w:t>
            </w:r>
          </w:p>
        </w:tc>
        <w:tc>
          <w:tcPr>
            <w:tcW w:w="1276" w:type="dxa"/>
            <w:shd w:val="clear" w:color="auto" w:fill="auto"/>
          </w:tcPr>
          <w:p w14:paraId="2887787E" w14:textId="3BA4EB3D" w:rsidR="00FF6152" w:rsidRPr="00FC4E24" w:rsidRDefault="00FF6152" w:rsidP="00FF6152">
            <w:pPr>
              <w:jc w:val="both"/>
              <w:rPr>
                <w:rFonts w:ascii="Arial" w:hAnsi="Arial" w:cs="Arial"/>
                <w:sz w:val="18"/>
                <w:szCs w:val="18"/>
              </w:rPr>
            </w:pPr>
            <w:r w:rsidRPr="00FC4E24">
              <w:rPr>
                <w:rFonts w:ascii="Arial" w:hAnsi="Arial" w:cs="Arial"/>
                <w:sz w:val="18"/>
                <w:szCs w:val="18"/>
              </w:rPr>
              <w:t>0.00</w:t>
            </w:r>
            <w:r w:rsidR="009457AD" w:rsidRPr="00FC4E24">
              <w:rPr>
                <w:rFonts w:ascii="Arial" w:hAnsi="Arial" w:cs="Arial"/>
                <w:sz w:val="18"/>
                <w:szCs w:val="18"/>
              </w:rPr>
              <w:t>1</w:t>
            </w:r>
          </w:p>
        </w:tc>
        <w:tc>
          <w:tcPr>
            <w:tcW w:w="850" w:type="dxa"/>
            <w:shd w:val="clear" w:color="auto" w:fill="auto"/>
          </w:tcPr>
          <w:p w14:paraId="7026472D" w14:textId="6C4ABB8E" w:rsidR="00FF6152" w:rsidRPr="00FC4E24" w:rsidRDefault="00FF6152" w:rsidP="00FF6152">
            <w:pPr>
              <w:jc w:val="both"/>
              <w:rPr>
                <w:rFonts w:ascii="Arial" w:hAnsi="Arial" w:cs="Arial"/>
                <w:sz w:val="18"/>
                <w:szCs w:val="18"/>
              </w:rPr>
            </w:pPr>
            <w:r w:rsidRPr="00FC4E24">
              <w:rPr>
                <w:rFonts w:ascii="Arial" w:hAnsi="Arial" w:cs="Arial"/>
                <w:sz w:val="18"/>
                <w:szCs w:val="18"/>
              </w:rPr>
              <w:t>0.15</w:t>
            </w:r>
          </w:p>
        </w:tc>
      </w:tr>
      <w:tr w:rsidR="00FF6152" w:rsidRPr="00FC4E24" w14:paraId="0A810D61" w14:textId="77777777" w:rsidTr="002A459E">
        <w:trPr>
          <w:gridAfter w:val="1"/>
          <w:wAfter w:w="567" w:type="dxa"/>
        </w:trPr>
        <w:tc>
          <w:tcPr>
            <w:tcW w:w="4536" w:type="dxa"/>
            <w:shd w:val="clear" w:color="auto" w:fill="auto"/>
          </w:tcPr>
          <w:p w14:paraId="2493EAAB" w14:textId="542729B3" w:rsidR="00FF6152" w:rsidRPr="00FC4E24" w:rsidRDefault="00B07DBF" w:rsidP="00B07DBF">
            <w:pPr>
              <w:jc w:val="both"/>
              <w:rPr>
                <w:rFonts w:ascii="Arial" w:hAnsi="Arial" w:cs="Arial"/>
                <w:sz w:val="18"/>
                <w:szCs w:val="18"/>
              </w:rPr>
            </w:pPr>
            <w:r w:rsidRPr="00FC4E24">
              <w:rPr>
                <w:rFonts w:ascii="Arial" w:hAnsi="Arial" w:cs="Arial"/>
                <w:sz w:val="18"/>
                <w:szCs w:val="18"/>
              </w:rPr>
              <w:t>Dry weight beverages</w:t>
            </w:r>
          </w:p>
        </w:tc>
        <w:tc>
          <w:tcPr>
            <w:tcW w:w="1276" w:type="dxa"/>
            <w:shd w:val="clear" w:color="auto" w:fill="auto"/>
          </w:tcPr>
          <w:p w14:paraId="599E604F" w14:textId="418EFB9D" w:rsidR="00FF6152" w:rsidRPr="00FC4E24" w:rsidRDefault="00FF6152" w:rsidP="00FF6152">
            <w:pPr>
              <w:jc w:val="both"/>
              <w:rPr>
                <w:rFonts w:ascii="Arial" w:hAnsi="Arial" w:cs="Arial"/>
                <w:sz w:val="18"/>
                <w:szCs w:val="18"/>
              </w:rPr>
            </w:pPr>
            <w:r w:rsidRPr="00FC4E24">
              <w:rPr>
                <w:rFonts w:ascii="Arial" w:hAnsi="Arial" w:cs="Arial"/>
                <w:sz w:val="18"/>
                <w:szCs w:val="18"/>
              </w:rPr>
              <w:t>-0.07</w:t>
            </w:r>
          </w:p>
        </w:tc>
        <w:tc>
          <w:tcPr>
            <w:tcW w:w="1276" w:type="dxa"/>
            <w:shd w:val="clear" w:color="auto" w:fill="auto"/>
          </w:tcPr>
          <w:p w14:paraId="2BE1ADC3" w14:textId="255799B1" w:rsidR="00FF6152" w:rsidRPr="00FC4E24" w:rsidRDefault="00FF6152" w:rsidP="00FF6152">
            <w:pPr>
              <w:jc w:val="both"/>
              <w:rPr>
                <w:rFonts w:ascii="Arial" w:hAnsi="Arial" w:cs="Arial"/>
                <w:sz w:val="18"/>
                <w:szCs w:val="18"/>
              </w:rPr>
            </w:pPr>
            <w:r w:rsidRPr="00FC4E24">
              <w:rPr>
                <w:rFonts w:ascii="Arial" w:hAnsi="Arial" w:cs="Arial"/>
                <w:sz w:val="18"/>
                <w:szCs w:val="18"/>
              </w:rPr>
              <w:t>-0.04</w:t>
            </w:r>
          </w:p>
        </w:tc>
        <w:tc>
          <w:tcPr>
            <w:tcW w:w="1276" w:type="dxa"/>
            <w:shd w:val="clear" w:color="auto" w:fill="auto"/>
          </w:tcPr>
          <w:p w14:paraId="0BD3DD5F" w14:textId="2CAFE51B" w:rsidR="00FF6152" w:rsidRPr="00FC4E24" w:rsidRDefault="00FF6152" w:rsidP="00FF6152">
            <w:pPr>
              <w:jc w:val="both"/>
              <w:rPr>
                <w:rFonts w:ascii="Arial" w:hAnsi="Arial" w:cs="Arial"/>
                <w:sz w:val="18"/>
                <w:szCs w:val="18"/>
              </w:rPr>
            </w:pPr>
            <w:r w:rsidRPr="00FC4E24">
              <w:rPr>
                <w:rFonts w:ascii="Arial" w:hAnsi="Arial" w:cs="Arial"/>
                <w:sz w:val="18"/>
                <w:szCs w:val="18"/>
              </w:rPr>
              <w:t>-0.06</w:t>
            </w:r>
          </w:p>
        </w:tc>
        <w:tc>
          <w:tcPr>
            <w:tcW w:w="850" w:type="dxa"/>
            <w:shd w:val="clear" w:color="auto" w:fill="auto"/>
          </w:tcPr>
          <w:p w14:paraId="59E03C95" w14:textId="72F5136C" w:rsidR="00FF6152" w:rsidRPr="00FC4E24" w:rsidRDefault="00FF6152" w:rsidP="00FF6152">
            <w:pPr>
              <w:jc w:val="both"/>
              <w:rPr>
                <w:rFonts w:ascii="Arial" w:hAnsi="Arial" w:cs="Arial"/>
                <w:sz w:val="18"/>
                <w:szCs w:val="18"/>
              </w:rPr>
            </w:pPr>
            <w:r w:rsidRPr="00FC4E24">
              <w:rPr>
                <w:rFonts w:ascii="Arial" w:hAnsi="Arial" w:cs="Arial"/>
                <w:sz w:val="18"/>
                <w:szCs w:val="18"/>
              </w:rPr>
              <w:t>0.09</w:t>
            </w:r>
          </w:p>
        </w:tc>
      </w:tr>
      <w:tr w:rsidR="00FF6152" w:rsidRPr="00FC4E24" w14:paraId="3BDBD0DB" w14:textId="77777777" w:rsidTr="002A459E">
        <w:trPr>
          <w:gridAfter w:val="1"/>
          <w:wAfter w:w="567" w:type="dxa"/>
        </w:trPr>
        <w:tc>
          <w:tcPr>
            <w:tcW w:w="4536" w:type="dxa"/>
            <w:tcBorders>
              <w:bottom w:val="single" w:sz="4" w:space="0" w:color="auto"/>
            </w:tcBorders>
            <w:shd w:val="clear" w:color="auto" w:fill="auto"/>
          </w:tcPr>
          <w:p w14:paraId="442B7B8C" w14:textId="6DD09294" w:rsidR="00FF6152" w:rsidRPr="00FC4E24" w:rsidRDefault="00B07DBF" w:rsidP="00FF6152">
            <w:pPr>
              <w:jc w:val="both"/>
              <w:rPr>
                <w:rFonts w:ascii="Arial" w:hAnsi="Arial" w:cs="Arial"/>
                <w:sz w:val="18"/>
                <w:szCs w:val="18"/>
              </w:rPr>
            </w:pPr>
            <w:r w:rsidRPr="00FC4E24">
              <w:rPr>
                <w:rFonts w:ascii="Arial" w:hAnsi="Arial" w:cs="Arial"/>
                <w:sz w:val="18"/>
                <w:szCs w:val="18"/>
              </w:rPr>
              <w:t xml:space="preserve">Lamb and dishes </w:t>
            </w:r>
          </w:p>
        </w:tc>
        <w:tc>
          <w:tcPr>
            <w:tcW w:w="1276" w:type="dxa"/>
            <w:tcBorders>
              <w:bottom w:val="single" w:sz="4" w:space="0" w:color="auto"/>
            </w:tcBorders>
            <w:shd w:val="clear" w:color="auto" w:fill="auto"/>
          </w:tcPr>
          <w:p w14:paraId="532F868B" w14:textId="280219FD" w:rsidR="00FF6152" w:rsidRPr="00FC4E24" w:rsidRDefault="00FF6152" w:rsidP="00FF6152">
            <w:pPr>
              <w:jc w:val="both"/>
              <w:rPr>
                <w:rFonts w:ascii="Arial" w:hAnsi="Arial" w:cs="Arial"/>
                <w:sz w:val="18"/>
                <w:szCs w:val="18"/>
              </w:rPr>
            </w:pPr>
            <w:r w:rsidRPr="00FC4E24">
              <w:rPr>
                <w:rFonts w:ascii="Arial" w:hAnsi="Arial" w:cs="Arial"/>
                <w:sz w:val="18"/>
                <w:szCs w:val="18"/>
              </w:rPr>
              <w:t>-0.02</w:t>
            </w:r>
          </w:p>
        </w:tc>
        <w:tc>
          <w:tcPr>
            <w:tcW w:w="1276" w:type="dxa"/>
            <w:tcBorders>
              <w:bottom w:val="single" w:sz="4" w:space="0" w:color="auto"/>
            </w:tcBorders>
            <w:shd w:val="clear" w:color="auto" w:fill="auto"/>
          </w:tcPr>
          <w:p w14:paraId="614976C8" w14:textId="73ABC3FE" w:rsidR="00FF6152" w:rsidRPr="00FC4E24" w:rsidRDefault="00FF6152" w:rsidP="00FF6152">
            <w:pPr>
              <w:jc w:val="both"/>
              <w:rPr>
                <w:rFonts w:ascii="Arial" w:hAnsi="Arial" w:cs="Arial"/>
                <w:sz w:val="18"/>
                <w:szCs w:val="18"/>
              </w:rPr>
            </w:pPr>
            <w:r w:rsidRPr="00FC4E24">
              <w:rPr>
                <w:rFonts w:ascii="Arial" w:hAnsi="Arial" w:cs="Arial"/>
                <w:sz w:val="18"/>
                <w:szCs w:val="18"/>
              </w:rPr>
              <w:t>-0.02</w:t>
            </w:r>
          </w:p>
        </w:tc>
        <w:tc>
          <w:tcPr>
            <w:tcW w:w="1276" w:type="dxa"/>
            <w:tcBorders>
              <w:bottom w:val="single" w:sz="4" w:space="0" w:color="auto"/>
            </w:tcBorders>
            <w:shd w:val="clear" w:color="auto" w:fill="auto"/>
          </w:tcPr>
          <w:p w14:paraId="5A5ED343" w14:textId="1F8AD33F" w:rsidR="00FF6152" w:rsidRPr="00FC4E24" w:rsidRDefault="00FF6152" w:rsidP="00FF6152">
            <w:pPr>
              <w:jc w:val="both"/>
              <w:rPr>
                <w:rFonts w:ascii="Arial" w:hAnsi="Arial" w:cs="Arial"/>
                <w:sz w:val="18"/>
                <w:szCs w:val="18"/>
              </w:rPr>
            </w:pPr>
            <w:r w:rsidRPr="00FC4E24">
              <w:rPr>
                <w:rFonts w:ascii="Arial" w:hAnsi="Arial" w:cs="Arial"/>
                <w:sz w:val="18"/>
                <w:szCs w:val="18"/>
              </w:rPr>
              <w:t>0.03</w:t>
            </w:r>
          </w:p>
        </w:tc>
        <w:tc>
          <w:tcPr>
            <w:tcW w:w="850" w:type="dxa"/>
            <w:tcBorders>
              <w:bottom w:val="single" w:sz="4" w:space="0" w:color="auto"/>
            </w:tcBorders>
            <w:shd w:val="clear" w:color="auto" w:fill="auto"/>
          </w:tcPr>
          <w:p w14:paraId="02DB8DCE" w14:textId="2BD6E7FD" w:rsidR="00FF6152" w:rsidRPr="00FC4E24" w:rsidRDefault="00FF6152" w:rsidP="00FF6152">
            <w:pPr>
              <w:jc w:val="both"/>
              <w:rPr>
                <w:rFonts w:ascii="Arial" w:hAnsi="Arial" w:cs="Arial"/>
                <w:sz w:val="18"/>
                <w:szCs w:val="18"/>
              </w:rPr>
            </w:pPr>
            <w:r w:rsidRPr="00FC4E24">
              <w:rPr>
                <w:rFonts w:ascii="Arial" w:hAnsi="Arial" w:cs="Arial"/>
                <w:sz w:val="18"/>
                <w:szCs w:val="18"/>
              </w:rPr>
              <w:t>-0.08</w:t>
            </w:r>
          </w:p>
        </w:tc>
      </w:tr>
    </w:tbl>
    <w:p w14:paraId="0AA4CF99" w14:textId="00335179" w:rsidR="00255BDD" w:rsidRPr="00FC4E24" w:rsidRDefault="00255BDD" w:rsidP="00255BDD">
      <w:pPr>
        <w:spacing w:after="160" w:line="360" w:lineRule="auto"/>
        <w:jc w:val="both"/>
        <w:rPr>
          <w:rFonts w:ascii="Arial" w:eastAsia="Calibri" w:hAnsi="Arial" w:cs="Arial"/>
          <w:b/>
          <w:sz w:val="20"/>
          <w:szCs w:val="20"/>
        </w:rPr>
      </w:pPr>
      <w:r w:rsidRPr="00FC4E24">
        <w:rPr>
          <w:rFonts w:ascii="Arial" w:eastAsia="Calibri" w:hAnsi="Arial" w:cs="Arial"/>
          <w:b/>
          <w:sz w:val="20"/>
          <w:szCs w:val="20"/>
        </w:rPr>
        <w:lastRenderedPageBreak/>
        <w:t xml:space="preserve">Table 2.6b. Un-rotated PCA solution: food variables and factor loadings for each Principal Component (NDNS 2008-2012).   </w:t>
      </w:r>
    </w:p>
    <w:tbl>
      <w:tblPr>
        <w:tblStyle w:val="TableGrid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1289"/>
        <w:gridCol w:w="1275"/>
        <w:gridCol w:w="1276"/>
        <w:gridCol w:w="1276"/>
      </w:tblGrid>
      <w:tr w:rsidR="00255BDD" w:rsidRPr="00FC4E24" w14:paraId="115E7DF7" w14:textId="77777777" w:rsidTr="00D16DF7">
        <w:tc>
          <w:tcPr>
            <w:tcW w:w="4240" w:type="dxa"/>
            <w:tcBorders>
              <w:top w:val="single" w:sz="4" w:space="0" w:color="auto"/>
            </w:tcBorders>
            <w:shd w:val="clear" w:color="auto" w:fill="auto"/>
          </w:tcPr>
          <w:p w14:paraId="6FBCD960" w14:textId="6C11DC05" w:rsidR="00255BDD" w:rsidRPr="00FC4E24" w:rsidRDefault="00C36C2D" w:rsidP="006D1386">
            <w:pPr>
              <w:jc w:val="both"/>
              <w:rPr>
                <w:rFonts w:ascii="Arial" w:eastAsia="Calibri" w:hAnsi="Arial" w:cs="Arial"/>
                <w:sz w:val="18"/>
                <w:szCs w:val="18"/>
              </w:rPr>
            </w:pPr>
            <w:r w:rsidRPr="00FC4E24">
              <w:rPr>
                <w:rFonts w:ascii="Arial" w:eastAsia="Calibri" w:hAnsi="Arial" w:cs="Arial"/>
                <w:sz w:val="18"/>
                <w:szCs w:val="18"/>
              </w:rPr>
              <w:t>Food variables (average g/day)</w:t>
            </w:r>
          </w:p>
        </w:tc>
        <w:tc>
          <w:tcPr>
            <w:tcW w:w="5116" w:type="dxa"/>
            <w:gridSpan w:val="4"/>
            <w:tcBorders>
              <w:top w:val="single" w:sz="4" w:space="0" w:color="auto"/>
            </w:tcBorders>
            <w:shd w:val="clear" w:color="auto" w:fill="auto"/>
          </w:tcPr>
          <w:p w14:paraId="3AEC2BF1" w14:textId="77777777" w:rsidR="00255BDD" w:rsidRPr="00FC4E24" w:rsidRDefault="00255BDD" w:rsidP="006D1386">
            <w:pPr>
              <w:rPr>
                <w:rFonts w:ascii="Arial" w:eastAsia="Calibri" w:hAnsi="Arial" w:cs="Arial"/>
                <w:sz w:val="18"/>
                <w:szCs w:val="18"/>
              </w:rPr>
            </w:pPr>
            <w:r w:rsidRPr="00FC4E24">
              <w:rPr>
                <w:rFonts w:ascii="Arial" w:eastAsia="Calibri" w:hAnsi="Arial" w:cs="Arial"/>
                <w:sz w:val="18"/>
                <w:szCs w:val="18"/>
              </w:rPr>
              <w:t>Principal Component (variance explained)</w:t>
            </w:r>
          </w:p>
        </w:tc>
      </w:tr>
      <w:tr w:rsidR="00255BDD" w:rsidRPr="00FC4E24" w14:paraId="511495DC" w14:textId="77777777" w:rsidTr="00D16DF7">
        <w:tc>
          <w:tcPr>
            <w:tcW w:w="4240" w:type="dxa"/>
            <w:tcBorders>
              <w:bottom w:val="single" w:sz="4" w:space="0" w:color="auto"/>
            </w:tcBorders>
            <w:shd w:val="clear" w:color="auto" w:fill="auto"/>
          </w:tcPr>
          <w:p w14:paraId="71133628" w14:textId="7F8D67C4" w:rsidR="00255BDD" w:rsidRPr="00FC4E24" w:rsidRDefault="00255BDD" w:rsidP="006D1386">
            <w:pPr>
              <w:jc w:val="both"/>
              <w:rPr>
                <w:rFonts w:ascii="Arial" w:eastAsia="Calibri" w:hAnsi="Arial" w:cs="Arial"/>
                <w:sz w:val="18"/>
                <w:szCs w:val="18"/>
              </w:rPr>
            </w:pPr>
          </w:p>
        </w:tc>
        <w:tc>
          <w:tcPr>
            <w:tcW w:w="1289" w:type="dxa"/>
            <w:tcBorders>
              <w:bottom w:val="single" w:sz="4" w:space="0" w:color="auto"/>
            </w:tcBorders>
            <w:shd w:val="clear" w:color="auto" w:fill="auto"/>
          </w:tcPr>
          <w:p w14:paraId="09119D09" w14:textId="77777777" w:rsidR="00255BDD" w:rsidRPr="00FC4E24" w:rsidRDefault="00255BDD" w:rsidP="006D1386">
            <w:pPr>
              <w:rPr>
                <w:rFonts w:ascii="Arial" w:eastAsia="Calibri" w:hAnsi="Arial" w:cs="Arial"/>
                <w:sz w:val="18"/>
                <w:szCs w:val="18"/>
              </w:rPr>
            </w:pPr>
            <w:r w:rsidRPr="00FC4E24">
              <w:rPr>
                <w:rFonts w:ascii="Arial" w:eastAsia="Calibri" w:hAnsi="Arial" w:cs="Arial"/>
                <w:sz w:val="18"/>
                <w:szCs w:val="18"/>
              </w:rPr>
              <w:t>PC 1 (3.9%)</w:t>
            </w:r>
          </w:p>
        </w:tc>
        <w:tc>
          <w:tcPr>
            <w:tcW w:w="1275" w:type="dxa"/>
            <w:tcBorders>
              <w:bottom w:val="single" w:sz="4" w:space="0" w:color="auto"/>
            </w:tcBorders>
            <w:shd w:val="clear" w:color="auto" w:fill="auto"/>
          </w:tcPr>
          <w:p w14:paraId="03C22988" w14:textId="77777777" w:rsidR="00255BDD" w:rsidRPr="00FC4E24" w:rsidRDefault="00255BDD" w:rsidP="006D1386">
            <w:pPr>
              <w:rPr>
                <w:rFonts w:ascii="Arial" w:eastAsia="Calibri" w:hAnsi="Arial" w:cs="Arial"/>
                <w:sz w:val="18"/>
                <w:szCs w:val="18"/>
              </w:rPr>
            </w:pPr>
            <w:r w:rsidRPr="00FC4E24">
              <w:rPr>
                <w:rFonts w:ascii="Arial" w:eastAsia="Calibri" w:hAnsi="Arial" w:cs="Arial"/>
                <w:sz w:val="18"/>
                <w:szCs w:val="18"/>
              </w:rPr>
              <w:t>PC 2 (3.7%)</w:t>
            </w:r>
          </w:p>
        </w:tc>
        <w:tc>
          <w:tcPr>
            <w:tcW w:w="1276" w:type="dxa"/>
            <w:tcBorders>
              <w:bottom w:val="single" w:sz="4" w:space="0" w:color="auto"/>
            </w:tcBorders>
            <w:shd w:val="clear" w:color="auto" w:fill="auto"/>
          </w:tcPr>
          <w:p w14:paraId="4ABFEFEB" w14:textId="77777777" w:rsidR="00255BDD" w:rsidRPr="00FC4E24" w:rsidRDefault="00255BDD" w:rsidP="006D1386">
            <w:pPr>
              <w:rPr>
                <w:rFonts w:ascii="Arial" w:eastAsia="Calibri" w:hAnsi="Arial" w:cs="Arial"/>
                <w:sz w:val="18"/>
                <w:szCs w:val="18"/>
              </w:rPr>
            </w:pPr>
            <w:r w:rsidRPr="00FC4E24">
              <w:rPr>
                <w:rFonts w:ascii="Arial" w:eastAsia="Calibri" w:hAnsi="Arial" w:cs="Arial"/>
                <w:sz w:val="18"/>
                <w:szCs w:val="18"/>
              </w:rPr>
              <w:t>PC 3 (3.1%)</w:t>
            </w:r>
          </w:p>
        </w:tc>
        <w:tc>
          <w:tcPr>
            <w:tcW w:w="1276" w:type="dxa"/>
            <w:tcBorders>
              <w:bottom w:val="single" w:sz="4" w:space="0" w:color="auto"/>
            </w:tcBorders>
            <w:shd w:val="clear" w:color="auto" w:fill="auto"/>
          </w:tcPr>
          <w:p w14:paraId="4063D5F9" w14:textId="77777777" w:rsidR="00255BDD" w:rsidRPr="00FC4E24" w:rsidRDefault="00255BDD" w:rsidP="006D1386">
            <w:pPr>
              <w:rPr>
                <w:rFonts w:ascii="Arial" w:eastAsia="Calibri" w:hAnsi="Arial" w:cs="Arial"/>
                <w:sz w:val="18"/>
                <w:szCs w:val="18"/>
              </w:rPr>
            </w:pPr>
            <w:r w:rsidRPr="00FC4E24">
              <w:rPr>
                <w:rFonts w:ascii="Arial" w:eastAsia="Calibri" w:hAnsi="Arial" w:cs="Arial"/>
                <w:sz w:val="18"/>
                <w:szCs w:val="18"/>
              </w:rPr>
              <w:t>PC 4 (2.8%)</w:t>
            </w:r>
          </w:p>
        </w:tc>
      </w:tr>
      <w:tr w:rsidR="00D16DF7" w:rsidRPr="00FC4E24" w14:paraId="00EC3886" w14:textId="77777777" w:rsidTr="00D16DF7">
        <w:tc>
          <w:tcPr>
            <w:tcW w:w="4240" w:type="dxa"/>
            <w:tcBorders>
              <w:top w:val="single" w:sz="4" w:space="0" w:color="auto"/>
            </w:tcBorders>
            <w:shd w:val="clear" w:color="auto" w:fill="auto"/>
            <w:vAlign w:val="bottom"/>
          </w:tcPr>
          <w:p w14:paraId="1DC6020C" w14:textId="10136EF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 xml:space="preserve">Fruit </w:t>
            </w:r>
          </w:p>
        </w:tc>
        <w:tc>
          <w:tcPr>
            <w:tcW w:w="1289" w:type="dxa"/>
            <w:tcBorders>
              <w:top w:val="single" w:sz="4" w:space="0" w:color="auto"/>
            </w:tcBorders>
            <w:shd w:val="clear" w:color="auto" w:fill="auto"/>
            <w:vAlign w:val="bottom"/>
          </w:tcPr>
          <w:p w14:paraId="50495A21" w14:textId="2F569CEA"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0.62</w:t>
            </w:r>
          </w:p>
        </w:tc>
        <w:tc>
          <w:tcPr>
            <w:tcW w:w="1275" w:type="dxa"/>
            <w:tcBorders>
              <w:top w:val="single" w:sz="4" w:space="0" w:color="auto"/>
            </w:tcBorders>
            <w:shd w:val="clear" w:color="auto" w:fill="auto"/>
            <w:vAlign w:val="bottom"/>
          </w:tcPr>
          <w:p w14:paraId="291380AD" w14:textId="166A0C6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0.05</w:t>
            </w:r>
          </w:p>
        </w:tc>
        <w:tc>
          <w:tcPr>
            <w:tcW w:w="1276" w:type="dxa"/>
            <w:tcBorders>
              <w:top w:val="single" w:sz="4" w:space="0" w:color="auto"/>
            </w:tcBorders>
            <w:shd w:val="clear" w:color="auto" w:fill="auto"/>
            <w:vAlign w:val="bottom"/>
          </w:tcPr>
          <w:p w14:paraId="6C3C3AC5" w14:textId="26C4C05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0.26</w:t>
            </w:r>
          </w:p>
        </w:tc>
        <w:tc>
          <w:tcPr>
            <w:tcW w:w="1276" w:type="dxa"/>
            <w:tcBorders>
              <w:top w:val="single" w:sz="4" w:space="0" w:color="auto"/>
            </w:tcBorders>
            <w:shd w:val="clear" w:color="auto" w:fill="auto"/>
            <w:vAlign w:val="bottom"/>
          </w:tcPr>
          <w:p w14:paraId="5DA7942C" w14:textId="29FF7E1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0.02</w:t>
            </w:r>
          </w:p>
        </w:tc>
      </w:tr>
      <w:tr w:rsidR="00D16DF7" w:rsidRPr="00FC4E24" w14:paraId="4B1E0F0C" w14:textId="77777777" w:rsidTr="00D16DF7">
        <w:tc>
          <w:tcPr>
            <w:tcW w:w="4240" w:type="dxa"/>
            <w:shd w:val="clear" w:color="auto" w:fill="auto"/>
            <w:vAlign w:val="bottom"/>
          </w:tcPr>
          <w:p w14:paraId="01412CAC" w14:textId="6555AC7A"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 xml:space="preserve">White bread </w:t>
            </w:r>
          </w:p>
        </w:tc>
        <w:tc>
          <w:tcPr>
            <w:tcW w:w="1289" w:type="dxa"/>
            <w:shd w:val="clear" w:color="auto" w:fill="auto"/>
            <w:vAlign w:val="bottom"/>
          </w:tcPr>
          <w:p w14:paraId="3C5B7A9B" w14:textId="1231539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-0.50</w:t>
            </w:r>
          </w:p>
        </w:tc>
        <w:tc>
          <w:tcPr>
            <w:tcW w:w="1275" w:type="dxa"/>
            <w:shd w:val="clear" w:color="auto" w:fill="auto"/>
            <w:vAlign w:val="bottom"/>
          </w:tcPr>
          <w:p w14:paraId="1C7B7386" w14:textId="58EED4F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0.34</w:t>
            </w:r>
          </w:p>
        </w:tc>
        <w:tc>
          <w:tcPr>
            <w:tcW w:w="1276" w:type="dxa"/>
            <w:shd w:val="clear" w:color="auto" w:fill="auto"/>
            <w:vAlign w:val="bottom"/>
          </w:tcPr>
          <w:p w14:paraId="470B936D" w14:textId="14136BE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0.10</w:t>
            </w:r>
          </w:p>
        </w:tc>
        <w:tc>
          <w:tcPr>
            <w:tcW w:w="1276" w:type="dxa"/>
            <w:shd w:val="clear" w:color="auto" w:fill="auto"/>
            <w:vAlign w:val="bottom"/>
          </w:tcPr>
          <w:p w14:paraId="22239BD5" w14:textId="1C749F5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0.07</w:t>
            </w:r>
          </w:p>
        </w:tc>
      </w:tr>
      <w:tr w:rsidR="00D16DF7" w:rsidRPr="00FC4E24" w14:paraId="54F720F2" w14:textId="77777777" w:rsidTr="00D16DF7">
        <w:tc>
          <w:tcPr>
            <w:tcW w:w="4240" w:type="dxa"/>
            <w:shd w:val="clear" w:color="auto" w:fill="auto"/>
            <w:vAlign w:val="bottom"/>
          </w:tcPr>
          <w:p w14:paraId="5B3422F0" w14:textId="3CECEBA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 xml:space="preserve">Chips, fried and roast potatoes and potato products </w:t>
            </w:r>
          </w:p>
        </w:tc>
        <w:tc>
          <w:tcPr>
            <w:tcW w:w="1289" w:type="dxa"/>
            <w:shd w:val="clear" w:color="auto" w:fill="auto"/>
            <w:vAlign w:val="bottom"/>
          </w:tcPr>
          <w:p w14:paraId="7A2D3A62" w14:textId="4074D27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-0.47</w:t>
            </w:r>
          </w:p>
        </w:tc>
        <w:tc>
          <w:tcPr>
            <w:tcW w:w="1275" w:type="dxa"/>
            <w:shd w:val="clear" w:color="auto" w:fill="auto"/>
            <w:vAlign w:val="bottom"/>
          </w:tcPr>
          <w:p w14:paraId="3425C2B4" w14:textId="02BCE343"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0.15</w:t>
            </w:r>
          </w:p>
        </w:tc>
        <w:tc>
          <w:tcPr>
            <w:tcW w:w="1276" w:type="dxa"/>
            <w:shd w:val="clear" w:color="auto" w:fill="auto"/>
            <w:vAlign w:val="bottom"/>
          </w:tcPr>
          <w:p w14:paraId="27AB4C08" w14:textId="49CF42A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0.06</w:t>
            </w:r>
          </w:p>
        </w:tc>
        <w:tc>
          <w:tcPr>
            <w:tcW w:w="1276" w:type="dxa"/>
            <w:shd w:val="clear" w:color="auto" w:fill="auto"/>
            <w:vAlign w:val="bottom"/>
          </w:tcPr>
          <w:p w14:paraId="7190A42C" w14:textId="7D7DEBA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0.01</w:t>
            </w:r>
          </w:p>
        </w:tc>
      </w:tr>
      <w:tr w:rsidR="00D16DF7" w:rsidRPr="00FC4E24" w14:paraId="2B0B04AC" w14:textId="77777777" w:rsidTr="00D16DF7">
        <w:tc>
          <w:tcPr>
            <w:tcW w:w="4240" w:type="dxa"/>
            <w:shd w:val="clear" w:color="auto" w:fill="auto"/>
            <w:vAlign w:val="bottom"/>
          </w:tcPr>
          <w:p w14:paraId="27B7D296" w14:textId="42DF2F3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Sa</w:t>
            </w:r>
            <w:r w:rsidR="00C36C2D" w:rsidRPr="00FC4E24">
              <w:rPr>
                <w:rFonts w:ascii="Arial" w:hAnsi="Arial" w:cs="Arial"/>
                <w:color w:val="000000"/>
                <w:sz w:val="18"/>
                <w:szCs w:val="18"/>
              </w:rPr>
              <w:t xml:space="preserve">lad and other raw vegetables </w:t>
            </w:r>
          </w:p>
        </w:tc>
        <w:tc>
          <w:tcPr>
            <w:tcW w:w="1289" w:type="dxa"/>
            <w:shd w:val="clear" w:color="auto" w:fill="auto"/>
            <w:vAlign w:val="bottom"/>
          </w:tcPr>
          <w:p w14:paraId="521682D5" w14:textId="7329E8E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0.45</w:t>
            </w:r>
          </w:p>
        </w:tc>
        <w:tc>
          <w:tcPr>
            <w:tcW w:w="1275" w:type="dxa"/>
            <w:shd w:val="clear" w:color="auto" w:fill="auto"/>
            <w:vAlign w:val="bottom"/>
          </w:tcPr>
          <w:p w14:paraId="44A60403" w14:textId="0006F03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-0.03</w:t>
            </w:r>
          </w:p>
        </w:tc>
        <w:tc>
          <w:tcPr>
            <w:tcW w:w="1276" w:type="dxa"/>
            <w:shd w:val="clear" w:color="auto" w:fill="auto"/>
            <w:vAlign w:val="bottom"/>
          </w:tcPr>
          <w:p w14:paraId="2FF4D0BD" w14:textId="1BCFB09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0.23</w:t>
            </w:r>
          </w:p>
        </w:tc>
        <w:tc>
          <w:tcPr>
            <w:tcW w:w="1276" w:type="dxa"/>
            <w:shd w:val="clear" w:color="auto" w:fill="auto"/>
            <w:vAlign w:val="bottom"/>
          </w:tcPr>
          <w:p w14:paraId="5DF8C0D8" w14:textId="13842F4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0.17</w:t>
            </w:r>
          </w:p>
        </w:tc>
      </w:tr>
      <w:tr w:rsidR="00D16DF7" w:rsidRPr="00FC4E24" w14:paraId="13105173" w14:textId="77777777" w:rsidTr="00D16DF7">
        <w:tc>
          <w:tcPr>
            <w:tcW w:w="4240" w:type="dxa"/>
            <w:shd w:val="clear" w:color="auto" w:fill="auto"/>
            <w:vAlign w:val="bottom"/>
          </w:tcPr>
          <w:p w14:paraId="60BF0B08" w14:textId="22AB5F6E" w:rsidR="00D16DF7" w:rsidRPr="00FC4E24" w:rsidRDefault="00C36C2D" w:rsidP="00D16DF7">
            <w:pPr>
              <w:jc w:val="both"/>
              <w:rPr>
                <w:rFonts w:ascii="Arial" w:eastAsia="Calibri" w:hAnsi="Arial" w:cs="Arial"/>
                <w:sz w:val="18"/>
                <w:szCs w:val="18"/>
              </w:rPr>
            </w:pPr>
            <w:r w:rsidRPr="00FC4E24">
              <w:rPr>
                <w:rFonts w:ascii="Arial" w:hAnsi="Arial" w:cs="Arial"/>
                <w:color w:val="000000"/>
                <w:sz w:val="18"/>
                <w:szCs w:val="18"/>
              </w:rPr>
              <w:t xml:space="preserve">Tea, coffee and water </w:t>
            </w:r>
          </w:p>
        </w:tc>
        <w:tc>
          <w:tcPr>
            <w:tcW w:w="1289" w:type="dxa"/>
            <w:shd w:val="clear" w:color="auto" w:fill="auto"/>
            <w:vAlign w:val="bottom"/>
          </w:tcPr>
          <w:p w14:paraId="1C1715DD" w14:textId="103F2D6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0.40</w:t>
            </w:r>
          </w:p>
        </w:tc>
        <w:tc>
          <w:tcPr>
            <w:tcW w:w="1275" w:type="dxa"/>
            <w:shd w:val="clear" w:color="auto" w:fill="auto"/>
            <w:vAlign w:val="bottom"/>
          </w:tcPr>
          <w:p w14:paraId="3CAE7E9A" w14:textId="3FEFE01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0.28</w:t>
            </w:r>
          </w:p>
        </w:tc>
        <w:tc>
          <w:tcPr>
            <w:tcW w:w="1276" w:type="dxa"/>
            <w:shd w:val="clear" w:color="auto" w:fill="auto"/>
            <w:vAlign w:val="bottom"/>
          </w:tcPr>
          <w:p w14:paraId="0D3BA015" w14:textId="5C3D5726"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0.03</w:t>
            </w:r>
          </w:p>
        </w:tc>
        <w:tc>
          <w:tcPr>
            <w:tcW w:w="1276" w:type="dxa"/>
            <w:shd w:val="clear" w:color="auto" w:fill="auto"/>
            <w:vAlign w:val="bottom"/>
          </w:tcPr>
          <w:p w14:paraId="4378F9B4" w14:textId="543827F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-0.11</w:t>
            </w:r>
          </w:p>
        </w:tc>
      </w:tr>
      <w:tr w:rsidR="00D16DF7" w:rsidRPr="00FC4E24" w14:paraId="70B95901" w14:textId="77777777" w:rsidTr="00D16DF7">
        <w:tc>
          <w:tcPr>
            <w:tcW w:w="4240" w:type="dxa"/>
            <w:shd w:val="clear" w:color="auto" w:fill="auto"/>
            <w:vAlign w:val="bottom"/>
          </w:tcPr>
          <w:p w14:paraId="74116132" w14:textId="6C75B56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Yogurt, from</w:t>
            </w:r>
            <w:r w:rsidR="00C36C2D" w:rsidRPr="00FC4E24">
              <w:rPr>
                <w:rFonts w:ascii="Arial" w:hAnsi="Arial" w:cs="Arial"/>
                <w:color w:val="000000"/>
                <w:sz w:val="18"/>
                <w:szCs w:val="18"/>
              </w:rPr>
              <w:t xml:space="preserve">age frais and dairy desserts </w:t>
            </w:r>
          </w:p>
        </w:tc>
        <w:tc>
          <w:tcPr>
            <w:tcW w:w="1289" w:type="dxa"/>
            <w:shd w:val="clear" w:color="auto" w:fill="auto"/>
            <w:vAlign w:val="bottom"/>
          </w:tcPr>
          <w:p w14:paraId="59CAB2C0" w14:textId="004C43E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0.39</w:t>
            </w:r>
          </w:p>
        </w:tc>
        <w:tc>
          <w:tcPr>
            <w:tcW w:w="1275" w:type="dxa"/>
            <w:shd w:val="clear" w:color="auto" w:fill="auto"/>
            <w:vAlign w:val="bottom"/>
          </w:tcPr>
          <w:p w14:paraId="503845B1" w14:textId="13D5F02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0.01</w:t>
            </w:r>
          </w:p>
        </w:tc>
        <w:tc>
          <w:tcPr>
            <w:tcW w:w="1276" w:type="dxa"/>
            <w:shd w:val="clear" w:color="auto" w:fill="auto"/>
            <w:vAlign w:val="bottom"/>
          </w:tcPr>
          <w:p w14:paraId="19D67E41" w14:textId="6E72949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0.27</w:t>
            </w:r>
          </w:p>
        </w:tc>
        <w:tc>
          <w:tcPr>
            <w:tcW w:w="1276" w:type="dxa"/>
            <w:shd w:val="clear" w:color="auto" w:fill="auto"/>
            <w:vAlign w:val="bottom"/>
          </w:tcPr>
          <w:p w14:paraId="54B64D1E" w14:textId="5417BF4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-0.06</w:t>
            </w:r>
          </w:p>
        </w:tc>
      </w:tr>
      <w:tr w:rsidR="00D16DF7" w:rsidRPr="00FC4E24" w14:paraId="7D043A0D" w14:textId="77777777" w:rsidTr="00D16DF7">
        <w:tc>
          <w:tcPr>
            <w:tcW w:w="4240" w:type="dxa"/>
            <w:shd w:val="clear" w:color="auto" w:fill="auto"/>
            <w:vAlign w:val="bottom"/>
          </w:tcPr>
          <w:p w14:paraId="119864CA" w14:textId="5275F164" w:rsidR="00D16DF7" w:rsidRPr="00FC4E24" w:rsidRDefault="00C36C2D" w:rsidP="00D16DF7">
            <w:pPr>
              <w:jc w:val="both"/>
              <w:rPr>
                <w:rFonts w:ascii="Arial" w:eastAsia="Calibri" w:hAnsi="Arial" w:cs="Arial"/>
                <w:sz w:val="18"/>
                <w:szCs w:val="18"/>
              </w:rPr>
            </w:pPr>
            <w:r w:rsidRPr="00FC4E24">
              <w:rPr>
                <w:rFonts w:ascii="Arial" w:hAnsi="Arial" w:cs="Arial"/>
                <w:color w:val="000000"/>
                <w:sz w:val="18"/>
                <w:szCs w:val="18"/>
              </w:rPr>
              <w:t xml:space="preserve">Oily fish </w:t>
            </w:r>
          </w:p>
        </w:tc>
        <w:tc>
          <w:tcPr>
            <w:tcW w:w="1289" w:type="dxa"/>
            <w:shd w:val="clear" w:color="auto" w:fill="auto"/>
            <w:vAlign w:val="bottom"/>
          </w:tcPr>
          <w:p w14:paraId="1E5F62BD" w14:textId="5B4D18A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0.38</w:t>
            </w:r>
          </w:p>
        </w:tc>
        <w:tc>
          <w:tcPr>
            <w:tcW w:w="1275" w:type="dxa"/>
            <w:shd w:val="clear" w:color="auto" w:fill="auto"/>
            <w:vAlign w:val="bottom"/>
          </w:tcPr>
          <w:p w14:paraId="4C5BBFD5" w14:textId="771D0A10" w:rsidR="00D16DF7" w:rsidRPr="00FC4E24" w:rsidRDefault="00480F6C" w:rsidP="00D16DF7">
            <w:pPr>
              <w:jc w:val="both"/>
              <w:rPr>
                <w:rFonts w:ascii="Arial" w:eastAsia="Calibri" w:hAnsi="Arial" w:cs="Arial"/>
                <w:sz w:val="18"/>
                <w:szCs w:val="18"/>
              </w:rPr>
            </w:pPr>
            <w:r w:rsidRPr="00FC4E24">
              <w:rPr>
                <w:rFonts w:ascii="Arial" w:hAnsi="Arial" w:cs="Arial"/>
                <w:color w:val="000000"/>
                <w:sz w:val="18"/>
                <w:szCs w:val="18"/>
              </w:rPr>
              <w:t>-</w:t>
            </w:r>
            <w:r w:rsidR="00D16DF7" w:rsidRPr="00FC4E24">
              <w:rPr>
                <w:rFonts w:ascii="Arial" w:hAnsi="Arial" w:cs="Arial"/>
                <w:color w:val="000000"/>
                <w:sz w:val="18"/>
                <w:szCs w:val="18"/>
              </w:rPr>
              <w:t>0.00</w:t>
            </w:r>
            <w:r w:rsidRPr="00FC4E24">
              <w:rPr>
                <w:rFonts w:ascii="Arial" w:hAnsi="Arial" w:cs="Arial"/>
                <w:color w:val="000000"/>
                <w:sz w:val="18"/>
                <w:szCs w:val="18"/>
              </w:rPr>
              <w:t>2</w:t>
            </w:r>
          </w:p>
        </w:tc>
        <w:tc>
          <w:tcPr>
            <w:tcW w:w="1276" w:type="dxa"/>
            <w:shd w:val="clear" w:color="auto" w:fill="auto"/>
            <w:vAlign w:val="bottom"/>
          </w:tcPr>
          <w:p w14:paraId="76DB19AE" w14:textId="71E6A6D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c>
          <w:tcPr>
            <w:tcW w:w="1276" w:type="dxa"/>
            <w:shd w:val="clear" w:color="auto" w:fill="auto"/>
            <w:vAlign w:val="bottom"/>
          </w:tcPr>
          <w:p w14:paraId="4E75171B" w14:textId="22D7D77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0.18</w:t>
            </w:r>
          </w:p>
        </w:tc>
      </w:tr>
      <w:tr w:rsidR="00D16DF7" w:rsidRPr="00FC4E24" w14:paraId="7221D999" w14:textId="77777777" w:rsidTr="00D16DF7">
        <w:tc>
          <w:tcPr>
            <w:tcW w:w="4240" w:type="dxa"/>
            <w:shd w:val="clear" w:color="auto" w:fill="auto"/>
            <w:vAlign w:val="bottom"/>
          </w:tcPr>
          <w:p w14:paraId="2633FD5C" w14:textId="3847259A" w:rsidR="00D16DF7" w:rsidRPr="00FC4E24" w:rsidRDefault="00C36C2D" w:rsidP="00D16DF7">
            <w:pPr>
              <w:jc w:val="both"/>
              <w:rPr>
                <w:rFonts w:ascii="Arial" w:eastAsia="Calibri" w:hAnsi="Arial" w:cs="Arial"/>
                <w:sz w:val="18"/>
                <w:szCs w:val="18"/>
              </w:rPr>
            </w:pPr>
            <w:r w:rsidRPr="00FC4E24">
              <w:rPr>
                <w:rFonts w:ascii="Arial" w:hAnsi="Arial" w:cs="Arial"/>
                <w:color w:val="000000"/>
                <w:sz w:val="18"/>
                <w:szCs w:val="18"/>
              </w:rPr>
              <w:t xml:space="preserve">Soft drinks not low calorie </w:t>
            </w:r>
          </w:p>
        </w:tc>
        <w:tc>
          <w:tcPr>
            <w:tcW w:w="1289" w:type="dxa"/>
            <w:shd w:val="clear" w:color="auto" w:fill="auto"/>
            <w:vAlign w:val="bottom"/>
          </w:tcPr>
          <w:p w14:paraId="338B76FB" w14:textId="17CDC33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-0.37</w:t>
            </w:r>
          </w:p>
        </w:tc>
        <w:tc>
          <w:tcPr>
            <w:tcW w:w="1275" w:type="dxa"/>
            <w:shd w:val="clear" w:color="auto" w:fill="auto"/>
            <w:vAlign w:val="bottom"/>
          </w:tcPr>
          <w:p w14:paraId="08605CBE" w14:textId="17B3B00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c>
          <w:tcPr>
            <w:tcW w:w="1276" w:type="dxa"/>
            <w:shd w:val="clear" w:color="auto" w:fill="auto"/>
            <w:vAlign w:val="bottom"/>
          </w:tcPr>
          <w:p w14:paraId="73D2AB87" w14:textId="3015DF7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0.34</w:t>
            </w:r>
          </w:p>
        </w:tc>
        <w:tc>
          <w:tcPr>
            <w:tcW w:w="1276" w:type="dxa"/>
            <w:shd w:val="clear" w:color="auto" w:fill="auto"/>
            <w:vAlign w:val="bottom"/>
          </w:tcPr>
          <w:p w14:paraId="740B5752" w14:textId="35EAC0F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0.13</w:t>
            </w:r>
          </w:p>
        </w:tc>
      </w:tr>
      <w:tr w:rsidR="00D16DF7" w:rsidRPr="00FC4E24" w14:paraId="75DBC7D8" w14:textId="77777777" w:rsidTr="00D16DF7">
        <w:tc>
          <w:tcPr>
            <w:tcW w:w="4240" w:type="dxa"/>
            <w:shd w:val="clear" w:color="auto" w:fill="auto"/>
            <w:vAlign w:val="bottom"/>
          </w:tcPr>
          <w:p w14:paraId="17A5C9AE" w14:textId="1C6DE3E3" w:rsidR="00D16DF7" w:rsidRPr="00FC4E24" w:rsidRDefault="00C36C2D" w:rsidP="00D16DF7">
            <w:pPr>
              <w:jc w:val="both"/>
              <w:rPr>
                <w:rFonts w:ascii="Arial" w:eastAsia="Calibri" w:hAnsi="Arial" w:cs="Arial"/>
                <w:sz w:val="18"/>
                <w:szCs w:val="18"/>
              </w:rPr>
            </w:pPr>
            <w:r w:rsidRPr="00FC4E24">
              <w:rPr>
                <w:rFonts w:ascii="Arial" w:hAnsi="Arial" w:cs="Arial"/>
                <w:color w:val="000000"/>
                <w:sz w:val="18"/>
                <w:szCs w:val="18"/>
              </w:rPr>
              <w:t xml:space="preserve">Wholemeal bread </w:t>
            </w:r>
          </w:p>
        </w:tc>
        <w:tc>
          <w:tcPr>
            <w:tcW w:w="1289" w:type="dxa"/>
            <w:shd w:val="clear" w:color="auto" w:fill="auto"/>
            <w:vAlign w:val="bottom"/>
          </w:tcPr>
          <w:p w14:paraId="4E36DEDE" w14:textId="0E1B784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0.34</w:t>
            </w:r>
          </w:p>
        </w:tc>
        <w:tc>
          <w:tcPr>
            <w:tcW w:w="1275" w:type="dxa"/>
            <w:shd w:val="clear" w:color="auto" w:fill="auto"/>
            <w:vAlign w:val="bottom"/>
          </w:tcPr>
          <w:p w14:paraId="2A10CF81" w14:textId="5575763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0.09</w:t>
            </w:r>
          </w:p>
        </w:tc>
        <w:tc>
          <w:tcPr>
            <w:tcW w:w="1276" w:type="dxa"/>
            <w:shd w:val="clear" w:color="auto" w:fill="auto"/>
            <w:vAlign w:val="bottom"/>
          </w:tcPr>
          <w:p w14:paraId="61F54E12" w14:textId="7265BF1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0.01</w:t>
            </w:r>
          </w:p>
        </w:tc>
        <w:tc>
          <w:tcPr>
            <w:tcW w:w="1276" w:type="dxa"/>
            <w:shd w:val="clear" w:color="auto" w:fill="auto"/>
            <w:vAlign w:val="bottom"/>
          </w:tcPr>
          <w:p w14:paraId="1AC0E9F3" w14:textId="77B64D7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-0.12</w:t>
            </w:r>
          </w:p>
        </w:tc>
      </w:tr>
      <w:tr w:rsidR="00D16DF7" w:rsidRPr="00FC4E24" w14:paraId="521C6A1D" w14:textId="77777777" w:rsidTr="00D16DF7">
        <w:tc>
          <w:tcPr>
            <w:tcW w:w="4240" w:type="dxa"/>
            <w:shd w:val="clear" w:color="auto" w:fill="auto"/>
            <w:vAlign w:val="bottom"/>
          </w:tcPr>
          <w:p w14:paraId="0B8EAEFF" w14:textId="3DC46991" w:rsidR="00D16DF7" w:rsidRPr="00FC4E24" w:rsidRDefault="00D16DF7" w:rsidP="00564D5C">
            <w:pPr>
              <w:jc w:val="both"/>
              <w:rPr>
                <w:rFonts w:ascii="Arial" w:eastAsia="Calibri" w:hAnsi="Arial" w:cs="Arial"/>
                <w:sz w:val="18"/>
                <w:szCs w:val="18"/>
              </w:rPr>
            </w:pPr>
            <w:r w:rsidRPr="00FC4E24">
              <w:rPr>
                <w:rFonts w:ascii="Arial" w:hAnsi="Arial" w:cs="Arial"/>
                <w:color w:val="000000"/>
                <w:sz w:val="18"/>
                <w:szCs w:val="18"/>
              </w:rPr>
              <w:t xml:space="preserve">Vegetables not raw </w:t>
            </w:r>
          </w:p>
        </w:tc>
        <w:tc>
          <w:tcPr>
            <w:tcW w:w="1289" w:type="dxa"/>
            <w:shd w:val="clear" w:color="auto" w:fill="auto"/>
            <w:vAlign w:val="bottom"/>
          </w:tcPr>
          <w:p w14:paraId="7BDC141F" w14:textId="42C2F65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0.33</w:t>
            </w:r>
          </w:p>
        </w:tc>
        <w:tc>
          <w:tcPr>
            <w:tcW w:w="1275" w:type="dxa"/>
            <w:shd w:val="clear" w:color="auto" w:fill="auto"/>
            <w:vAlign w:val="bottom"/>
          </w:tcPr>
          <w:p w14:paraId="44FCDEE6" w14:textId="38995FF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0.22</w:t>
            </w:r>
          </w:p>
        </w:tc>
        <w:tc>
          <w:tcPr>
            <w:tcW w:w="1276" w:type="dxa"/>
            <w:shd w:val="clear" w:color="auto" w:fill="auto"/>
            <w:vAlign w:val="bottom"/>
          </w:tcPr>
          <w:p w14:paraId="33FFFE4A" w14:textId="11350FC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0.07</w:t>
            </w:r>
          </w:p>
        </w:tc>
        <w:tc>
          <w:tcPr>
            <w:tcW w:w="1276" w:type="dxa"/>
            <w:shd w:val="clear" w:color="auto" w:fill="auto"/>
            <w:vAlign w:val="bottom"/>
          </w:tcPr>
          <w:p w14:paraId="7ECB2376" w14:textId="20F54CD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0.24</w:t>
            </w:r>
          </w:p>
        </w:tc>
      </w:tr>
      <w:tr w:rsidR="00D16DF7" w:rsidRPr="00FC4E24" w14:paraId="61A86B53" w14:textId="77777777" w:rsidTr="00D16DF7">
        <w:tc>
          <w:tcPr>
            <w:tcW w:w="4240" w:type="dxa"/>
            <w:shd w:val="clear" w:color="auto" w:fill="auto"/>
            <w:vAlign w:val="bottom"/>
          </w:tcPr>
          <w:p w14:paraId="271FCB4E" w14:textId="71F35CA5" w:rsidR="00D16DF7" w:rsidRPr="00FC4E24" w:rsidRDefault="00564D5C" w:rsidP="00D16DF7">
            <w:pPr>
              <w:jc w:val="both"/>
              <w:rPr>
                <w:rFonts w:ascii="Arial" w:eastAsia="Calibri" w:hAnsi="Arial" w:cs="Arial"/>
                <w:sz w:val="18"/>
                <w:szCs w:val="18"/>
              </w:rPr>
            </w:pPr>
            <w:r w:rsidRPr="00FC4E24">
              <w:rPr>
                <w:rFonts w:ascii="Arial" w:hAnsi="Arial" w:cs="Arial"/>
                <w:color w:val="000000"/>
                <w:sz w:val="18"/>
                <w:szCs w:val="18"/>
              </w:rPr>
              <w:t>High fibre breakfast cereals</w:t>
            </w:r>
          </w:p>
        </w:tc>
        <w:tc>
          <w:tcPr>
            <w:tcW w:w="1289" w:type="dxa"/>
            <w:shd w:val="clear" w:color="auto" w:fill="auto"/>
            <w:vAlign w:val="bottom"/>
          </w:tcPr>
          <w:p w14:paraId="09C730FA" w14:textId="0305B72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0.33</w:t>
            </w:r>
          </w:p>
        </w:tc>
        <w:tc>
          <w:tcPr>
            <w:tcW w:w="1275" w:type="dxa"/>
            <w:shd w:val="clear" w:color="auto" w:fill="auto"/>
            <w:vAlign w:val="bottom"/>
          </w:tcPr>
          <w:p w14:paraId="39AE9ECB" w14:textId="28E6543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0.14</w:t>
            </w:r>
          </w:p>
        </w:tc>
        <w:tc>
          <w:tcPr>
            <w:tcW w:w="1276" w:type="dxa"/>
            <w:shd w:val="clear" w:color="auto" w:fill="auto"/>
            <w:vAlign w:val="bottom"/>
          </w:tcPr>
          <w:p w14:paraId="7B0E9F85" w14:textId="0F5998F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c>
          <w:tcPr>
            <w:tcW w:w="1276" w:type="dxa"/>
            <w:shd w:val="clear" w:color="auto" w:fill="auto"/>
            <w:vAlign w:val="bottom"/>
          </w:tcPr>
          <w:p w14:paraId="7B0A9FFB" w14:textId="26598E9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-0.14</w:t>
            </w:r>
          </w:p>
        </w:tc>
      </w:tr>
      <w:tr w:rsidR="00D16DF7" w:rsidRPr="00FC4E24" w14:paraId="753FBB5E" w14:textId="77777777" w:rsidTr="00D16DF7">
        <w:tc>
          <w:tcPr>
            <w:tcW w:w="4240" w:type="dxa"/>
            <w:shd w:val="clear" w:color="auto" w:fill="auto"/>
            <w:vAlign w:val="bottom"/>
          </w:tcPr>
          <w:p w14:paraId="152A34D5" w14:textId="58B5875D" w:rsidR="00D16DF7" w:rsidRPr="00FC4E24" w:rsidRDefault="00564D5C" w:rsidP="00D16DF7">
            <w:pPr>
              <w:jc w:val="both"/>
              <w:rPr>
                <w:rFonts w:ascii="Arial" w:eastAsia="Calibri" w:hAnsi="Arial" w:cs="Arial"/>
                <w:sz w:val="18"/>
                <w:szCs w:val="18"/>
              </w:rPr>
            </w:pPr>
            <w:r w:rsidRPr="00FC4E24">
              <w:rPr>
                <w:rFonts w:ascii="Arial" w:hAnsi="Arial" w:cs="Arial"/>
                <w:color w:val="000000"/>
                <w:sz w:val="18"/>
                <w:szCs w:val="18"/>
              </w:rPr>
              <w:t>Burgers and kebabs</w:t>
            </w:r>
          </w:p>
        </w:tc>
        <w:tc>
          <w:tcPr>
            <w:tcW w:w="1289" w:type="dxa"/>
            <w:shd w:val="clear" w:color="auto" w:fill="auto"/>
            <w:vAlign w:val="bottom"/>
          </w:tcPr>
          <w:p w14:paraId="0F399584" w14:textId="3E685C6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-0.31</w:t>
            </w:r>
          </w:p>
        </w:tc>
        <w:tc>
          <w:tcPr>
            <w:tcW w:w="1275" w:type="dxa"/>
            <w:shd w:val="clear" w:color="auto" w:fill="auto"/>
            <w:vAlign w:val="bottom"/>
          </w:tcPr>
          <w:p w14:paraId="2F299D08" w14:textId="3BD1F06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-0.12</w:t>
            </w:r>
          </w:p>
        </w:tc>
        <w:tc>
          <w:tcPr>
            <w:tcW w:w="1276" w:type="dxa"/>
            <w:shd w:val="clear" w:color="auto" w:fill="auto"/>
            <w:vAlign w:val="bottom"/>
          </w:tcPr>
          <w:p w14:paraId="6A79F899" w14:textId="1F6349F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0.16</w:t>
            </w:r>
          </w:p>
        </w:tc>
        <w:tc>
          <w:tcPr>
            <w:tcW w:w="1276" w:type="dxa"/>
            <w:shd w:val="clear" w:color="auto" w:fill="auto"/>
            <w:vAlign w:val="bottom"/>
          </w:tcPr>
          <w:p w14:paraId="6442E45D" w14:textId="5F0F3DD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0.03</w:t>
            </w:r>
          </w:p>
        </w:tc>
      </w:tr>
      <w:tr w:rsidR="00D16DF7" w:rsidRPr="00FC4E24" w14:paraId="190A4190" w14:textId="77777777" w:rsidTr="00D16DF7">
        <w:tc>
          <w:tcPr>
            <w:tcW w:w="4240" w:type="dxa"/>
            <w:shd w:val="clear" w:color="auto" w:fill="auto"/>
            <w:vAlign w:val="bottom"/>
          </w:tcPr>
          <w:p w14:paraId="29040175" w14:textId="512CF834" w:rsidR="00D16DF7" w:rsidRPr="00FC4E24" w:rsidRDefault="00564D5C" w:rsidP="00D16DF7">
            <w:pPr>
              <w:jc w:val="both"/>
              <w:rPr>
                <w:rFonts w:ascii="Arial" w:eastAsia="Calibri" w:hAnsi="Arial" w:cs="Arial"/>
                <w:sz w:val="18"/>
                <w:szCs w:val="18"/>
              </w:rPr>
            </w:pPr>
            <w:r w:rsidRPr="00FC4E24">
              <w:rPr>
                <w:rFonts w:ascii="Arial" w:hAnsi="Arial" w:cs="Arial"/>
                <w:color w:val="000000"/>
                <w:sz w:val="18"/>
                <w:szCs w:val="18"/>
              </w:rPr>
              <w:t>Beer, lager, cider and perry</w:t>
            </w:r>
          </w:p>
        </w:tc>
        <w:tc>
          <w:tcPr>
            <w:tcW w:w="1289" w:type="dxa"/>
            <w:shd w:val="clear" w:color="auto" w:fill="auto"/>
            <w:vAlign w:val="bottom"/>
          </w:tcPr>
          <w:p w14:paraId="19B8A62B" w14:textId="3A90187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-0.29</w:t>
            </w:r>
          </w:p>
        </w:tc>
        <w:tc>
          <w:tcPr>
            <w:tcW w:w="1275" w:type="dxa"/>
            <w:shd w:val="clear" w:color="auto" w:fill="auto"/>
            <w:vAlign w:val="bottom"/>
          </w:tcPr>
          <w:p w14:paraId="5BCB9018" w14:textId="34D0CC9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c>
          <w:tcPr>
            <w:tcW w:w="1276" w:type="dxa"/>
            <w:shd w:val="clear" w:color="auto" w:fill="auto"/>
            <w:vAlign w:val="bottom"/>
          </w:tcPr>
          <w:p w14:paraId="2B63C5B5" w14:textId="30180F6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0.00</w:t>
            </w:r>
            <w:r w:rsidR="00480F6C" w:rsidRPr="00FC4E24">
              <w:rPr>
                <w:rFonts w:ascii="Arial" w:hAnsi="Arial" w:cs="Arial"/>
                <w:color w:val="000000"/>
                <w:sz w:val="18"/>
                <w:szCs w:val="18"/>
              </w:rPr>
              <w:t>4</w:t>
            </w:r>
          </w:p>
        </w:tc>
        <w:tc>
          <w:tcPr>
            <w:tcW w:w="1276" w:type="dxa"/>
            <w:shd w:val="clear" w:color="auto" w:fill="auto"/>
            <w:vAlign w:val="bottom"/>
          </w:tcPr>
          <w:p w14:paraId="2DA47431" w14:textId="294428D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0.26</w:t>
            </w:r>
          </w:p>
        </w:tc>
      </w:tr>
      <w:tr w:rsidR="00D16DF7" w:rsidRPr="00FC4E24" w14:paraId="57E57BDE" w14:textId="77777777" w:rsidTr="00D16DF7">
        <w:tc>
          <w:tcPr>
            <w:tcW w:w="4240" w:type="dxa"/>
            <w:shd w:val="clear" w:color="auto" w:fill="auto"/>
            <w:vAlign w:val="bottom"/>
          </w:tcPr>
          <w:p w14:paraId="3981E8E9" w14:textId="793C058B" w:rsidR="00D16DF7" w:rsidRPr="00FC4E24" w:rsidRDefault="00564D5C" w:rsidP="00D16DF7">
            <w:pPr>
              <w:jc w:val="both"/>
              <w:rPr>
                <w:rFonts w:ascii="Arial" w:eastAsia="Calibri" w:hAnsi="Arial" w:cs="Arial"/>
                <w:sz w:val="18"/>
                <w:szCs w:val="18"/>
              </w:rPr>
            </w:pPr>
            <w:r w:rsidRPr="00FC4E24">
              <w:rPr>
                <w:rFonts w:ascii="Arial" w:hAnsi="Arial" w:cs="Arial"/>
                <w:color w:val="000000"/>
                <w:sz w:val="18"/>
                <w:szCs w:val="18"/>
              </w:rPr>
              <w:t xml:space="preserve">Coated chicken and turkey </w:t>
            </w:r>
          </w:p>
        </w:tc>
        <w:tc>
          <w:tcPr>
            <w:tcW w:w="1289" w:type="dxa"/>
            <w:shd w:val="clear" w:color="auto" w:fill="auto"/>
            <w:vAlign w:val="bottom"/>
          </w:tcPr>
          <w:p w14:paraId="47D103F1" w14:textId="374CEA9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-0.27</w:t>
            </w:r>
          </w:p>
        </w:tc>
        <w:tc>
          <w:tcPr>
            <w:tcW w:w="1275" w:type="dxa"/>
            <w:shd w:val="clear" w:color="auto" w:fill="auto"/>
            <w:vAlign w:val="bottom"/>
          </w:tcPr>
          <w:p w14:paraId="38911176" w14:textId="5C8A1FCA"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-0.17</w:t>
            </w:r>
          </w:p>
        </w:tc>
        <w:tc>
          <w:tcPr>
            <w:tcW w:w="1276" w:type="dxa"/>
            <w:shd w:val="clear" w:color="auto" w:fill="auto"/>
            <w:vAlign w:val="bottom"/>
          </w:tcPr>
          <w:p w14:paraId="3057BEB3" w14:textId="22477B0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0.26</w:t>
            </w:r>
          </w:p>
        </w:tc>
        <w:tc>
          <w:tcPr>
            <w:tcW w:w="1276" w:type="dxa"/>
            <w:shd w:val="clear" w:color="auto" w:fill="auto"/>
            <w:vAlign w:val="bottom"/>
          </w:tcPr>
          <w:p w14:paraId="313BA2E8" w14:textId="7EE5676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-0.02</w:t>
            </w:r>
          </w:p>
        </w:tc>
      </w:tr>
      <w:tr w:rsidR="00D16DF7" w:rsidRPr="00FC4E24" w14:paraId="59005AF1" w14:textId="77777777" w:rsidTr="00D16DF7">
        <w:tc>
          <w:tcPr>
            <w:tcW w:w="4240" w:type="dxa"/>
            <w:shd w:val="clear" w:color="auto" w:fill="auto"/>
            <w:vAlign w:val="bottom"/>
          </w:tcPr>
          <w:p w14:paraId="19CDC878" w14:textId="346D505D" w:rsidR="00D16DF7" w:rsidRPr="00FC4E24" w:rsidRDefault="00564D5C" w:rsidP="00D16DF7">
            <w:pPr>
              <w:jc w:val="both"/>
              <w:rPr>
                <w:rFonts w:ascii="Arial" w:eastAsia="Calibri" w:hAnsi="Arial" w:cs="Arial"/>
                <w:sz w:val="18"/>
                <w:szCs w:val="18"/>
              </w:rPr>
            </w:pPr>
            <w:r w:rsidRPr="00FC4E24">
              <w:rPr>
                <w:rFonts w:ascii="Arial" w:hAnsi="Arial" w:cs="Arial"/>
                <w:color w:val="000000"/>
                <w:sz w:val="18"/>
                <w:szCs w:val="18"/>
              </w:rPr>
              <w:t>Meat pies and pastries</w:t>
            </w:r>
          </w:p>
        </w:tc>
        <w:tc>
          <w:tcPr>
            <w:tcW w:w="1289" w:type="dxa"/>
            <w:shd w:val="clear" w:color="auto" w:fill="auto"/>
            <w:vAlign w:val="bottom"/>
          </w:tcPr>
          <w:p w14:paraId="06906EC0" w14:textId="04B3EBB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-0.23</w:t>
            </w:r>
          </w:p>
        </w:tc>
        <w:tc>
          <w:tcPr>
            <w:tcW w:w="1275" w:type="dxa"/>
            <w:shd w:val="clear" w:color="auto" w:fill="auto"/>
            <w:vAlign w:val="bottom"/>
          </w:tcPr>
          <w:p w14:paraId="6DF57657" w14:textId="73B538C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0.22</w:t>
            </w:r>
          </w:p>
        </w:tc>
        <w:tc>
          <w:tcPr>
            <w:tcW w:w="1276" w:type="dxa"/>
            <w:shd w:val="clear" w:color="auto" w:fill="auto"/>
            <w:vAlign w:val="bottom"/>
          </w:tcPr>
          <w:p w14:paraId="7CC9E974" w14:textId="2438017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-0.01</w:t>
            </w:r>
          </w:p>
        </w:tc>
        <w:tc>
          <w:tcPr>
            <w:tcW w:w="1276" w:type="dxa"/>
            <w:shd w:val="clear" w:color="auto" w:fill="auto"/>
            <w:vAlign w:val="bottom"/>
          </w:tcPr>
          <w:p w14:paraId="690DFF19" w14:textId="14DA8D8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0.07</w:t>
            </w:r>
          </w:p>
        </w:tc>
      </w:tr>
      <w:tr w:rsidR="00D16DF7" w:rsidRPr="00FC4E24" w14:paraId="4DFFB271" w14:textId="77777777" w:rsidTr="00D16DF7">
        <w:tc>
          <w:tcPr>
            <w:tcW w:w="4240" w:type="dxa"/>
            <w:shd w:val="clear" w:color="auto" w:fill="auto"/>
            <w:vAlign w:val="bottom"/>
          </w:tcPr>
          <w:p w14:paraId="7DADA8DD" w14:textId="77FEEA4F" w:rsidR="00D16DF7" w:rsidRPr="00FC4E24" w:rsidRDefault="00564D5C" w:rsidP="00D16DF7">
            <w:pPr>
              <w:jc w:val="both"/>
              <w:rPr>
                <w:rFonts w:ascii="Arial" w:eastAsia="Calibri" w:hAnsi="Arial" w:cs="Arial"/>
                <w:sz w:val="18"/>
                <w:szCs w:val="18"/>
              </w:rPr>
            </w:pPr>
            <w:r w:rsidRPr="00FC4E24">
              <w:rPr>
                <w:rFonts w:ascii="Arial" w:hAnsi="Arial" w:cs="Arial"/>
                <w:color w:val="000000"/>
                <w:sz w:val="18"/>
                <w:szCs w:val="18"/>
              </w:rPr>
              <w:t xml:space="preserve">Skimmed milk </w:t>
            </w:r>
          </w:p>
        </w:tc>
        <w:tc>
          <w:tcPr>
            <w:tcW w:w="1289" w:type="dxa"/>
            <w:shd w:val="clear" w:color="auto" w:fill="auto"/>
            <w:vAlign w:val="bottom"/>
          </w:tcPr>
          <w:p w14:paraId="0A3413E9" w14:textId="7B2B2BA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0.20</w:t>
            </w:r>
          </w:p>
        </w:tc>
        <w:tc>
          <w:tcPr>
            <w:tcW w:w="1275" w:type="dxa"/>
            <w:shd w:val="clear" w:color="auto" w:fill="auto"/>
            <w:vAlign w:val="bottom"/>
          </w:tcPr>
          <w:p w14:paraId="0AEC7B3C" w14:textId="6ADBDFA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-0.05</w:t>
            </w:r>
          </w:p>
        </w:tc>
        <w:tc>
          <w:tcPr>
            <w:tcW w:w="1276" w:type="dxa"/>
            <w:shd w:val="clear" w:color="auto" w:fill="auto"/>
            <w:vAlign w:val="bottom"/>
          </w:tcPr>
          <w:p w14:paraId="2D405902" w14:textId="53CF634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0.14</w:t>
            </w:r>
          </w:p>
        </w:tc>
        <w:tc>
          <w:tcPr>
            <w:tcW w:w="1276" w:type="dxa"/>
            <w:shd w:val="clear" w:color="auto" w:fill="auto"/>
            <w:vAlign w:val="bottom"/>
          </w:tcPr>
          <w:p w14:paraId="18A35BA6" w14:textId="5D151C26"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0.06</w:t>
            </w:r>
          </w:p>
        </w:tc>
      </w:tr>
      <w:tr w:rsidR="00D16DF7" w:rsidRPr="00FC4E24" w14:paraId="6BE54E0E" w14:textId="77777777" w:rsidTr="00D16DF7">
        <w:tc>
          <w:tcPr>
            <w:tcW w:w="4240" w:type="dxa"/>
            <w:shd w:val="clear" w:color="auto" w:fill="auto"/>
            <w:vAlign w:val="bottom"/>
          </w:tcPr>
          <w:p w14:paraId="656D694C" w14:textId="1FD5EAA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Other white fis</w:t>
            </w:r>
            <w:r w:rsidR="00564D5C" w:rsidRPr="00FC4E24">
              <w:rPr>
                <w:rFonts w:ascii="Arial" w:hAnsi="Arial" w:cs="Arial"/>
                <w:color w:val="000000"/>
                <w:sz w:val="18"/>
                <w:szCs w:val="18"/>
              </w:rPr>
              <w:t>h, shellfish and fish dishes</w:t>
            </w:r>
          </w:p>
        </w:tc>
        <w:tc>
          <w:tcPr>
            <w:tcW w:w="1289" w:type="dxa"/>
            <w:shd w:val="clear" w:color="auto" w:fill="auto"/>
            <w:vAlign w:val="bottom"/>
          </w:tcPr>
          <w:p w14:paraId="316D770E" w14:textId="5817039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0.20</w:t>
            </w:r>
          </w:p>
        </w:tc>
        <w:tc>
          <w:tcPr>
            <w:tcW w:w="1275" w:type="dxa"/>
            <w:shd w:val="clear" w:color="auto" w:fill="auto"/>
            <w:vAlign w:val="bottom"/>
          </w:tcPr>
          <w:p w14:paraId="4F7D23E2" w14:textId="3EE2A11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-0.13</w:t>
            </w:r>
          </w:p>
        </w:tc>
        <w:tc>
          <w:tcPr>
            <w:tcW w:w="1276" w:type="dxa"/>
            <w:shd w:val="clear" w:color="auto" w:fill="auto"/>
            <w:vAlign w:val="bottom"/>
          </w:tcPr>
          <w:p w14:paraId="0ED6801A" w14:textId="3167AC0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55FD279B" w14:textId="24DC9BB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r>
      <w:tr w:rsidR="00D16DF7" w:rsidRPr="00FC4E24" w14:paraId="430828EF" w14:textId="77777777" w:rsidTr="00D16DF7">
        <w:tc>
          <w:tcPr>
            <w:tcW w:w="4240" w:type="dxa"/>
            <w:shd w:val="clear" w:color="auto" w:fill="auto"/>
            <w:vAlign w:val="bottom"/>
          </w:tcPr>
          <w:p w14:paraId="56F06CBD" w14:textId="036D092B" w:rsidR="00D16DF7" w:rsidRPr="00FC4E24" w:rsidRDefault="00564D5C" w:rsidP="00D16DF7">
            <w:pPr>
              <w:jc w:val="both"/>
              <w:rPr>
                <w:rFonts w:ascii="Arial" w:eastAsia="Calibri" w:hAnsi="Arial" w:cs="Arial"/>
                <w:sz w:val="18"/>
                <w:szCs w:val="18"/>
              </w:rPr>
            </w:pPr>
            <w:r w:rsidRPr="00FC4E24">
              <w:rPr>
                <w:rFonts w:ascii="Arial" w:hAnsi="Arial" w:cs="Arial"/>
                <w:color w:val="000000"/>
                <w:sz w:val="18"/>
                <w:szCs w:val="18"/>
              </w:rPr>
              <w:t xml:space="preserve">Soup homemade and retail </w:t>
            </w:r>
          </w:p>
        </w:tc>
        <w:tc>
          <w:tcPr>
            <w:tcW w:w="1289" w:type="dxa"/>
            <w:shd w:val="clear" w:color="auto" w:fill="auto"/>
            <w:vAlign w:val="bottom"/>
          </w:tcPr>
          <w:p w14:paraId="60888006" w14:textId="08EEB86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0.19</w:t>
            </w:r>
          </w:p>
        </w:tc>
        <w:tc>
          <w:tcPr>
            <w:tcW w:w="1275" w:type="dxa"/>
            <w:shd w:val="clear" w:color="auto" w:fill="auto"/>
            <w:vAlign w:val="bottom"/>
          </w:tcPr>
          <w:p w14:paraId="6FA45F90" w14:textId="468734A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0FF2FB0C" w14:textId="14BFC02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-0.07</w:t>
            </w:r>
          </w:p>
        </w:tc>
        <w:tc>
          <w:tcPr>
            <w:tcW w:w="1276" w:type="dxa"/>
            <w:shd w:val="clear" w:color="auto" w:fill="auto"/>
            <w:vAlign w:val="bottom"/>
          </w:tcPr>
          <w:p w14:paraId="7795A5D7" w14:textId="268D835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r>
      <w:tr w:rsidR="00D16DF7" w:rsidRPr="00FC4E24" w14:paraId="6C9F0600" w14:textId="77777777" w:rsidTr="00D16DF7">
        <w:tc>
          <w:tcPr>
            <w:tcW w:w="4240" w:type="dxa"/>
            <w:shd w:val="clear" w:color="auto" w:fill="auto"/>
            <w:vAlign w:val="bottom"/>
          </w:tcPr>
          <w:p w14:paraId="2B172E2B" w14:textId="5F4CE6D6" w:rsidR="00D16DF7" w:rsidRPr="00FC4E24" w:rsidRDefault="00D16DF7" w:rsidP="00564D5C">
            <w:pPr>
              <w:jc w:val="both"/>
              <w:rPr>
                <w:rFonts w:ascii="Arial" w:eastAsia="Calibri" w:hAnsi="Arial" w:cs="Arial"/>
                <w:sz w:val="18"/>
                <w:szCs w:val="18"/>
              </w:rPr>
            </w:pPr>
            <w:r w:rsidRPr="00FC4E24">
              <w:rPr>
                <w:rFonts w:ascii="Arial" w:hAnsi="Arial" w:cs="Arial"/>
                <w:color w:val="000000"/>
                <w:sz w:val="18"/>
                <w:szCs w:val="18"/>
              </w:rPr>
              <w:t xml:space="preserve">Other margarine, fats and oils </w:t>
            </w:r>
          </w:p>
        </w:tc>
        <w:tc>
          <w:tcPr>
            <w:tcW w:w="1289" w:type="dxa"/>
            <w:shd w:val="clear" w:color="auto" w:fill="auto"/>
            <w:vAlign w:val="bottom"/>
          </w:tcPr>
          <w:p w14:paraId="3352FD31" w14:textId="1C99779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0.14</w:t>
            </w:r>
          </w:p>
        </w:tc>
        <w:tc>
          <w:tcPr>
            <w:tcW w:w="1275" w:type="dxa"/>
            <w:shd w:val="clear" w:color="auto" w:fill="auto"/>
            <w:vAlign w:val="bottom"/>
          </w:tcPr>
          <w:p w14:paraId="11C804EA" w14:textId="60F7430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c>
          <w:tcPr>
            <w:tcW w:w="1276" w:type="dxa"/>
            <w:shd w:val="clear" w:color="auto" w:fill="auto"/>
            <w:vAlign w:val="bottom"/>
          </w:tcPr>
          <w:p w14:paraId="41713CC1" w14:textId="09C1280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0.12</w:t>
            </w:r>
          </w:p>
        </w:tc>
        <w:tc>
          <w:tcPr>
            <w:tcW w:w="1276" w:type="dxa"/>
            <w:shd w:val="clear" w:color="auto" w:fill="auto"/>
            <w:vAlign w:val="bottom"/>
          </w:tcPr>
          <w:p w14:paraId="30349759" w14:textId="320B27F3"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0.12</w:t>
            </w:r>
          </w:p>
        </w:tc>
      </w:tr>
      <w:tr w:rsidR="00D16DF7" w:rsidRPr="00FC4E24" w14:paraId="3BC6648D" w14:textId="77777777" w:rsidTr="00D16DF7">
        <w:tc>
          <w:tcPr>
            <w:tcW w:w="4240" w:type="dxa"/>
            <w:shd w:val="clear" w:color="auto" w:fill="auto"/>
            <w:vAlign w:val="bottom"/>
          </w:tcPr>
          <w:p w14:paraId="2BB61195" w14:textId="3FC3E66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 xml:space="preserve">Brown, granary and </w:t>
            </w:r>
            <w:r w:rsidR="0085687D" w:rsidRPr="00FC4E24">
              <w:rPr>
                <w:rFonts w:ascii="Arial" w:hAnsi="Arial" w:cs="Arial"/>
                <w:color w:val="000000"/>
                <w:sz w:val="18"/>
                <w:szCs w:val="18"/>
              </w:rPr>
              <w:t>wheat germ</w:t>
            </w:r>
            <w:r w:rsidRPr="00FC4E24">
              <w:rPr>
                <w:rFonts w:ascii="Arial" w:hAnsi="Arial" w:cs="Arial"/>
                <w:color w:val="000000"/>
                <w:sz w:val="18"/>
                <w:szCs w:val="18"/>
              </w:rPr>
              <w:t xml:space="preserve"> bread</w:t>
            </w:r>
          </w:p>
        </w:tc>
        <w:tc>
          <w:tcPr>
            <w:tcW w:w="1289" w:type="dxa"/>
            <w:shd w:val="clear" w:color="auto" w:fill="auto"/>
            <w:vAlign w:val="bottom"/>
          </w:tcPr>
          <w:p w14:paraId="02CD440B" w14:textId="19792F3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0.10</w:t>
            </w:r>
          </w:p>
        </w:tc>
        <w:tc>
          <w:tcPr>
            <w:tcW w:w="1275" w:type="dxa"/>
            <w:shd w:val="clear" w:color="auto" w:fill="auto"/>
            <w:vAlign w:val="bottom"/>
          </w:tcPr>
          <w:p w14:paraId="17B81558" w14:textId="7076428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0C177F0E" w14:textId="2FB7ADD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0.10</w:t>
            </w:r>
          </w:p>
        </w:tc>
        <w:tc>
          <w:tcPr>
            <w:tcW w:w="1276" w:type="dxa"/>
            <w:shd w:val="clear" w:color="auto" w:fill="auto"/>
            <w:vAlign w:val="bottom"/>
          </w:tcPr>
          <w:p w14:paraId="7C71FB66" w14:textId="3C1D9CE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0.05</w:t>
            </w:r>
          </w:p>
        </w:tc>
      </w:tr>
      <w:tr w:rsidR="00D16DF7" w:rsidRPr="00FC4E24" w14:paraId="63E2FE11" w14:textId="77777777" w:rsidTr="00D16DF7">
        <w:tc>
          <w:tcPr>
            <w:tcW w:w="4240" w:type="dxa"/>
            <w:shd w:val="clear" w:color="auto" w:fill="auto"/>
            <w:vAlign w:val="bottom"/>
          </w:tcPr>
          <w:p w14:paraId="450C4FA9" w14:textId="0E5FF8F8" w:rsidR="00D16DF7" w:rsidRPr="00FC4E24" w:rsidRDefault="00F22643" w:rsidP="00D16DF7">
            <w:pPr>
              <w:jc w:val="both"/>
              <w:rPr>
                <w:rFonts w:ascii="Arial" w:eastAsia="Calibri" w:hAnsi="Arial" w:cs="Arial"/>
                <w:sz w:val="18"/>
                <w:szCs w:val="18"/>
              </w:rPr>
            </w:pPr>
            <w:r w:rsidRPr="00FC4E24">
              <w:rPr>
                <w:rFonts w:ascii="Arial" w:hAnsi="Arial" w:cs="Arial"/>
                <w:color w:val="000000"/>
                <w:sz w:val="18"/>
                <w:szCs w:val="18"/>
              </w:rPr>
              <w:t xml:space="preserve">PUFA margarine and oils </w:t>
            </w:r>
          </w:p>
        </w:tc>
        <w:tc>
          <w:tcPr>
            <w:tcW w:w="1289" w:type="dxa"/>
            <w:shd w:val="clear" w:color="auto" w:fill="auto"/>
            <w:vAlign w:val="bottom"/>
          </w:tcPr>
          <w:p w14:paraId="0458E974" w14:textId="1E01CDE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0.09</w:t>
            </w:r>
          </w:p>
        </w:tc>
        <w:tc>
          <w:tcPr>
            <w:tcW w:w="1275" w:type="dxa"/>
            <w:shd w:val="clear" w:color="auto" w:fill="auto"/>
            <w:vAlign w:val="bottom"/>
          </w:tcPr>
          <w:p w14:paraId="6200BF8F" w14:textId="7E17809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0.05</w:t>
            </w:r>
          </w:p>
        </w:tc>
        <w:tc>
          <w:tcPr>
            <w:tcW w:w="1276" w:type="dxa"/>
            <w:shd w:val="clear" w:color="auto" w:fill="auto"/>
            <w:vAlign w:val="bottom"/>
          </w:tcPr>
          <w:p w14:paraId="51C1C889" w14:textId="1CF3961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0.03</w:t>
            </w:r>
          </w:p>
        </w:tc>
        <w:tc>
          <w:tcPr>
            <w:tcW w:w="1276" w:type="dxa"/>
            <w:shd w:val="clear" w:color="auto" w:fill="auto"/>
            <w:vAlign w:val="bottom"/>
          </w:tcPr>
          <w:p w14:paraId="123705B7" w14:textId="520B029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r>
      <w:tr w:rsidR="00D16DF7" w:rsidRPr="00FC4E24" w14:paraId="5F41BAF1" w14:textId="77777777" w:rsidTr="00D16DF7">
        <w:tc>
          <w:tcPr>
            <w:tcW w:w="4240" w:type="dxa"/>
            <w:shd w:val="clear" w:color="auto" w:fill="auto"/>
            <w:vAlign w:val="bottom"/>
          </w:tcPr>
          <w:p w14:paraId="1639C20C" w14:textId="116B121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Sugar,</w:t>
            </w:r>
            <w:r w:rsidR="00F22643" w:rsidRPr="00FC4E24">
              <w:rPr>
                <w:rFonts w:ascii="Arial" w:hAnsi="Arial" w:cs="Arial"/>
                <w:color w:val="000000"/>
                <w:sz w:val="18"/>
                <w:szCs w:val="18"/>
              </w:rPr>
              <w:t xml:space="preserve"> preserves and sweet spreads </w:t>
            </w:r>
          </w:p>
        </w:tc>
        <w:tc>
          <w:tcPr>
            <w:tcW w:w="1289" w:type="dxa"/>
            <w:shd w:val="clear" w:color="auto" w:fill="auto"/>
            <w:vAlign w:val="bottom"/>
          </w:tcPr>
          <w:p w14:paraId="40D6011A" w14:textId="6C74559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-0.17</w:t>
            </w:r>
          </w:p>
        </w:tc>
        <w:tc>
          <w:tcPr>
            <w:tcW w:w="1275" w:type="dxa"/>
            <w:shd w:val="clear" w:color="auto" w:fill="auto"/>
            <w:vAlign w:val="bottom"/>
          </w:tcPr>
          <w:p w14:paraId="6CF52BDE" w14:textId="0C78697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0.48</w:t>
            </w:r>
          </w:p>
        </w:tc>
        <w:tc>
          <w:tcPr>
            <w:tcW w:w="1276" w:type="dxa"/>
            <w:shd w:val="clear" w:color="auto" w:fill="auto"/>
            <w:vAlign w:val="bottom"/>
          </w:tcPr>
          <w:p w14:paraId="14A0D34B" w14:textId="6A2459F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-0.06</w:t>
            </w:r>
          </w:p>
        </w:tc>
        <w:tc>
          <w:tcPr>
            <w:tcW w:w="1276" w:type="dxa"/>
            <w:shd w:val="clear" w:color="auto" w:fill="auto"/>
            <w:vAlign w:val="bottom"/>
          </w:tcPr>
          <w:p w14:paraId="78D6B098" w14:textId="65ABD33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-0.15</w:t>
            </w:r>
          </w:p>
        </w:tc>
      </w:tr>
      <w:tr w:rsidR="00D16DF7" w:rsidRPr="00FC4E24" w14:paraId="69961F45" w14:textId="77777777" w:rsidTr="00D16DF7">
        <w:tc>
          <w:tcPr>
            <w:tcW w:w="4240" w:type="dxa"/>
            <w:shd w:val="clear" w:color="auto" w:fill="auto"/>
            <w:vAlign w:val="bottom"/>
          </w:tcPr>
          <w:p w14:paraId="77AD95FA" w14:textId="7D398C2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Other potato</w:t>
            </w:r>
            <w:r w:rsidR="00F22643" w:rsidRPr="00FC4E24">
              <w:rPr>
                <w:rFonts w:ascii="Arial" w:hAnsi="Arial" w:cs="Arial"/>
                <w:color w:val="000000"/>
                <w:sz w:val="18"/>
                <w:szCs w:val="18"/>
              </w:rPr>
              <w:t xml:space="preserve">es, potato salads and dishes </w:t>
            </w:r>
          </w:p>
        </w:tc>
        <w:tc>
          <w:tcPr>
            <w:tcW w:w="1289" w:type="dxa"/>
            <w:shd w:val="clear" w:color="auto" w:fill="auto"/>
            <w:vAlign w:val="bottom"/>
          </w:tcPr>
          <w:p w14:paraId="595F7D46" w14:textId="129F340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0.13</w:t>
            </w:r>
          </w:p>
        </w:tc>
        <w:tc>
          <w:tcPr>
            <w:tcW w:w="1275" w:type="dxa"/>
            <w:shd w:val="clear" w:color="auto" w:fill="auto"/>
            <w:vAlign w:val="bottom"/>
          </w:tcPr>
          <w:p w14:paraId="3F55BE2C" w14:textId="5C8E6DA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0.46</w:t>
            </w:r>
          </w:p>
        </w:tc>
        <w:tc>
          <w:tcPr>
            <w:tcW w:w="1276" w:type="dxa"/>
            <w:shd w:val="clear" w:color="auto" w:fill="auto"/>
            <w:vAlign w:val="bottom"/>
          </w:tcPr>
          <w:p w14:paraId="576D6C5C" w14:textId="6C05694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-0.03</w:t>
            </w:r>
          </w:p>
        </w:tc>
        <w:tc>
          <w:tcPr>
            <w:tcW w:w="1276" w:type="dxa"/>
            <w:shd w:val="clear" w:color="auto" w:fill="auto"/>
            <w:vAlign w:val="bottom"/>
          </w:tcPr>
          <w:p w14:paraId="1BE2DF1D" w14:textId="18052FB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0.26</w:t>
            </w:r>
          </w:p>
        </w:tc>
      </w:tr>
      <w:tr w:rsidR="00D16DF7" w:rsidRPr="00FC4E24" w14:paraId="6CD2D121" w14:textId="77777777" w:rsidTr="00D16DF7">
        <w:tc>
          <w:tcPr>
            <w:tcW w:w="4240" w:type="dxa"/>
            <w:shd w:val="clear" w:color="auto" w:fill="auto"/>
            <w:vAlign w:val="bottom"/>
          </w:tcPr>
          <w:p w14:paraId="3F3A7BB3" w14:textId="153478E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Buns, ca</w:t>
            </w:r>
            <w:r w:rsidR="00F22643" w:rsidRPr="00FC4E24">
              <w:rPr>
                <w:rFonts w:ascii="Arial" w:hAnsi="Arial" w:cs="Arial"/>
                <w:color w:val="000000"/>
                <w:sz w:val="18"/>
                <w:szCs w:val="18"/>
              </w:rPr>
              <w:t xml:space="preserve">kes, pastries and fruit pies </w:t>
            </w:r>
          </w:p>
        </w:tc>
        <w:tc>
          <w:tcPr>
            <w:tcW w:w="1289" w:type="dxa"/>
            <w:shd w:val="clear" w:color="auto" w:fill="auto"/>
            <w:vAlign w:val="bottom"/>
          </w:tcPr>
          <w:p w14:paraId="41A84F81" w14:textId="4AC5CAD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0.12</w:t>
            </w:r>
          </w:p>
        </w:tc>
        <w:tc>
          <w:tcPr>
            <w:tcW w:w="1275" w:type="dxa"/>
            <w:shd w:val="clear" w:color="auto" w:fill="auto"/>
            <w:vAlign w:val="bottom"/>
          </w:tcPr>
          <w:p w14:paraId="70FEDAA8" w14:textId="761A370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0.37</w:t>
            </w:r>
          </w:p>
        </w:tc>
        <w:tc>
          <w:tcPr>
            <w:tcW w:w="1276" w:type="dxa"/>
            <w:shd w:val="clear" w:color="auto" w:fill="auto"/>
            <w:vAlign w:val="bottom"/>
          </w:tcPr>
          <w:p w14:paraId="7C175437" w14:textId="037DC9A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0.19</w:t>
            </w:r>
          </w:p>
        </w:tc>
        <w:tc>
          <w:tcPr>
            <w:tcW w:w="1276" w:type="dxa"/>
            <w:shd w:val="clear" w:color="auto" w:fill="auto"/>
            <w:vAlign w:val="bottom"/>
          </w:tcPr>
          <w:p w14:paraId="2606C57B" w14:textId="38A3ED1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-0.13</w:t>
            </w:r>
          </w:p>
        </w:tc>
      </w:tr>
      <w:tr w:rsidR="00D16DF7" w:rsidRPr="00FC4E24" w14:paraId="1F3F13FA" w14:textId="77777777" w:rsidTr="00D16DF7">
        <w:tc>
          <w:tcPr>
            <w:tcW w:w="4240" w:type="dxa"/>
            <w:shd w:val="clear" w:color="auto" w:fill="auto"/>
            <w:vAlign w:val="bottom"/>
          </w:tcPr>
          <w:p w14:paraId="6EADC9D5" w14:textId="09346A49" w:rsidR="00D16DF7" w:rsidRPr="00FC4E24" w:rsidRDefault="00F22643" w:rsidP="00D16DF7">
            <w:pPr>
              <w:jc w:val="both"/>
              <w:rPr>
                <w:rFonts w:ascii="Arial" w:eastAsia="Calibri" w:hAnsi="Arial" w:cs="Arial"/>
                <w:sz w:val="18"/>
                <w:szCs w:val="18"/>
              </w:rPr>
            </w:pPr>
            <w:r w:rsidRPr="00FC4E24">
              <w:rPr>
                <w:rFonts w:ascii="Arial" w:hAnsi="Arial" w:cs="Arial"/>
                <w:color w:val="000000"/>
                <w:sz w:val="18"/>
                <w:szCs w:val="18"/>
              </w:rPr>
              <w:t xml:space="preserve">Butter </w:t>
            </w:r>
          </w:p>
        </w:tc>
        <w:tc>
          <w:tcPr>
            <w:tcW w:w="1289" w:type="dxa"/>
            <w:shd w:val="clear" w:color="auto" w:fill="auto"/>
            <w:vAlign w:val="bottom"/>
          </w:tcPr>
          <w:p w14:paraId="1C24F17C" w14:textId="7C502B7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c>
          <w:tcPr>
            <w:tcW w:w="1275" w:type="dxa"/>
            <w:shd w:val="clear" w:color="auto" w:fill="auto"/>
            <w:vAlign w:val="bottom"/>
          </w:tcPr>
          <w:p w14:paraId="5050D453" w14:textId="5CBB80F3"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0.33</w:t>
            </w:r>
          </w:p>
        </w:tc>
        <w:tc>
          <w:tcPr>
            <w:tcW w:w="1276" w:type="dxa"/>
            <w:shd w:val="clear" w:color="auto" w:fill="auto"/>
            <w:vAlign w:val="bottom"/>
          </w:tcPr>
          <w:p w14:paraId="47EE496C" w14:textId="0D13730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1B8382D6" w14:textId="7CD47DD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0.14</w:t>
            </w:r>
          </w:p>
        </w:tc>
      </w:tr>
      <w:tr w:rsidR="00D16DF7" w:rsidRPr="00FC4E24" w14:paraId="4DE35F80" w14:textId="77777777" w:rsidTr="00D16DF7">
        <w:tc>
          <w:tcPr>
            <w:tcW w:w="4240" w:type="dxa"/>
            <w:shd w:val="clear" w:color="auto" w:fill="auto"/>
            <w:vAlign w:val="bottom"/>
          </w:tcPr>
          <w:p w14:paraId="51EE1531" w14:textId="756D6FF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P</w:t>
            </w:r>
            <w:r w:rsidR="00F22643" w:rsidRPr="00FC4E24">
              <w:rPr>
                <w:rFonts w:ascii="Arial" w:hAnsi="Arial" w:cs="Arial"/>
                <w:color w:val="000000"/>
                <w:sz w:val="18"/>
                <w:szCs w:val="18"/>
              </w:rPr>
              <w:t xml:space="preserve">asta, rice and other cereals </w:t>
            </w:r>
          </w:p>
        </w:tc>
        <w:tc>
          <w:tcPr>
            <w:tcW w:w="1289" w:type="dxa"/>
            <w:shd w:val="clear" w:color="auto" w:fill="auto"/>
            <w:vAlign w:val="bottom"/>
          </w:tcPr>
          <w:p w14:paraId="35AFDB8F" w14:textId="54EEEF1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-0.01</w:t>
            </w:r>
          </w:p>
        </w:tc>
        <w:tc>
          <w:tcPr>
            <w:tcW w:w="1275" w:type="dxa"/>
            <w:shd w:val="clear" w:color="auto" w:fill="auto"/>
            <w:vAlign w:val="bottom"/>
          </w:tcPr>
          <w:p w14:paraId="3686BFDC" w14:textId="2134D05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-0.30</w:t>
            </w:r>
          </w:p>
        </w:tc>
        <w:tc>
          <w:tcPr>
            <w:tcW w:w="1276" w:type="dxa"/>
            <w:shd w:val="clear" w:color="auto" w:fill="auto"/>
            <w:vAlign w:val="bottom"/>
          </w:tcPr>
          <w:p w14:paraId="6A7B3CA0" w14:textId="1611B16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0.24</w:t>
            </w:r>
          </w:p>
        </w:tc>
        <w:tc>
          <w:tcPr>
            <w:tcW w:w="1276" w:type="dxa"/>
            <w:shd w:val="clear" w:color="auto" w:fill="auto"/>
            <w:vAlign w:val="bottom"/>
          </w:tcPr>
          <w:p w14:paraId="14D1C0EF" w14:textId="2D81A74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0.06</w:t>
            </w:r>
          </w:p>
        </w:tc>
      </w:tr>
      <w:tr w:rsidR="00D16DF7" w:rsidRPr="00FC4E24" w14:paraId="4CF67BA6" w14:textId="77777777" w:rsidTr="00D16DF7">
        <w:tc>
          <w:tcPr>
            <w:tcW w:w="4240" w:type="dxa"/>
            <w:shd w:val="clear" w:color="auto" w:fill="auto"/>
            <w:vAlign w:val="bottom"/>
          </w:tcPr>
          <w:p w14:paraId="26D380B3" w14:textId="71E3943C" w:rsidR="00F22643" w:rsidRPr="00FC4E24" w:rsidRDefault="00F22643" w:rsidP="00D16DF7">
            <w:pPr>
              <w:jc w:val="both"/>
              <w:rPr>
                <w:rFonts w:ascii="Arial" w:hAnsi="Arial" w:cs="Arial"/>
                <w:color w:val="000000"/>
                <w:sz w:val="18"/>
                <w:szCs w:val="18"/>
              </w:rPr>
            </w:pPr>
            <w:r w:rsidRPr="00FC4E24">
              <w:rPr>
                <w:rFonts w:ascii="Arial" w:hAnsi="Arial" w:cs="Arial"/>
                <w:color w:val="000000"/>
                <w:sz w:val="18"/>
                <w:szCs w:val="18"/>
              </w:rPr>
              <w:t xml:space="preserve">Puddings </w:t>
            </w:r>
          </w:p>
        </w:tc>
        <w:tc>
          <w:tcPr>
            <w:tcW w:w="1289" w:type="dxa"/>
            <w:shd w:val="clear" w:color="auto" w:fill="auto"/>
            <w:vAlign w:val="bottom"/>
          </w:tcPr>
          <w:p w14:paraId="1AFD2CA5" w14:textId="66E043E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c>
          <w:tcPr>
            <w:tcW w:w="1275" w:type="dxa"/>
            <w:shd w:val="clear" w:color="auto" w:fill="auto"/>
            <w:vAlign w:val="bottom"/>
          </w:tcPr>
          <w:p w14:paraId="7DA672B4" w14:textId="67DDCD0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0.28</w:t>
            </w:r>
          </w:p>
        </w:tc>
        <w:tc>
          <w:tcPr>
            <w:tcW w:w="1276" w:type="dxa"/>
            <w:shd w:val="clear" w:color="auto" w:fill="auto"/>
            <w:vAlign w:val="bottom"/>
          </w:tcPr>
          <w:p w14:paraId="758B6F81" w14:textId="66D5A29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c>
          <w:tcPr>
            <w:tcW w:w="1276" w:type="dxa"/>
            <w:shd w:val="clear" w:color="auto" w:fill="auto"/>
            <w:vAlign w:val="bottom"/>
          </w:tcPr>
          <w:p w14:paraId="01419B7B" w14:textId="2941F98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-0.15</w:t>
            </w:r>
          </w:p>
        </w:tc>
      </w:tr>
      <w:tr w:rsidR="00D16DF7" w:rsidRPr="00FC4E24" w14:paraId="279C3255" w14:textId="77777777" w:rsidTr="00D16DF7">
        <w:tc>
          <w:tcPr>
            <w:tcW w:w="4240" w:type="dxa"/>
            <w:shd w:val="clear" w:color="auto" w:fill="auto"/>
            <w:vAlign w:val="bottom"/>
          </w:tcPr>
          <w:p w14:paraId="26F27177" w14:textId="0E5E7208" w:rsidR="00D16DF7" w:rsidRPr="00FC4E24" w:rsidRDefault="00F22643" w:rsidP="00D16DF7">
            <w:pPr>
              <w:jc w:val="both"/>
              <w:rPr>
                <w:rFonts w:ascii="Arial" w:eastAsia="Calibri" w:hAnsi="Arial" w:cs="Arial"/>
                <w:sz w:val="18"/>
                <w:szCs w:val="18"/>
              </w:rPr>
            </w:pPr>
            <w:r w:rsidRPr="00FC4E24">
              <w:rPr>
                <w:rFonts w:ascii="Arial" w:hAnsi="Arial" w:cs="Arial"/>
                <w:color w:val="000000"/>
                <w:sz w:val="18"/>
                <w:szCs w:val="18"/>
              </w:rPr>
              <w:t xml:space="preserve">Bacon and ham </w:t>
            </w:r>
          </w:p>
        </w:tc>
        <w:tc>
          <w:tcPr>
            <w:tcW w:w="1289" w:type="dxa"/>
            <w:shd w:val="clear" w:color="auto" w:fill="auto"/>
            <w:vAlign w:val="bottom"/>
          </w:tcPr>
          <w:p w14:paraId="3DF79F39" w14:textId="7789E41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-0.18</w:t>
            </w:r>
          </w:p>
        </w:tc>
        <w:tc>
          <w:tcPr>
            <w:tcW w:w="1275" w:type="dxa"/>
            <w:shd w:val="clear" w:color="auto" w:fill="auto"/>
            <w:vAlign w:val="bottom"/>
          </w:tcPr>
          <w:p w14:paraId="5FA42200" w14:textId="0A48488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0.25</w:t>
            </w:r>
          </w:p>
        </w:tc>
        <w:tc>
          <w:tcPr>
            <w:tcW w:w="1276" w:type="dxa"/>
            <w:shd w:val="clear" w:color="auto" w:fill="auto"/>
            <w:vAlign w:val="bottom"/>
          </w:tcPr>
          <w:p w14:paraId="36B9411A" w14:textId="0A4F568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0.18</w:t>
            </w:r>
          </w:p>
        </w:tc>
        <w:tc>
          <w:tcPr>
            <w:tcW w:w="1276" w:type="dxa"/>
            <w:shd w:val="clear" w:color="auto" w:fill="auto"/>
            <w:vAlign w:val="bottom"/>
          </w:tcPr>
          <w:p w14:paraId="7C0359E2" w14:textId="343E366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0.17</w:t>
            </w:r>
          </w:p>
        </w:tc>
      </w:tr>
      <w:tr w:rsidR="00D16DF7" w:rsidRPr="00FC4E24" w14:paraId="024E9890" w14:textId="77777777" w:rsidTr="00D16DF7">
        <w:tc>
          <w:tcPr>
            <w:tcW w:w="4240" w:type="dxa"/>
            <w:shd w:val="clear" w:color="auto" w:fill="auto"/>
            <w:vAlign w:val="bottom"/>
          </w:tcPr>
          <w:p w14:paraId="2E43AAD7" w14:textId="70888F4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Reduced fat spread not polyunsaturated (g)</w:t>
            </w:r>
          </w:p>
        </w:tc>
        <w:tc>
          <w:tcPr>
            <w:tcW w:w="1289" w:type="dxa"/>
            <w:shd w:val="clear" w:color="auto" w:fill="auto"/>
            <w:vAlign w:val="bottom"/>
          </w:tcPr>
          <w:p w14:paraId="74FDCA47" w14:textId="59F073D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-0.21</w:t>
            </w:r>
          </w:p>
        </w:tc>
        <w:tc>
          <w:tcPr>
            <w:tcW w:w="1275" w:type="dxa"/>
            <w:shd w:val="clear" w:color="auto" w:fill="auto"/>
            <w:vAlign w:val="bottom"/>
          </w:tcPr>
          <w:p w14:paraId="4745ED45" w14:textId="4C6BB1D6"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0.23</w:t>
            </w:r>
          </w:p>
        </w:tc>
        <w:tc>
          <w:tcPr>
            <w:tcW w:w="1276" w:type="dxa"/>
            <w:shd w:val="clear" w:color="auto" w:fill="auto"/>
            <w:vAlign w:val="bottom"/>
          </w:tcPr>
          <w:p w14:paraId="60AC440F" w14:textId="370478A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0.10</w:t>
            </w:r>
          </w:p>
        </w:tc>
        <w:tc>
          <w:tcPr>
            <w:tcW w:w="1276" w:type="dxa"/>
            <w:shd w:val="clear" w:color="auto" w:fill="auto"/>
            <w:vAlign w:val="bottom"/>
          </w:tcPr>
          <w:p w14:paraId="4BBBE50A" w14:textId="79F8469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-0.09</w:t>
            </w:r>
          </w:p>
        </w:tc>
      </w:tr>
      <w:tr w:rsidR="00D16DF7" w:rsidRPr="00FC4E24" w14:paraId="6AA4E917" w14:textId="77777777" w:rsidTr="00D16DF7">
        <w:tc>
          <w:tcPr>
            <w:tcW w:w="4240" w:type="dxa"/>
            <w:shd w:val="clear" w:color="auto" w:fill="auto"/>
            <w:vAlign w:val="bottom"/>
          </w:tcPr>
          <w:p w14:paraId="1C3F7D51" w14:textId="3288374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Whole milk (g)</w:t>
            </w:r>
          </w:p>
        </w:tc>
        <w:tc>
          <w:tcPr>
            <w:tcW w:w="1289" w:type="dxa"/>
            <w:shd w:val="clear" w:color="auto" w:fill="auto"/>
            <w:vAlign w:val="bottom"/>
          </w:tcPr>
          <w:p w14:paraId="4AB75E53" w14:textId="379E3B7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-0.14</w:t>
            </w:r>
          </w:p>
        </w:tc>
        <w:tc>
          <w:tcPr>
            <w:tcW w:w="1275" w:type="dxa"/>
            <w:shd w:val="clear" w:color="auto" w:fill="auto"/>
            <w:vAlign w:val="bottom"/>
          </w:tcPr>
          <w:p w14:paraId="77AA7515" w14:textId="653C37D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0.22</w:t>
            </w:r>
          </w:p>
        </w:tc>
        <w:tc>
          <w:tcPr>
            <w:tcW w:w="1276" w:type="dxa"/>
            <w:shd w:val="clear" w:color="auto" w:fill="auto"/>
            <w:vAlign w:val="bottom"/>
          </w:tcPr>
          <w:p w14:paraId="615AAC26" w14:textId="009434B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-0.16</w:t>
            </w:r>
          </w:p>
        </w:tc>
        <w:tc>
          <w:tcPr>
            <w:tcW w:w="1276" w:type="dxa"/>
            <w:shd w:val="clear" w:color="auto" w:fill="auto"/>
            <w:vAlign w:val="bottom"/>
          </w:tcPr>
          <w:p w14:paraId="6E8B2204" w14:textId="35B02B2A"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0.06</w:t>
            </w:r>
          </w:p>
        </w:tc>
      </w:tr>
      <w:tr w:rsidR="00D16DF7" w:rsidRPr="00FC4E24" w14:paraId="588E03C3" w14:textId="77777777" w:rsidTr="00D16DF7">
        <w:tc>
          <w:tcPr>
            <w:tcW w:w="4240" w:type="dxa"/>
            <w:shd w:val="clear" w:color="auto" w:fill="auto"/>
            <w:vAlign w:val="bottom"/>
          </w:tcPr>
          <w:p w14:paraId="538EF816" w14:textId="1163697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Sausages (g)</w:t>
            </w:r>
          </w:p>
        </w:tc>
        <w:tc>
          <w:tcPr>
            <w:tcW w:w="1289" w:type="dxa"/>
            <w:shd w:val="clear" w:color="auto" w:fill="auto"/>
            <w:vAlign w:val="bottom"/>
          </w:tcPr>
          <w:p w14:paraId="2ED050F0" w14:textId="7F9A9E8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-0.18</w:t>
            </w:r>
          </w:p>
        </w:tc>
        <w:tc>
          <w:tcPr>
            <w:tcW w:w="1275" w:type="dxa"/>
            <w:shd w:val="clear" w:color="auto" w:fill="auto"/>
            <w:vAlign w:val="bottom"/>
          </w:tcPr>
          <w:p w14:paraId="08BDE514" w14:textId="7403A2C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0.22</w:t>
            </w:r>
          </w:p>
        </w:tc>
        <w:tc>
          <w:tcPr>
            <w:tcW w:w="1276" w:type="dxa"/>
            <w:shd w:val="clear" w:color="auto" w:fill="auto"/>
            <w:vAlign w:val="bottom"/>
          </w:tcPr>
          <w:p w14:paraId="7809D43A" w14:textId="0C6A8E5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-0.02</w:t>
            </w:r>
          </w:p>
        </w:tc>
        <w:tc>
          <w:tcPr>
            <w:tcW w:w="1276" w:type="dxa"/>
            <w:shd w:val="clear" w:color="auto" w:fill="auto"/>
            <w:vAlign w:val="bottom"/>
          </w:tcPr>
          <w:p w14:paraId="2C1FBC78" w14:textId="21BAC10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0.09</w:t>
            </w:r>
          </w:p>
        </w:tc>
      </w:tr>
      <w:tr w:rsidR="00D16DF7" w:rsidRPr="00FC4E24" w14:paraId="3B703EEC" w14:textId="77777777" w:rsidTr="00D16DF7">
        <w:tc>
          <w:tcPr>
            <w:tcW w:w="4240" w:type="dxa"/>
            <w:shd w:val="clear" w:color="auto" w:fill="auto"/>
            <w:vAlign w:val="bottom"/>
          </w:tcPr>
          <w:p w14:paraId="5B332435" w14:textId="4A958E9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Chicken and turkey dishes (g)</w:t>
            </w:r>
          </w:p>
        </w:tc>
        <w:tc>
          <w:tcPr>
            <w:tcW w:w="1289" w:type="dxa"/>
            <w:shd w:val="clear" w:color="auto" w:fill="auto"/>
            <w:vAlign w:val="bottom"/>
          </w:tcPr>
          <w:p w14:paraId="5400F353" w14:textId="57021E9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0.00</w:t>
            </w:r>
          </w:p>
        </w:tc>
        <w:tc>
          <w:tcPr>
            <w:tcW w:w="1275" w:type="dxa"/>
            <w:shd w:val="clear" w:color="auto" w:fill="auto"/>
            <w:vAlign w:val="bottom"/>
          </w:tcPr>
          <w:p w14:paraId="43838A79" w14:textId="20D68CA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-0.21</w:t>
            </w:r>
          </w:p>
        </w:tc>
        <w:tc>
          <w:tcPr>
            <w:tcW w:w="1276" w:type="dxa"/>
            <w:shd w:val="clear" w:color="auto" w:fill="auto"/>
            <w:vAlign w:val="bottom"/>
          </w:tcPr>
          <w:p w14:paraId="28641D33" w14:textId="352144D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0.14</w:t>
            </w:r>
          </w:p>
        </w:tc>
        <w:tc>
          <w:tcPr>
            <w:tcW w:w="1276" w:type="dxa"/>
            <w:shd w:val="clear" w:color="auto" w:fill="auto"/>
            <w:vAlign w:val="bottom"/>
          </w:tcPr>
          <w:p w14:paraId="23C0EDD1" w14:textId="5897F533"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0.09</w:t>
            </w:r>
          </w:p>
        </w:tc>
      </w:tr>
      <w:tr w:rsidR="00D16DF7" w:rsidRPr="00FC4E24" w14:paraId="77B7471E" w14:textId="77777777" w:rsidTr="00D16DF7">
        <w:tc>
          <w:tcPr>
            <w:tcW w:w="4240" w:type="dxa"/>
            <w:shd w:val="clear" w:color="auto" w:fill="auto"/>
            <w:vAlign w:val="bottom"/>
          </w:tcPr>
          <w:p w14:paraId="5C2AAEF6" w14:textId="058B152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Beef, veal and dishes (g)</w:t>
            </w:r>
          </w:p>
        </w:tc>
        <w:tc>
          <w:tcPr>
            <w:tcW w:w="1289" w:type="dxa"/>
            <w:shd w:val="clear" w:color="auto" w:fill="auto"/>
            <w:vAlign w:val="bottom"/>
          </w:tcPr>
          <w:p w14:paraId="6C86FB4A" w14:textId="7F901836"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-0.07</w:t>
            </w:r>
          </w:p>
        </w:tc>
        <w:tc>
          <w:tcPr>
            <w:tcW w:w="1275" w:type="dxa"/>
            <w:shd w:val="clear" w:color="auto" w:fill="auto"/>
            <w:vAlign w:val="bottom"/>
          </w:tcPr>
          <w:p w14:paraId="1163439E" w14:textId="04F7FE9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-0.13</w:t>
            </w:r>
          </w:p>
        </w:tc>
        <w:tc>
          <w:tcPr>
            <w:tcW w:w="1276" w:type="dxa"/>
            <w:shd w:val="clear" w:color="auto" w:fill="auto"/>
            <w:vAlign w:val="bottom"/>
          </w:tcPr>
          <w:p w14:paraId="2825B015" w14:textId="3747022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-0.03</w:t>
            </w:r>
          </w:p>
        </w:tc>
        <w:tc>
          <w:tcPr>
            <w:tcW w:w="1276" w:type="dxa"/>
            <w:shd w:val="clear" w:color="auto" w:fill="auto"/>
            <w:vAlign w:val="bottom"/>
          </w:tcPr>
          <w:p w14:paraId="48E0EB7F" w14:textId="128546EA"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-0.11</w:t>
            </w:r>
          </w:p>
        </w:tc>
      </w:tr>
      <w:tr w:rsidR="00D16DF7" w:rsidRPr="00FC4E24" w14:paraId="280B0D54" w14:textId="77777777" w:rsidTr="00D16DF7">
        <w:tc>
          <w:tcPr>
            <w:tcW w:w="4240" w:type="dxa"/>
            <w:shd w:val="clear" w:color="auto" w:fill="auto"/>
            <w:vAlign w:val="bottom"/>
          </w:tcPr>
          <w:p w14:paraId="4D303DE3" w14:textId="3C3CACB6"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Liver and dishes (g)</w:t>
            </w:r>
          </w:p>
        </w:tc>
        <w:tc>
          <w:tcPr>
            <w:tcW w:w="1289" w:type="dxa"/>
            <w:shd w:val="clear" w:color="auto" w:fill="auto"/>
            <w:vAlign w:val="bottom"/>
          </w:tcPr>
          <w:p w14:paraId="4EC30E32" w14:textId="5606CE4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0.02</w:t>
            </w:r>
          </w:p>
        </w:tc>
        <w:tc>
          <w:tcPr>
            <w:tcW w:w="1275" w:type="dxa"/>
            <w:shd w:val="clear" w:color="auto" w:fill="auto"/>
            <w:vAlign w:val="bottom"/>
          </w:tcPr>
          <w:p w14:paraId="2C04811D" w14:textId="5F70BBC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0.09</w:t>
            </w:r>
          </w:p>
        </w:tc>
        <w:tc>
          <w:tcPr>
            <w:tcW w:w="1276" w:type="dxa"/>
            <w:shd w:val="clear" w:color="auto" w:fill="auto"/>
            <w:vAlign w:val="bottom"/>
          </w:tcPr>
          <w:p w14:paraId="43D9ED0F" w14:textId="7590D665"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-0.07</w:t>
            </w:r>
          </w:p>
        </w:tc>
        <w:tc>
          <w:tcPr>
            <w:tcW w:w="1276" w:type="dxa"/>
            <w:shd w:val="clear" w:color="auto" w:fill="auto"/>
            <w:vAlign w:val="bottom"/>
          </w:tcPr>
          <w:p w14:paraId="1A6822C8" w14:textId="058EB7E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0.07</w:t>
            </w:r>
          </w:p>
        </w:tc>
      </w:tr>
      <w:tr w:rsidR="00D16DF7" w:rsidRPr="00FC4E24" w14:paraId="7CC6C8B0" w14:textId="77777777" w:rsidTr="00D16DF7">
        <w:tc>
          <w:tcPr>
            <w:tcW w:w="4240" w:type="dxa"/>
            <w:shd w:val="clear" w:color="auto" w:fill="auto"/>
            <w:vAlign w:val="bottom"/>
          </w:tcPr>
          <w:p w14:paraId="4B0B0B9C" w14:textId="1A5CD57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Low fat spread polyunsaturated (g)</w:t>
            </w:r>
          </w:p>
        </w:tc>
        <w:tc>
          <w:tcPr>
            <w:tcW w:w="1289" w:type="dxa"/>
            <w:shd w:val="clear" w:color="auto" w:fill="auto"/>
            <w:vAlign w:val="bottom"/>
          </w:tcPr>
          <w:p w14:paraId="01C92D14" w14:textId="29E8F8F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0.05</w:t>
            </w:r>
          </w:p>
        </w:tc>
        <w:tc>
          <w:tcPr>
            <w:tcW w:w="1275" w:type="dxa"/>
            <w:shd w:val="clear" w:color="auto" w:fill="auto"/>
            <w:vAlign w:val="bottom"/>
          </w:tcPr>
          <w:p w14:paraId="1DD2FDBB" w14:textId="7FDAE45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0.06</w:t>
            </w:r>
          </w:p>
        </w:tc>
        <w:tc>
          <w:tcPr>
            <w:tcW w:w="1276" w:type="dxa"/>
            <w:shd w:val="clear" w:color="auto" w:fill="auto"/>
            <w:vAlign w:val="bottom"/>
          </w:tcPr>
          <w:p w14:paraId="425CC1E2" w14:textId="2614E67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0.00</w:t>
            </w:r>
            <w:r w:rsidR="00480F6C" w:rsidRPr="00FC4E24">
              <w:rPr>
                <w:rFonts w:ascii="Arial" w:hAnsi="Arial" w:cs="Arial"/>
                <w:color w:val="000000"/>
                <w:sz w:val="18"/>
                <w:szCs w:val="18"/>
              </w:rPr>
              <w:t>3</w:t>
            </w:r>
          </w:p>
        </w:tc>
        <w:tc>
          <w:tcPr>
            <w:tcW w:w="1276" w:type="dxa"/>
            <w:shd w:val="clear" w:color="auto" w:fill="auto"/>
            <w:vAlign w:val="bottom"/>
          </w:tcPr>
          <w:p w14:paraId="7B86C880" w14:textId="0ADA7EE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0.00</w:t>
            </w:r>
            <w:r w:rsidR="00480F6C" w:rsidRPr="00FC4E24">
              <w:rPr>
                <w:rFonts w:ascii="Arial" w:hAnsi="Arial" w:cs="Arial"/>
                <w:color w:val="000000"/>
                <w:sz w:val="18"/>
                <w:szCs w:val="18"/>
              </w:rPr>
              <w:t>4</w:t>
            </w:r>
          </w:p>
        </w:tc>
      </w:tr>
      <w:tr w:rsidR="00D16DF7" w:rsidRPr="00FC4E24" w14:paraId="06F90A84" w14:textId="77777777" w:rsidTr="00D16DF7">
        <w:tc>
          <w:tcPr>
            <w:tcW w:w="4240" w:type="dxa"/>
            <w:shd w:val="clear" w:color="auto" w:fill="auto"/>
            <w:vAlign w:val="bottom"/>
          </w:tcPr>
          <w:p w14:paraId="710E013E" w14:textId="0280D42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Low fat spread not polyunsaturated (g)</w:t>
            </w:r>
          </w:p>
        </w:tc>
        <w:tc>
          <w:tcPr>
            <w:tcW w:w="1289" w:type="dxa"/>
            <w:shd w:val="clear" w:color="auto" w:fill="auto"/>
            <w:vAlign w:val="bottom"/>
          </w:tcPr>
          <w:p w14:paraId="4152AAB9" w14:textId="0C29E7D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0.03</w:t>
            </w:r>
          </w:p>
        </w:tc>
        <w:tc>
          <w:tcPr>
            <w:tcW w:w="1275" w:type="dxa"/>
            <w:shd w:val="clear" w:color="auto" w:fill="auto"/>
            <w:vAlign w:val="bottom"/>
          </w:tcPr>
          <w:p w14:paraId="1B6C5726" w14:textId="08E2415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2657FB69" w14:textId="08785FE7" w:rsidR="00D16DF7" w:rsidRPr="00FC4E24" w:rsidRDefault="00480F6C" w:rsidP="00D16DF7">
            <w:pPr>
              <w:jc w:val="both"/>
              <w:rPr>
                <w:rFonts w:ascii="Arial" w:eastAsia="Calibri" w:hAnsi="Arial" w:cs="Arial"/>
                <w:sz w:val="18"/>
                <w:szCs w:val="18"/>
              </w:rPr>
            </w:pPr>
            <w:r w:rsidRPr="00FC4E24">
              <w:rPr>
                <w:rFonts w:ascii="Arial" w:hAnsi="Arial" w:cs="Arial"/>
                <w:color w:val="000000"/>
                <w:sz w:val="18"/>
                <w:szCs w:val="18"/>
              </w:rPr>
              <w:t>-</w:t>
            </w:r>
            <w:r w:rsidR="00D16DF7" w:rsidRPr="00FC4E24">
              <w:rPr>
                <w:rFonts w:ascii="Arial" w:hAnsi="Arial" w:cs="Arial"/>
                <w:color w:val="000000"/>
                <w:sz w:val="18"/>
                <w:szCs w:val="18"/>
              </w:rPr>
              <w:t>0.00</w:t>
            </w:r>
            <w:r w:rsidRPr="00FC4E24">
              <w:rPr>
                <w:rFonts w:ascii="Arial" w:hAnsi="Arial" w:cs="Arial"/>
                <w:color w:val="000000"/>
                <w:sz w:val="18"/>
                <w:szCs w:val="18"/>
              </w:rPr>
              <w:t>4</w:t>
            </w:r>
          </w:p>
        </w:tc>
        <w:tc>
          <w:tcPr>
            <w:tcW w:w="1276" w:type="dxa"/>
            <w:shd w:val="clear" w:color="auto" w:fill="auto"/>
            <w:vAlign w:val="bottom"/>
          </w:tcPr>
          <w:p w14:paraId="1854C43D" w14:textId="6BB94B8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0.01</w:t>
            </w:r>
          </w:p>
        </w:tc>
      </w:tr>
      <w:tr w:rsidR="00D16DF7" w:rsidRPr="00FC4E24" w14:paraId="6D1158D8" w14:textId="77777777" w:rsidTr="00D16DF7">
        <w:tc>
          <w:tcPr>
            <w:tcW w:w="4240" w:type="dxa"/>
            <w:shd w:val="clear" w:color="auto" w:fill="auto"/>
            <w:vAlign w:val="bottom"/>
          </w:tcPr>
          <w:p w14:paraId="1B151FD4" w14:textId="1C43941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One percent milk (g)</w:t>
            </w:r>
          </w:p>
        </w:tc>
        <w:tc>
          <w:tcPr>
            <w:tcW w:w="1289" w:type="dxa"/>
            <w:shd w:val="clear" w:color="auto" w:fill="auto"/>
            <w:vAlign w:val="bottom"/>
          </w:tcPr>
          <w:p w14:paraId="1472D27F" w14:textId="581A73B2"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0.02</w:t>
            </w:r>
          </w:p>
        </w:tc>
        <w:tc>
          <w:tcPr>
            <w:tcW w:w="1275" w:type="dxa"/>
            <w:shd w:val="clear" w:color="auto" w:fill="auto"/>
            <w:vAlign w:val="bottom"/>
          </w:tcPr>
          <w:p w14:paraId="14021ABF" w14:textId="5769FB4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-0.02</w:t>
            </w:r>
          </w:p>
        </w:tc>
        <w:tc>
          <w:tcPr>
            <w:tcW w:w="1276" w:type="dxa"/>
            <w:shd w:val="clear" w:color="auto" w:fill="auto"/>
            <w:vAlign w:val="bottom"/>
          </w:tcPr>
          <w:p w14:paraId="2FC8C53D" w14:textId="060DDDD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-0.02</w:t>
            </w:r>
          </w:p>
        </w:tc>
        <w:tc>
          <w:tcPr>
            <w:tcW w:w="1276" w:type="dxa"/>
            <w:shd w:val="clear" w:color="auto" w:fill="auto"/>
            <w:vAlign w:val="bottom"/>
          </w:tcPr>
          <w:p w14:paraId="4443834F" w14:textId="609C115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0.02</w:t>
            </w:r>
          </w:p>
        </w:tc>
      </w:tr>
      <w:tr w:rsidR="00D16DF7" w:rsidRPr="00FC4E24" w14:paraId="15AF5FC6" w14:textId="77777777" w:rsidTr="00D16DF7">
        <w:tc>
          <w:tcPr>
            <w:tcW w:w="4240" w:type="dxa"/>
            <w:shd w:val="clear" w:color="auto" w:fill="auto"/>
            <w:vAlign w:val="bottom"/>
          </w:tcPr>
          <w:p w14:paraId="4D8A4CEE" w14:textId="11DFA27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Chocolate confectionery (g)</w:t>
            </w:r>
          </w:p>
        </w:tc>
        <w:tc>
          <w:tcPr>
            <w:tcW w:w="1289" w:type="dxa"/>
            <w:shd w:val="clear" w:color="auto" w:fill="auto"/>
            <w:vAlign w:val="bottom"/>
          </w:tcPr>
          <w:p w14:paraId="4DB6270B" w14:textId="6EEA205A"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-0.14</w:t>
            </w:r>
          </w:p>
        </w:tc>
        <w:tc>
          <w:tcPr>
            <w:tcW w:w="1275" w:type="dxa"/>
            <w:shd w:val="clear" w:color="auto" w:fill="auto"/>
            <w:vAlign w:val="bottom"/>
          </w:tcPr>
          <w:p w14:paraId="6004B001" w14:textId="2D79459E"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0.08</w:t>
            </w:r>
          </w:p>
        </w:tc>
        <w:tc>
          <w:tcPr>
            <w:tcW w:w="1276" w:type="dxa"/>
            <w:shd w:val="clear" w:color="auto" w:fill="auto"/>
            <w:vAlign w:val="bottom"/>
          </w:tcPr>
          <w:p w14:paraId="2EE0FC7E" w14:textId="1737743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0.50</w:t>
            </w:r>
          </w:p>
        </w:tc>
        <w:tc>
          <w:tcPr>
            <w:tcW w:w="1276" w:type="dxa"/>
            <w:shd w:val="clear" w:color="auto" w:fill="auto"/>
            <w:vAlign w:val="bottom"/>
          </w:tcPr>
          <w:p w14:paraId="0843375B" w14:textId="720DD09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-0.16</w:t>
            </w:r>
          </w:p>
        </w:tc>
      </w:tr>
      <w:tr w:rsidR="00D16DF7" w:rsidRPr="00FC4E24" w14:paraId="1DC4EBF9" w14:textId="77777777" w:rsidTr="00D16DF7">
        <w:tc>
          <w:tcPr>
            <w:tcW w:w="4240" w:type="dxa"/>
            <w:shd w:val="clear" w:color="auto" w:fill="auto"/>
            <w:vAlign w:val="bottom"/>
          </w:tcPr>
          <w:p w14:paraId="03F9EDE0" w14:textId="0D38126B"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Crisps and savoury snacks (g)</w:t>
            </w:r>
          </w:p>
        </w:tc>
        <w:tc>
          <w:tcPr>
            <w:tcW w:w="1289" w:type="dxa"/>
            <w:shd w:val="clear" w:color="auto" w:fill="auto"/>
            <w:vAlign w:val="bottom"/>
          </w:tcPr>
          <w:p w14:paraId="26274DAB" w14:textId="6D04B307"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-0.33</w:t>
            </w:r>
          </w:p>
        </w:tc>
        <w:tc>
          <w:tcPr>
            <w:tcW w:w="1275" w:type="dxa"/>
            <w:shd w:val="clear" w:color="auto" w:fill="auto"/>
            <w:vAlign w:val="bottom"/>
          </w:tcPr>
          <w:p w14:paraId="4CDB61CD" w14:textId="201D580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-0.05</w:t>
            </w:r>
          </w:p>
        </w:tc>
        <w:tc>
          <w:tcPr>
            <w:tcW w:w="1276" w:type="dxa"/>
            <w:shd w:val="clear" w:color="auto" w:fill="auto"/>
            <w:vAlign w:val="bottom"/>
          </w:tcPr>
          <w:p w14:paraId="1743D6A8" w14:textId="630F743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0.41</w:t>
            </w:r>
          </w:p>
        </w:tc>
        <w:tc>
          <w:tcPr>
            <w:tcW w:w="1276" w:type="dxa"/>
            <w:shd w:val="clear" w:color="auto" w:fill="auto"/>
            <w:vAlign w:val="bottom"/>
          </w:tcPr>
          <w:p w14:paraId="208EB510" w14:textId="7EC6F2EF"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-0.10</w:t>
            </w:r>
          </w:p>
        </w:tc>
      </w:tr>
      <w:tr w:rsidR="00D16DF7" w:rsidRPr="00FC4E24" w14:paraId="606E1638" w14:textId="77777777" w:rsidTr="00D16DF7">
        <w:tc>
          <w:tcPr>
            <w:tcW w:w="4240" w:type="dxa"/>
            <w:shd w:val="clear" w:color="auto" w:fill="auto"/>
            <w:vAlign w:val="bottom"/>
          </w:tcPr>
          <w:p w14:paraId="269D7C09" w14:textId="3462E538"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Sugar confectionery (g)</w:t>
            </w:r>
          </w:p>
        </w:tc>
        <w:tc>
          <w:tcPr>
            <w:tcW w:w="1289" w:type="dxa"/>
            <w:shd w:val="clear" w:color="auto" w:fill="auto"/>
            <w:vAlign w:val="bottom"/>
          </w:tcPr>
          <w:p w14:paraId="02AC312D" w14:textId="1651EB4C"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c>
          <w:tcPr>
            <w:tcW w:w="1275" w:type="dxa"/>
            <w:shd w:val="clear" w:color="auto" w:fill="auto"/>
            <w:vAlign w:val="bottom"/>
          </w:tcPr>
          <w:p w14:paraId="22E73EE7" w14:textId="5B4A645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1C64D633" w14:textId="7045BC71"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0.40</w:t>
            </w:r>
          </w:p>
        </w:tc>
        <w:tc>
          <w:tcPr>
            <w:tcW w:w="1276" w:type="dxa"/>
            <w:shd w:val="clear" w:color="auto" w:fill="auto"/>
            <w:vAlign w:val="bottom"/>
          </w:tcPr>
          <w:p w14:paraId="637A286F" w14:textId="4BBDECA4"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-0.07</w:t>
            </w:r>
          </w:p>
        </w:tc>
      </w:tr>
      <w:tr w:rsidR="00D16DF7" w:rsidRPr="00FC4E24" w14:paraId="04598E47" w14:textId="77777777" w:rsidTr="00D16DF7">
        <w:tc>
          <w:tcPr>
            <w:tcW w:w="4240" w:type="dxa"/>
            <w:shd w:val="clear" w:color="auto" w:fill="auto"/>
            <w:vAlign w:val="bottom"/>
          </w:tcPr>
          <w:p w14:paraId="7A5751C2" w14:textId="48BC655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Soft drinks low calorie (g)</w:t>
            </w:r>
          </w:p>
        </w:tc>
        <w:tc>
          <w:tcPr>
            <w:tcW w:w="1289" w:type="dxa"/>
            <w:shd w:val="clear" w:color="auto" w:fill="auto"/>
            <w:vAlign w:val="bottom"/>
          </w:tcPr>
          <w:p w14:paraId="02E88381" w14:textId="7A2C8990"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-0.20</w:t>
            </w:r>
          </w:p>
        </w:tc>
        <w:tc>
          <w:tcPr>
            <w:tcW w:w="1275" w:type="dxa"/>
            <w:shd w:val="clear" w:color="auto" w:fill="auto"/>
            <w:vAlign w:val="bottom"/>
          </w:tcPr>
          <w:p w14:paraId="2D09A170" w14:textId="1C6BFE39"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-0.18</w:t>
            </w:r>
          </w:p>
        </w:tc>
        <w:tc>
          <w:tcPr>
            <w:tcW w:w="1276" w:type="dxa"/>
            <w:shd w:val="clear" w:color="auto" w:fill="auto"/>
            <w:vAlign w:val="bottom"/>
          </w:tcPr>
          <w:p w14:paraId="65831AA8" w14:textId="26A8ECB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0.35</w:t>
            </w:r>
          </w:p>
        </w:tc>
        <w:tc>
          <w:tcPr>
            <w:tcW w:w="1276" w:type="dxa"/>
            <w:shd w:val="clear" w:color="auto" w:fill="auto"/>
            <w:vAlign w:val="bottom"/>
          </w:tcPr>
          <w:p w14:paraId="71A28F1F" w14:textId="38861EAD" w:rsidR="00D16DF7" w:rsidRPr="00FC4E24" w:rsidRDefault="00D16DF7" w:rsidP="00D16DF7">
            <w:pPr>
              <w:jc w:val="both"/>
              <w:rPr>
                <w:rFonts w:ascii="Arial" w:eastAsia="Calibri" w:hAnsi="Arial" w:cs="Arial"/>
                <w:sz w:val="18"/>
                <w:szCs w:val="18"/>
              </w:rPr>
            </w:pPr>
            <w:r w:rsidRPr="00FC4E24">
              <w:rPr>
                <w:rFonts w:ascii="Arial" w:hAnsi="Arial" w:cs="Arial"/>
                <w:color w:val="000000"/>
                <w:sz w:val="18"/>
                <w:szCs w:val="18"/>
              </w:rPr>
              <w:t>0.03</w:t>
            </w:r>
          </w:p>
        </w:tc>
      </w:tr>
      <w:tr w:rsidR="00D16DF7" w:rsidRPr="00FC4E24" w14:paraId="5A3F6A2C" w14:textId="77777777" w:rsidTr="00D16DF7">
        <w:tc>
          <w:tcPr>
            <w:tcW w:w="4240" w:type="dxa"/>
            <w:shd w:val="clear" w:color="auto" w:fill="auto"/>
            <w:vAlign w:val="bottom"/>
          </w:tcPr>
          <w:p w14:paraId="7AB3F090" w14:textId="7F3D42D1"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Cheese (g)</w:t>
            </w:r>
          </w:p>
        </w:tc>
        <w:tc>
          <w:tcPr>
            <w:tcW w:w="1289" w:type="dxa"/>
            <w:shd w:val="clear" w:color="auto" w:fill="auto"/>
            <w:vAlign w:val="bottom"/>
          </w:tcPr>
          <w:p w14:paraId="6420BC0C" w14:textId="6AE5B9DB"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0.08</w:t>
            </w:r>
          </w:p>
        </w:tc>
        <w:tc>
          <w:tcPr>
            <w:tcW w:w="1275" w:type="dxa"/>
            <w:shd w:val="clear" w:color="auto" w:fill="auto"/>
            <w:vAlign w:val="bottom"/>
          </w:tcPr>
          <w:p w14:paraId="56DAFC63" w14:textId="560A811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0.21</w:t>
            </w:r>
          </w:p>
        </w:tc>
        <w:tc>
          <w:tcPr>
            <w:tcW w:w="1276" w:type="dxa"/>
            <w:shd w:val="clear" w:color="auto" w:fill="auto"/>
            <w:vAlign w:val="bottom"/>
          </w:tcPr>
          <w:p w14:paraId="2A114E9D" w14:textId="194071EB"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0.24</w:t>
            </w:r>
          </w:p>
        </w:tc>
        <w:tc>
          <w:tcPr>
            <w:tcW w:w="1276" w:type="dxa"/>
            <w:shd w:val="clear" w:color="auto" w:fill="auto"/>
            <w:vAlign w:val="bottom"/>
          </w:tcPr>
          <w:p w14:paraId="75019F0B" w14:textId="5261E2F2"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-0.06</w:t>
            </w:r>
          </w:p>
        </w:tc>
      </w:tr>
      <w:tr w:rsidR="00D16DF7" w:rsidRPr="00FC4E24" w14:paraId="0D0A803D" w14:textId="77777777" w:rsidTr="00D16DF7">
        <w:tc>
          <w:tcPr>
            <w:tcW w:w="4240" w:type="dxa"/>
            <w:shd w:val="clear" w:color="auto" w:fill="auto"/>
            <w:vAlign w:val="bottom"/>
          </w:tcPr>
          <w:p w14:paraId="4DD8F984" w14:textId="58D563D5"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Nuts and seeds</w:t>
            </w:r>
          </w:p>
        </w:tc>
        <w:tc>
          <w:tcPr>
            <w:tcW w:w="1289" w:type="dxa"/>
            <w:shd w:val="clear" w:color="auto" w:fill="auto"/>
            <w:vAlign w:val="bottom"/>
          </w:tcPr>
          <w:p w14:paraId="17E92D80" w14:textId="4996DB38"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0.19</w:t>
            </w:r>
          </w:p>
        </w:tc>
        <w:tc>
          <w:tcPr>
            <w:tcW w:w="1275" w:type="dxa"/>
            <w:shd w:val="clear" w:color="auto" w:fill="auto"/>
            <w:vAlign w:val="bottom"/>
          </w:tcPr>
          <w:p w14:paraId="6783343B" w14:textId="23C1A587"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-0.02</w:t>
            </w:r>
          </w:p>
        </w:tc>
        <w:tc>
          <w:tcPr>
            <w:tcW w:w="1276" w:type="dxa"/>
            <w:shd w:val="clear" w:color="auto" w:fill="auto"/>
            <w:vAlign w:val="bottom"/>
          </w:tcPr>
          <w:p w14:paraId="2F77A622" w14:textId="7ED0BCC7"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0.24</w:t>
            </w:r>
          </w:p>
        </w:tc>
        <w:tc>
          <w:tcPr>
            <w:tcW w:w="1276" w:type="dxa"/>
            <w:shd w:val="clear" w:color="auto" w:fill="auto"/>
            <w:vAlign w:val="bottom"/>
          </w:tcPr>
          <w:p w14:paraId="1C2D3301" w14:textId="44928B01"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0.01</w:t>
            </w:r>
          </w:p>
        </w:tc>
      </w:tr>
      <w:tr w:rsidR="00D16DF7" w:rsidRPr="00FC4E24" w14:paraId="77346DC6" w14:textId="77777777" w:rsidTr="00D16DF7">
        <w:tc>
          <w:tcPr>
            <w:tcW w:w="4240" w:type="dxa"/>
            <w:shd w:val="clear" w:color="auto" w:fill="auto"/>
            <w:vAlign w:val="bottom"/>
          </w:tcPr>
          <w:p w14:paraId="66E65396" w14:textId="1BD4848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Fruit juice including smoothies</w:t>
            </w:r>
          </w:p>
        </w:tc>
        <w:tc>
          <w:tcPr>
            <w:tcW w:w="1289" w:type="dxa"/>
            <w:shd w:val="clear" w:color="auto" w:fill="auto"/>
            <w:vAlign w:val="bottom"/>
          </w:tcPr>
          <w:p w14:paraId="2D21A0DF" w14:textId="2350D1F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0.10</w:t>
            </w:r>
          </w:p>
        </w:tc>
        <w:tc>
          <w:tcPr>
            <w:tcW w:w="1275" w:type="dxa"/>
            <w:shd w:val="clear" w:color="auto" w:fill="auto"/>
            <w:vAlign w:val="bottom"/>
          </w:tcPr>
          <w:p w14:paraId="7E255CC1" w14:textId="619F8797"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7A645ED5" w14:textId="6351B578"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0.20</w:t>
            </w:r>
          </w:p>
        </w:tc>
        <w:tc>
          <w:tcPr>
            <w:tcW w:w="1276" w:type="dxa"/>
            <w:shd w:val="clear" w:color="auto" w:fill="auto"/>
            <w:vAlign w:val="bottom"/>
          </w:tcPr>
          <w:p w14:paraId="779701FE" w14:textId="649C90A1"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0.19</w:t>
            </w:r>
          </w:p>
        </w:tc>
      </w:tr>
      <w:tr w:rsidR="00D16DF7" w:rsidRPr="00FC4E24" w14:paraId="192DC7FD" w14:textId="77777777" w:rsidTr="00D16DF7">
        <w:tc>
          <w:tcPr>
            <w:tcW w:w="4240" w:type="dxa"/>
            <w:shd w:val="clear" w:color="auto" w:fill="auto"/>
            <w:vAlign w:val="bottom"/>
          </w:tcPr>
          <w:p w14:paraId="3164328D" w14:textId="7B73B814"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Ice cream (g)</w:t>
            </w:r>
          </w:p>
        </w:tc>
        <w:tc>
          <w:tcPr>
            <w:tcW w:w="1289" w:type="dxa"/>
            <w:shd w:val="clear" w:color="auto" w:fill="auto"/>
            <w:vAlign w:val="bottom"/>
          </w:tcPr>
          <w:p w14:paraId="6BF41B2B" w14:textId="74312BB3"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0.04</w:t>
            </w:r>
          </w:p>
        </w:tc>
        <w:tc>
          <w:tcPr>
            <w:tcW w:w="1275" w:type="dxa"/>
            <w:shd w:val="clear" w:color="auto" w:fill="auto"/>
            <w:vAlign w:val="bottom"/>
          </w:tcPr>
          <w:p w14:paraId="0EC3398F" w14:textId="7E02758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0.10</w:t>
            </w:r>
          </w:p>
        </w:tc>
        <w:tc>
          <w:tcPr>
            <w:tcW w:w="1276" w:type="dxa"/>
            <w:shd w:val="clear" w:color="auto" w:fill="auto"/>
            <w:vAlign w:val="bottom"/>
          </w:tcPr>
          <w:p w14:paraId="7283DD04" w14:textId="1E629B0D"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0.19</w:t>
            </w:r>
          </w:p>
        </w:tc>
        <w:tc>
          <w:tcPr>
            <w:tcW w:w="1276" w:type="dxa"/>
            <w:shd w:val="clear" w:color="auto" w:fill="auto"/>
            <w:vAlign w:val="bottom"/>
          </w:tcPr>
          <w:p w14:paraId="47C2D9E4" w14:textId="6D26E62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-0.13</w:t>
            </w:r>
          </w:p>
        </w:tc>
      </w:tr>
      <w:tr w:rsidR="00D16DF7" w:rsidRPr="00FC4E24" w14:paraId="44DE157E" w14:textId="77777777" w:rsidTr="00D16DF7">
        <w:tc>
          <w:tcPr>
            <w:tcW w:w="4240" w:type="dxa"/>
            <w:shd w:val="clear" w:color="auto" w:fill="auto"/>
            <w:vAlign w:val="bottom"/>
          </w:tcPr>
          <w:p w14:paraId="0C5DE551" w14:textId="6C2F9A71"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White fish coated or fried (g)</w:t>
            </w:r>
          </w:p>
        </w:tc>
        <w:tc>
          <w:tcPr>
            <w:tcW w:w="1289" w:type="dxa"/>
            <w:shd w:val="clear" w:color="auto" w:fill="auto"/>
            <w:vAlign w:val="bottom"/>
          </w:tcPr>
          <w:p w14:paraId="093314F1" w14:textId="619976E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-0.12</w:t>
            </w:r>
          </w:p>
        </w:tc>
        <w:tc>
          <w:tcPr>
            <w:tcW w:w="1275" w:type="dxa"/>
            <w:shd w:val="clear" w:color="auto" w:fill="auto"/>
            <w:vAlign w:val="bottom"/>
          </w:tcPr>
          <w:p w14:paraId="07B72417" w14:textId="0A7DBD1A"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0.11</w:t>
            </w:r>
          </w:p>
        </w:tc>
        <w:tc>
          <w:tcPr>
            <w:tcW w:w="1276" w:type="dxa"/>
            <w:shd w:val="clear" w:color="auto" w:fill="auto"/>
            <w:vAlign w:val="bottom"/>
          </w:tcPr>
          <w:p w14:paraId="17F04539" w14:textId="7AED0DB2"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-0.16</w:t>
            </w:r>
          </w:p>
        </w:tc>
        <w:tc>
          <w:tcPr>
            <w:tcW w:w="1276" w:type="dxa"/>
            <w:shd w:val="clear" w:color="auto" w:fill="auto"/>
            <w:vAlign w:val="bottom"/>
          </w:tcPr>
          <w:p w14:paraId="779C5E64" w14:textId="1633C342"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-0.15</w:t>
            </w:r>
          </w:p>
        </w:tc>
      </w:tr>
      <w:tr w:rsidR="00D16DF7" w:rsidRPr="00FC4E24" w14:paraId="52868F8F" w14:textId="77777777" w:rsidTr="00D16DF7">
        <w:tc>
          <w:tcPr>
            <w:tcW w:w="4240" w:type="dxa"/>
            <w:shd w:val="clear" w:color="auto" w:fill="auto"/>
            <w:vAlign w:val="bottom"/>
          </w:tcPr>
          <w:p w14:paraId="16EB63A9" w14:textId="7390F92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Lamb and dishes (g)</w:t>
            </w:r>
          </w:p>
        </w:tc>
        <w:tc>
          <w:tcPr>
            <w:tcW w:w="1289" w:type="dxa"/>
            <w:shd w:val="clear" w:color="auto" w:fill="auto"/>
            <w:vAlign w:val="bottom"/>
          </w:tcPr>
          <w:p w14:paraId="5F5AF88C" w14:textId="7459D02E"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-0.01</w:t>
            </w:r>
          </w:p>
        </w:tc>
        <w:tc>
          <w:tcPr>
            <w:tcW w:w="1275" w:type="dxa"/>
            <w:shd w:val="clear" w:color="auto" w:fill="auto"/>
            <w:vAlign w:val="bottom"/>
          </w:tcPr>
          <w:p w14:paraId="3FFE0EDE" w14:textId="3A4E151C"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-0.01</w:t>
            </w:r>
          </w:p>
        </w:tc>
        <w:tc>
          <w:tcPr>
            <w:tcW w:w="1276" w:type="dxa"/>
            <w:shd w:val="clear" w:color="auto" w:fill="auto"/>
            <w:vAlign w:val="bottom"/>
          </w:tcPr>
          <w:p w14:paraId="108D25BB" w14:textId="0D43DB61"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-0.07</w:t>
            </w:r>
          </w:p>
        </w:tc>
        <w:tc>
          <w:tcPr>
            <w:tcW w:w="1276" w:type="dxa"/>
            <w:shd w:val="clear" w:color="auto" w:fill="auto"/>
            <w:vAlign w:val="bottom"/>
          </w:tcPr>
          <w:p w14:paraId="11ED2A90" w14:textId="6A4C363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0.06</w:t>
            </w:r>
          </w:p>
        </w:tc>
      </w:tr>
      <w:tr w:rsidR="00D16DF7" w:rsidRPr="00FC4E24" w14:paraId="1E1A68DE" w14:textId="77777777" w:rsidTr="00D16DF7">
        <w:tc>
          <w:tcPr>
            <w:tcW w:w="4240" w:type="dxa"/>
            <w:shd w:val="clear" w:color="auto" w:fill="auto"/>
            <w:vAlign w:val="bottom"/>
          </w:tcPr>
          <w:p w14:paraId="0F3E321A" w14:textId="26395B14"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Wine (g)</w:t>
            </w:r>
          </w:p>
        </w:tc>
        <w:tc>
          <w:tcPr>
            <w:tcW w:w="1289" w:type="dxa"/>
            <w:shd w:val="clear" w:color="auto" w:fill="auto"/>
            <w:vAlign w:val="bottom"/>
          </w:tcPr>
          <w:p w14:paraId="6014B80E" w14:textId="09A4EC78"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0.11</w:t>
            </w:r>
          </w:p>
        </w:tc>
        <w:tc>
          <w:tcPr>
            <w:tcW w:w="1275" w:type="dxa"/>
            <w:shd w:val="clear" w:color="auto" w:fill="auto"/>
            <w:vAlign w:val="bottom"/>
          </w:tcPr>
          <w:p w14:paraId="15E5DC29" w14:textId="6AB1FCAD"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-0.08</w:t>
            </w:r>
          </w:p>
        </w:tc>
        <w:tc>
          <w:tcPr>
            <w:tcW w:w="1276" w:type="dxa"/>
            <w:shd w:val="clear" w:color="auto" w:fill="auto"/>
            <w:vAlign w:val="bottom"/>
          </w:tcPr>
          <w:p w14:paraId="2E3BDA07" w14:textId="70020B4E"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0.02</w:t>
            </w:r>
          </w:p>
        </w:tc>
        <w:tc>
          <w:tcPr>
            <w:tcW w:w="1276" w:type="dxa"/>
            <w:shd w:val="clear" w:color="auto" w:fill="auto"/>
            <w:vAlign w:val="bottom"/>
          </w:tcPr>
          <w:p w14:paraId="4927FCCF" w14:textId="43DC6AE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0.42</w:t>
            </w:r>
          </w:p>
        </w:tc>
      </w:tr>
      <w:tr w:rsidR="00D16DF7" w:rsidRPr="00FC4E24" w14:paraId="3637D7D2" w14:textId="77777777" w:rsidTr="00D16DF7">
        <w:tc>
          <w:tcPr>
            <w:tcW w:w="4240" w:type="dxa"/>
            <w:shd w:val="clear" w:color="auto" w:fill="auto"/>
            <w:vAlign w:val="bottom"/>
          </w:tcPr>
          <w:p w14:paraId="7635D40D" w14:textId="4E3E9D7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Semi skimmed milk (g)</w:t>
            </w:r>
          </w:p>
        </w:tc>
        <w:tc>
          <w:tcPr>
            <w:tcW w:w="1289" w:type="dxa"/>
            <w:shd w:val="clear" w:color="auto" w:fill="auto"/>
            <w:vAlign w:val="bottom"/>
          </w:tcPr>
          <w:p w14:paraId="0A14FAE6" w14:textId="5922EA67"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0.07</w:t>
            </w:r>
          </w:p>
        </w:tc>
        <w:tc>
          <w:tcPr>
            <w:tcW w:w="1275" w:type="dxa"/>
            <w:shd w:val="clear" w:color="auto" w:fill="auto"/>
            <w:vAlign w:val="bottom"/>
          </w:tcPr>
          <w:p w14:paraId="61EA0CEA" w14:textId="02FF9664"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0.26</w:t>
            </w:r>
          </w:p>
        </w:tc>
        <w:tc>
          <w:tcPr>
            <w:tcW w:w="1276" w:type="dxa"/>
            <w:shd w:val="clear" w:color="auto" w:fill="auto"/>
            <w:vAlign w:val="bottom"/>
          </w:tcPr>
          <w:p w14:paraId="6AFE5229" w14:textId="05C49358"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0.06</w:t>
            </w:r>
          </w:p>
        </w:tc>
        <w:tc>
          <w:tcPr>
            <w:tcW w:w="1276" w:type="dxa"/>
            <w:shd w:val="clear" w:color="auto" w:fill="auto"/>
            <w:vAlign w:val="bottom"/>
          </w:tcPr>
          <w:p w14:paraId="39A2D0FA" w14:textId="1EA8B983"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-0.39</w:t>
            </w:r>
          </w:p>
        </w:tc>
      </w:tr>
      <w:tr w:rsidR="00D16DF7" w:rsidRPr="00FC4E24" w14:paraId="060DB687" w14:textId="77777777" w:rsidTr="00D16DF7">
        <w:tc>
          <w:tcPr>
            <w:tcW w:w="4240" w:type="dxa"/>
            <w:shd w:val="clear" w:color="auto" w:fill="auto"/>
            <w:vAlign w:val="bottom"/>
          </w:tcPr>
          <w:p w14:paraId="175F5454" w14:textId="701AF613"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Sauces, pickles and gravies (g)'</w:t>
            </w:r>
          </w:p>
        </w:tc>
        <w:tc>
          <w:tcPr>
            <w:tcW w:w="1289" w:type="dxa"/>
            <w:shd w:val="clear" w:color="auto" w:fill="auto"/>
            <w:vAlign w:val="bottom"/>
          </w:tcPr>
          <w:p w14:paraId="3F32E778" w14:textId="3CBE676D"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-0.05</w:t>
            </w:r>
          </w:p>
        </w:tc>
        <w:tc>
          <w:tcPr>
            <w:tcW w:w="1275" w:type="dxa"/>
            <w:shd w:val="clear" w:color="auto" w:fill="auto"/>
            <w:vAlign w:val="bottom"/>
          </w:tcPr>
          <w:p w14:paraId="1EE6AEFA" w14:textId="6621AD85"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0.32</w:t>
            </w:r>
          </w:p>
        </w:tc>
        <w:tc>
          <w:tcPr>
            <w:tcW w:w="1276" w:type="dxa"/>
            <w:shd w:val="clear" w:color="auto" w:fill="auto"/>
            <w:vAlign w:val="bottom"/>
          </w:tcPr>
          <w:p w14:paraId="12D37222" w14:textId="7955CDD5"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0.12</w:t>
            </w:r>
          </w:p>
        </w:tc>
        <w:tc>
          <w:tcPr>
            <w:tcW w:w="1276" w:type="dxa"/>
            <w:shd w:val="clear" w:color="auto" w:fill="auto"/>
            <w:vAlign w:val="bottom"/>
          </w:tcPr>
          <w:p w14:paraId="54CE3680" w14:textId="315324D0"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0.38</w:t>
            </w:r>
          </w:p>
        </w:tc>
      </w:tr>
      <w:tr w:rsidR="00D16DF7" w:rsidRPr="00FC4E24" w14:paraId="7304181A" w14:textId="77777777" w:rsidTr="00D16DF7">
        <w:tc>
          <w:tcPr>
            <w:tcW w:w="4240" w:type="dxa"/>
            <w:shd w:val="clear" w:color="auto" w:fill="auto"/>
            <w:vAlign w:val="bottom"/>
          </w:tcPr>
          <w:p w14:paraId="57200D58" w14:textId="79C1E0F3"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Biscuits (g)</w:t>
            </w:r>
          </w:p>
        </w:tc>
        <w:tc>
          <w:tcPr>
            <w:tcW w:w="1289" w:type="dxa"/>
            <w:shd w:val="clear" w:color="auto" w:fill="auto"/>
            <w:vAlign w:val="bottom"/>
          </w:tcPr>
          <w:p w14:paraId="03ACBA92" w14:textId="2D78E1A8"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0.07</w:t>
            </w:r>
          </w:p>
        </w:tc>
        <w:tc>
          <w:tcPr>
            <w:tcW w:w="1275" w:type="dxa"/>
            <w:shd w:val="clear" w:color="auto" w:fill="auto"/>
            <w:vAlign w:val="bottom"/>
          </w:tcPr>
          <w:p w14:paraId="147E1F1A" w14:textId="6B2D931C"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0.11</w:t>
            </w:r>
          </w:p>
        </w:tc>
        <w:tc>
          <w:tcPr>
            <w:tcW w:w="1276" w:type="dxa"/>
            <w:shd w:val="clear" w:color="auto" w:fill="auto"/>
            <w:vAlign w:val="bottom"/>
          </w:tcPr>
          <w:p w14:paraId="457BD46E" w14:textId="71DD25D5"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0.30</w:t>
            </w:r>
          </w:p>
        </w:tc>
        <w:tc>
          <w:tcPr>
            <w:tcW w:w="1276" w:type="dxa"/>
            <w:shd w:val="clear" w:color="auto" w:fill="auto"/>
            <w:vAlign w:val="bottom"/>
          </w:tcPr>
          <w:p w14:paraId="3A914B57" w14:textId="6747601E"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-0.37</w:t>
            </w:r>
          </w:p>
        </w:tc>
      </w:tr>
      <w:tr w:rsidR="00D16DF7" w:rsidRPr="00FC4E24" w14:paraId="2A8DC045" w14:textId="77777777" w:rsidTr="00D16DF7">
        <w:tc>
          <w:tcPr>
            <w:tcW w:w="4240" w:type="dxa"/>
            <w:shd w:val="clear" w:color="auto" w:fill="auto"/>
            <w:vAlign w:val="bottom"/>
          </w:tcPr>
          <w:p w14:paraId="7F1D92EE" w14:textId="70786DE7"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Spirits and liqueurs (g)</w:t>
            </w:r>
          </w:p>
        </w:tc>
        <w:tc>
          <w:tcPr>
            <w:tcW w:w="1289" w:type="dxa"/>
            <w:shd w:val="clear" w:color="auto" w:fill="auto"/>
            <w:vAlign w:val="bottom"/>
          </w:tcPr>
          <w:p w14:paraId="2C9AAD79" w14:textId="13887816"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-0.12</w:t>
            </w:r>
          </w:p>
        </w:tc>
        <w:tc>
          <w:tcPr>
            <w:tcW w:w="1275" w:type="dxa"/>
            <w:shd w:val="clear" w:color="auto" w:fill="auto"/>
            <w:vAlign w:val="bottom"/>
          </w:tcPr>
          <w:p w14:paraId="44FDBBEB" w14:textId="726C1B63"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551F12B7" w14:textId="6020873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0.05</w:t>
            </w:r>
          </w:p>
        </w:tc>
        <w:tc>
          <w:tcPr>
            <w:tcW w:w="1276" w:type="dxa"/>
            <w:shd w:val="clear" w:color="auto" w:fill="auto"/>
            <w:vAlign w:val="bottom"/>
          </w:tcPr>
          <w:p w14:paraId="241DE959" w14:textId="7C5AB9B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0.29</w:t>
            </w:r>
          </w:p>
        </w:tc>
      </w:tr>
      <w:tr w:rsidR="00D16DF7" w:rsidRPr="00FC4E24" w14:paraId="3D1F2E73" w14:textId="77777777" w:rsidTr="00D16DF7">
        <w:tc>
          <w:tcPr>
            <w:tcW w:w="4240" w:type="dxa"/>
            <w:shd w:val="clear" w:color="auto" w:fill="auto"/>
            <w:vAlign w:val="bottom"/>
          </w:tcPr>
          <w:p w14:paraId="1B15CEBE" w14:textId="297020FE"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Eggs and egg dishes (g)</w:t>
            </w:r>
          </w:p>
        </w:tc>
        <w:tc>
          <w:tcPr>
            <w:tcW w:w="1289" w:type="dxa"/>
            <w:shd w:val="clear" w:color="auto" w:fill="auto"/>
            <w:vAlign w:val="bottom"/>
          </w:tcPr>
          <w:p w14:paraId="2EA900ED" w14:textId="3B45F41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0.09</w:t>
            </w:r>
          </w:p>
        </w:tc>
        <w:tc>
          <w:tcPr>
            <w:tcW w:w="1275" w:type="dxa"/>
            <w:shd w:val="clear" w:color="auto" w:fill="auto"/>
            <w:vAlign w:val="bottom"/>
          </w:tcPr>
          <w:p w14:paraId="24955CE4" w14:textId="1F3479CD"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0.10</w:t>
            </w:r>
          </w:p>
        </w:tc>
        <w:tc>
          <w:tcPr>
            <w:tcW w:w="1276" w:type="dxa"/>
            <w:shd w:val="clear" w:color="auto" w:fill="auto"/>
            <w:vAlign w:val="bottom"/>
          </w:tcPr>
          <w:p w14:paraId="111953AC" w14:textId="71B72C8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-0.03</w:t>
            </w:r>
          </w:p>
        </w:tc>
        <w:tc>
          <w:tcPr>
            <w:tcW w:w="1276" w:type="dxa"/>
            <w:shd w:val="clear" w:color="auto" w:fill="auto"/>
            <w:vAlign w:val="bottom"/>
          </w:tcPr>
          <w:p w14:paraId="13ABB3D8" w14:textId="66A4407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0.27</w:t>
            </w:r>
          </w:p>
        </w:tc>
      </w:tr>
      <w:tr w:rsidR="00D16DF7" w:rsidRPr="00FC4E24" w14:paraId="322443F3" w14:textId="77777777" w:rsidTr="00D16DF7">
        <w:tc>
          <w:tcPr>
            <w:tcW w:w="4240" w:type="dxa"/>
            <w:shd w:val="clear" w:color="auto" w:fill="auto"/>
            <w:vAlign w:val="bottom"/>
          </w:tcPr>
          <w:p w14:paraId="7045C877" w14:textId="2CF843D6"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Reduced fat spread polyunsaturated (g)</w:t>
            </w:r>
          </w:p>
        </w:tc>
        <w:tc>
          <w:tcPr>
            <w:tcW w:w="1289" w:type="dxa"/>
            <w:shd w:val="clear" w:color="auto" w:fill="auto"/>
            <w:vAlign w:val="bottom"/>
          </w:tcPr>
          <w:p w14:paraId="40288381" w14:textId="3AB18030"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-0.02</w:t>
            </w:r>
          </w:p>
        </w:tc>
        <w:tc>
          <w:tcPr>
            <w:tcW w:w="1275" w:type="dxa"/>
            <w:shd w:val="clear" w:color="auto" w:fill="auto"/>
            <w:vAlign w:val="bottom"/>
          </w:tcPr>
          <w:p w14:paraId="6D49B285" w14:textId="0DA7FFE8"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0.12</w:t>
            </w:r>
          </w:p>
        </w:tc>
        <w:tc>
          <w:tcPr>
            <w:tcW w:w="1276" w:type="dxa"/>
            <w:shd w:val="clear" w:color="auto" w:fill="auto"/>
            <w:vAlign w:val="bottom"/>
          </w:tcPr>
          <w:p w14:paraId="3F527D2C" w14:textId="07B53C3B"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-0.04</w:t>
            </w:r>
          </w:p>
        </w:tc>
        <w:tc>
          <w:tcPr>
            <w:tcW w:w="1276" w:type="dxa"/>
            <w:shd w:val="clear" w:color="auto" w:fill="auto"/>
            <w:vAlign w:val="bottom"/>
          </w:tcPr>
          <w:p w14:paraId="5A98C757" w14:textId="434DA35C"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-0.18</w:t>
            </w:r>
          </w:p>
        </w:tc>
      </w:tr>
      <w:tr w:rsidR="00D16DF7" w:rsidRPr="00FC4E24" w14:paraId="5ADC0799" w14:textId="77777777" w:rsidTr="00D16DF7">
        <w:tc>
          <w:tcPr>
            <w:tcW w:w="4240" w:type="dxa"/>
            <w:shd w:val="clear" w:color="auto" w:fill="auto"/>
            <w:vAlign w:val="bottom"/>
          </w:tcPr>
          <w:p w14:paraId="344F97F8" w14:textId="3027D828"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Pork and dishes (g)</w:t>
            </w:r>
          </w:p>
        </w:tc>
        <w:tc>
          <w:tcPr>
            <w:tcW w:w="1289" w:type="dxa"/>
            <w:shd w:val="clear" w:color="auto" w:fill="auto"/>
            <w:vAlign w:val="bottom"/>
          </w:tcPr>
          <w:p w14:paraId="6C85E500" w14:textId="1DCFC92E"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-0.03</w:t>
            </w:r>
          </w:p>
        </w:tc>
        <w:tc>
          <w:tcPr>
            <w:tcW w:w="1275" w:type="dxa"/>
            <w:shd w:val="clear" w:color="auto" w:fill="auto"/>
            <w:vAlign w:val="bottom"/>
          </w:tcPr>
          <w:p w14:paraId="67AF1E05" w14:textId="20FB643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0.14</w:t>
            </w:r>
          </w:p>
        </w:tc>
        <w:tc>
          <w:tcPr>
            <w:tcW w:w="1276" w:type="dxa"/>
            <w:shd w:val="clear" w:color="auto" w:fill="auto"/>
            <w:vAlign w:val="bottom"/>
          </w:tcPr>
          <w:p w14:paraId="441F8ABF" w14:textId="35B5E9E8"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-0.02</w:t>
            </w:r>
          </w:p>
        </w:tc>
        <w:tc>
          <w:tcPr>
            <w:tcW w:w="1276" w:type="dxa"/>
            <w:shd w:val="clear" w:color="auto" w:fill="auto"/>
            <w:vAlign w:val="bottom"/>
          </w:tcPr>
          <w:p w14:paraId="091A8E91" w14:textId="5CDBABBC"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0.16</w:t>
            </w:r>
          </w:p>
        </w:tc>
      </w:tr>
      <w:tr w:rsidR="00D16DF7" w:rsidRPr="00FC4E24" w14:paraId="28ACA729" w14:textId="77777777" w:rsidTr="00D16DF7">
        <w:tc>
          <w:tcPr>
            <w:tcW w:w="4240" w:type="dxa"/>
            <w:shd w:val="clear" w:color="auto" w:fill="auto"/>
            <w:vAlign w:val="bottom"/>
          </w:tcPr>
          <w:p w14:paraId="461C57E4" w14:textId="3B8416A7"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Other bread (g)</w:t>
            </w:r>
          </w:p>
        </w:tc>
        <w:tc>
          <w:tcPr>
            <w:tcW w:w="1289" w:type="dxa"/>
            <w:shd w:val="clear" w:color="auto" w:fill="auto"/>
            <w:vAlign w:val="bottom"/>
          </w:tcPr>
          <w:p w14:paraId="4864A177" w14:textId="40832DFC"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0.10</w:t>
            </w:r>
          </w:p>
        </w:tc>
        <w:tc>
          <w:tcPr>
            <w:tcW w:w="1275" w:type="dxa"/>
            <w:shd w:val="clear" w:color="auto" w:fill="auto"/>
            <w:vAlign w:val="bottom"/>
          </w:tcPr>
          <w:p w14:paraId="579331B0" w14:textId="117A0BD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-0.01</w:t>
            </w:r>
          </w:p>
        </w:tc>
        <w:tc>
          <w:tcPr>
            <w:tcW w:w="1276" w:type="dxa"/>
            <w:shd w:val="clear" w:color="auto" w:fill="auto"/>
            <w:vAlign w:val="bottom"/>
          </w:tcPr>
          <w:p w14:paraId="44E61683" w14:textId="399C59CD"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0.11</w:t>
            </w:r>
          </w:p>
        </w:tc>
        <w:tc>
          <w:tcPr>
            <w:tcW w:w="1276" w:type="dxa"/>
            <w:shd w:val="clear" w:color="auto" w:fill="auto"/>
            <w:vAlign w:val="bottom"/>
          </w:tcPr>
          <w:p w14:paraId="49FA76CE" w14:textId="02493727"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0.16</w:t>
            </w:r>
          </w:p>
        </w:tc>
      </w:tr>
      <w:tr w:rsidR="00D16DF7" w:rsidRPr="00FC4E24" w14:paraId="07416D8F" w14:textId="77777777" w:rsidTr="00D16DF7">
        <w:tc>
          <w:tcPr>
            <w:tcW w:w="4240" w:type="dxa"/>
            <w:shd w:val="clear" w:color="auto" w:fill="auto"/>
            <w:vAlign w:val="bottom"/>
          </w:tcPr>
          <w:p w14:paraId="0295A012" w14:textId="12AF843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Other milk and cream (g)</w:t>
            </w:r>
          </w:p>
        </w:tc>
        <w:tc>
          <w:tcPr>
            <w:tcW w:w="1289" w:type="dxa"/>
            <w:shd w:val="clear" w:color="auto" w:fill="auto"/>
            <w:vAlign w:val="bottom"/>
          </w:tcPr>
          <w:p w14:paraId="412A93A7" w14:textId="57898C7E"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0.09</w:t>
            </w:r>
          </w:p>
        </w:tc>
        <w:tc>
          <w:tcPr>
            <w:tcW w:w="1275" w:type="dxa"/>
            <w:shd w:val="clear" w:color="auto" w:fill="auto"/>
            <w:vAlign w:val="bottom"/>
          </w:tcPr>
          <w:p w14:paraId="196F4198" w14:textId="67D6678C"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-0.01</w:t>
            </w:r>
          </w:p>
        </w:tc>
        <w:tc>
          <w:tcPr>
            <w:tcW w:w="1276" w:type="dxa"/>
            <w:shd w:val="clear" w:color="auto" w:fill="auto"/>
            <w:vAlign w:val="bottom"/>
          </w:tcPr>
          <w:p w14:paraId="5C34191E" w14:textId="2B6A4CBA"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0.11</w:t>
            </w:r>
          </w:p>
        </w:tc>
        <w:tc>
          <w:tcPr>
            <w:tcW w:w="1276" w:type="dxa"/>
            <w:shd w:val="clear" w:color="auto" w:fill="auto"/>
            <w:vAlign w:val="bottom"/>
          </w:tcPr>
          <w:p w14:paraId="55B476E1" w14:textId="48F52E8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0.14</w:t>
            </w:r>
          </w:p>
        </w:tc>
      </w:tr>
      <w:tr w:rsidR="00D16DF7" w:rsidRPr="00FC4E24" w14:paraId="7F2B89EE" w14:textId="77777777" w:rsidTr="00D16DF7">
        <w:tc>
          <w:tcPr>
            <w:tcW w:w="4240" w:type="dxa"/>
            <w:shd w:val="clear" w:color="auto" w:fill="auto"/>
            <w:vAlign w:val="bottom"/>
          </w:tcPr>
          <w:p w14:paraId="7414B5ED" w14:textId="29528F0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Other meat and meat products (g)</w:t>
            </w:r>
          </w:p>
        </w:tc>
        <w:tc>
          <w:tcPr>
            <w:tcW w:w="1289" w:type="dxa"/>
            <w:shd w:val="clear" w:color="auto" w:fill="auto"/>
            <w:vAlign w:val="bottom"/>
          </w:tcPr>
          <w:p w14:paraId="59944107" w14:textId="4084B487"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-0.03</w:t>
            </w:r>
          </w:p>
        </w:tc>
        <w:tc>
          <w:tcPr>
            <w:tcW w:w="1275" w:type="dxa"/>
            <w:shd w:val="clear" w:color="auto" w:fill="auto"/>
            <w:vAlign w:val="bottom"/>
          </w:tcPr>
          <w:p w14:paraId="278F942B" w14:textId="4A4EFE25"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0.13</w:t>
            </w:r>
          </w:p>
        </w:tc>
        <w:tc>
          <w:tcPr>
            <w:tcW w:w="1276" w:type="dxa"/>
            <w:shd w:val="clear" w:color="auto" w:fill="auto"/>
            <w:vAlign w:val="bottom"/>
          </w:tcPr>
          <w:p w14:paraId="4A33FB4E" w14:textId="5A99F4E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0.03</w:t>
            </w:r>
          </w:p>
        </w:tc>
        <w:tc>
          <w:tcPr>
            <w:tcW w:w="1276" w:type="dxa"/>
            <w:shd w:val="clear" w:color="auto" w:fill="auto"/>
            <w:vAlign w:val="bottom"/>
          </w:tcPr>
          <w:p w14:paraId="473CB654" w14:textId="10089F6C"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0.13</w:t>
            </w:r>
          </w:p>
        </w:tc>
      </w:tr>
      <w:tr w:rsidR="00D16DF7" w:rsidRPr="00FC4E24" w14:paraId="1CDD6D64" w14:textId="77777777" w:rsidTr="00D16DF7">
        <w:tc>
          <w:tcPr>
            <w:tcW w:w="4240" w:type="dxa"/>
            <w:tcBorders>
              <w:bottom w:val="single" w:sz="4" w:space="0" w:color="auto"/>
            </w:tcBorders>
            <w:shd w:val="clear" w:color="auto" w:fill="auto"/>
            <w:vAlign w:val="bottom"/>
          </w:tcPr>
          <w:p w14:paraId="4457725C" w14:textId="51D5FA3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Other breakfast cereals (g)</w:t>
            </w:r>
          </w:p>
        </w:tc>
        <w:tc>
          <w:tcPr>
            <w:tcW w:w="1289" w:type="dxa"/>
            <w:tcBorders>
              <w:bottom w:val="single" w:sz="4" w:space="0" w:color="auto"/>
            </w:tcBorders>
            <w:shd w:val="clear" w:color="auto" w:fill="auto"/>
            <w:vAlign w:val="bottom"/>
          </w:tcPr>
          <w:p w14:paraId="69CB19D9" w14:textId="04A25CC9"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-0.02</w:t>
            </w:r>
          </w:p>
        </w:tc>
        <w:tc>
          <w:tcPr>
            <w:tcW w:w="1275" w:type="dxa"/>
            <w:tcBorders>
              <w:bottom w:val="single" w:sz="4" w:space="0" w:color="auto"/>
            </w:tcBorders>
            <w:shd w:val="clear" w:color="auto" w:fill="auto"/>
            <w:vAlign w:val="bottom"/>
          </w:tcPr>
          <w:p w14:paraId="2FAB7F49" w14:textId="7A65BE20"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0.08</w:t>
            </w:r>
          </w:p>
        </w:tc>
        <w:tc>
          <w:tcPr>
            <w:tcW w:w="1276" w:type="dxa"/>
            <w:tcBorders>
              <w:bottom w:val="single" w:sz="4" w:space="0" w:color="auto"/>
            </w:tcBorders>
            <w:shd w:val="clear" w:color="auto" w:fill="auto"/>
            <w:vAlign w:val="bottom"/>
          </w:tcPr>
          <w:p w14:paraId="613EEB1C" w14:textId="0B94BEDF"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0.06</w:t>
            </w:r>
          </w:p>
        </w:tc>
        <w:tc>
          <w:tcPr>
            <w:tcW w:w="1276" w:type="dxa"/>
            <w:tcBorders>
              <w:bottom w:val="single" w:sz="4" w:space="0" w:color="auto"/>
            </w:tcBorders>
            <w:shd w:val="clear" w:color="auto" w:fill="auto"/>
            <w:vAlign w:val="bottom"/>
          </w:tcPr>
          <w:p w14:paraId="45CE77F9" w14:textId="7C414E24" w:rsidR="00D16DF7" w:rsidRPr="00FC4E24" w:rsidRDefault="00D16DF7" w:rsidP="00D16DF7">
            <w:pPr>
              <w:jc w:val="both"/>
              <w:rPr>
                <w:rFonts w:ascii="Arial" w:hAnsi="Arial" w:cs="Arial"/>
                <w:sz w:val="18"/>
                <w:szCs w:val="18"/>
              </w:rPr>
            </w:pPr>
            <w:r w:rsidRPr="00FC4E24">
              <w:rPr>
                <w:rFonts w:ascii="Arial" w:hAnsi="Arial" w:cs="Arial"/>
                <w:color w:val="000000"/>
                <w:sz w:val="18"/>
                <w:szCs w:val="18"/>
              </w:rPr>
              <w:t>-0.12</w:t>
            </w:r>
          </w:p>
        </w:tc>
      </w:tr>
    </w:tbl>
    <w:p w14:paraId="1B059A25" w14:textId="77777777" w:rsidR="00A7733A" w:rsidRPr="00FC4E24" w:rsidRDefault="00A7733A" w:rsidP="002E0158">
      <w:pPr>
        <w:spacing w:after="160" w:line="259" w:lineRule="auto"/>
        <w:jc w:val="both"/>
        <w:rPr>
          <w:rFonts w:ascii="Arial" w:eastAsia="Calibri" w:hAnsi="Arial" w:cs="Arial"/>
          <w:b/>
          <w:sz w:val="20"/>
          <w:szCs w:val="20"/>
        </w:rPr>
      </w:pPr>
    </w:p>
    <w:p w14:paraId="06B17F07" w14:textId="77777777" w:rsidR="002E0158" w:rsidRPr="00FC4E24" w:rsidRDefault="002E0158" w:rsidP="002E0158">
      <w:pPr>
        <w:spacing w:after="160" w:line="259" w:lineRule="auto"/>
        <w:jc w:val="both"/>
        <w:rPr>
          <w:rFonts w:ascii="Arial" w:eastAsia="Calibri" w:hAnsi="Arial" w:cs="Arial"/>
          <w:b/>
          <w:sz w:val="20"/>
          <w:szCs w:val="20"/>
        </w:rPr>
      </w:pPr>
      <w:r w:rsidRPr="00FC4E24">
        <w:rPr>
          <w:rFonts w:ascii="Arial" w:eastAsia="Calibri" w:hAnsi="Arial" w:cs="Arial"/>
          <w:b/>
          <w:sz w:val="20"/>
          <w:szCs w:val="20"/>
        </w:rPr>
        <w:lastRenderedPageBreak/>
        <w:t xml:space="preserve">Table 2.7.  Foods variables characterising each dietary pattern (NDNS 2008-2012). </w:t>
      </w:r>
    </w:p>
    <w:tbl>
      <w:tblPr>
        <w:tblStyle w:val="TableGrid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57"/>
        <w:gridCol w:w="3828"/>
      </w:tblGrid>
      <w:tr w:rsidR="002E0158" w:rsidRPr="00FC4E24" w14:paraId="12A8FF05" w14:textId="77777777" w:rsidTr="009E2011">
        <w:tc>
          <w:tcPr>
            <w:tcW w:w="1413" w:type="dxa"/>
            <w:tcBorders>
              <w:top w:val="single" w:sz="4" w:space="0" w:color="auto"/>
              <w:bottom w:val="single" w:sz="4" w:space="0" w:color="auto"/>
            </w:tcBorders>
            <w:shd w:val="clear" w:color="auto" w:fill="auto"/>
          </w:tcPr>
          <w:p w14:paraId="6262F45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Dietary Pattern</w:t>
            </w:r>
          </w:p>
          <w:p w14:paraId="09440A9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label</w:t>
            </w:r>
          </w:p>
        </w:tc>
        <w:tc>
          <w:tcPr>
            <w:tcW w:w="4257" w:type="dxa"/>
            <w:tcBorders>
              <w:top w:val="single" w:sz="4" w:space="0" w:color="auto"/>
              <w:bottom w:val="single" w:sz="4" w:space="0" w:color="auto"/>
            </w:tcBorders>
            <w:shd w:val="clear" w:color="auto" w:fill="auto"/>
          </w:tcPr>
          <w:p w14:paraId="1258098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Foods with moderate/strong positive factor loadings (≥0.25)</w:t>
            </w:r>
          </w:p>
        </w:tc>
        <w:tc>
          <w:tcPr>
            <w:tcW w:w="3828" w:type="dxa"/>
            <w:tcBorders>
              <w:top w:val="single" w:sz="4" w:space="0" w:color="auto"/>
              <w:bottom w:val="single" w:sz="4" w:space="0" w:color="auto"/>
            </w:tcBorders>
            <w:shd w:val="clear" w:color="auto" w:fill="auto"/>
          </w:tcPr>
          <w:p w14:paraId="5672F18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Foods with moderate/strong negative factor loadings (≤-0.25)</w:t>
            </w:r>
          </w:p>
        </w:tc>
      </w:tr>
      <w:tr w:rsidR="002E0158" w:rsidRPr="00FC4E24" w14:paraId="3585125D" w14:textId="77777777" w:rsidTr="009E2011">
        <w:tc>
          <w:tcPr>
            <w:tcW w:w="1413" w:type="dxa"/>
            <w:tcBorders>
              <w:top w:val="single" w:sz="4" w:space="0" w:color="auto"/>
            </w:tcBorders>
          </w:tcPr>
          <w:p w14:paraId="784C2C0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‘Fruit, vegetables and oily fish (FVOF)’</w:t>
            </w:r>
          </w:p>
        </w:tc>
        <w:tc>
          <w:tcPr>
            <w:tcW w:w="4257" w:type="dxa"/>
            <w:tcBorders>
              <w:top w:val="single" w:sz="4" w:space="0" w:color="auto"/>
            </w:tcBorders>
          </w:tcPr>
          <w:p w14:paraId="1D41A76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Fruit</w:t>
            </w:r>
          </w:p>
          <w:p w14:paraId="7AC0610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Salad and other raw vegetables</w:t>
            </w:r>
          </w:p>
          <w:p w14:paraId="41581DD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Yoghurt, fromage frais and dairy deserts</w:t>
            </w:r>
          </w:p>
          <w:p w14:paraId="6C7EA81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Oily fish</w:t>
            </w:r>
          </w:p>
          <w:p w14:paraId="5203370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Vegetables not raw</w:t>
            </w:r>
          </w:p>
          <w:p w14:paraId="6063A64B"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Fruit juice including smoothies**</w:t>
            </w:r>
          </w:p>
          <w:p w14:paraId="69EF6A6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Wine</w:t>
            </w:r>
          </w:p>
          <w:p w14:paraId="20D1E57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Nuts and seeds</w:t>
            </w:r>
          </w:p>
        </w:tc>
        <w:tc>
          <w:tcPr>
            <w:tcW w:w="3828" w:type="dxa"/>
            <w:tcBorders>
              <w:top w:val="single" w:sz="4" w:space="0" w:color="auto"/>
            </w:tcBorders>
          </w:tcPr>
          <w:p w14:paraId="2F5D876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Chips (fried), roast potatoes and potato products</w:t>
            </w:r>
          </w:p>
          <w:p w14:paraId="321FA36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White bread</w:t>
            </w:r>
          </w:p>
          <w:p w14:paraId="02CD6AD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Sugar, preserves and sweet spreads</w:t>
            </w:r>
          </w:p>
          <w:p w14:paraId="1D8940BB" w14:textId="77777777" w:rsidR="002E0158" w:rsidRPr="00FC4E24" w:rsidRDefault="002E0158" w:rsidP="002E0158">
            <w:pPr>
              <w:jc w:val="both"/>
              <w:rPr>
                <w:rFonts w:ascii="Arial" w:eastAsia="Calibri" w:hAnsi="Arial" w:cs="Arial"/>
                <w:sz w:val="20"/>
                <w:szCs w:val="20"/>
              </w:rPr>
            </w:pPr>
          </w:p>
        </w:tc>
      </w:tr>
      <w:tr w:rsidR="002E0158" w:rsidRPr="00FC4E24" w14:paraId="351F21D9" w14:textId="77777777" w:rsidTr="009E2011">
        <w:tc>
          <w:tcPr>
            <w:tcW w:w="1413" w:type="dxa"/>
          </w:tcPr>
          <w:p w14:paraId="4D1E4EC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‘Snacks, fast food and fizzy drinks (SFFFD)’</w:t>
            </w:r>
          </w:p>
        </w:tc>
        <w:tc>
          <w:tcPr>
            <w:tcW w:w="4257" w:type="dxa"/>
          </w:tcPr>
          <w:p w14:paraId="1EC01B3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Soft drinks (not low calorie)</w:t>
            </w:r>
          </w:p>
          <w:p w14:paraId="4AE0729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Crisps and savoury snacks</w:t>
            </w:r>
          </w:p>
          <w:p w14:paraId="1F99808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Coated chicken and turkey</w:t>
            </w:r>
          </w:p>
          <w:p w14:paraId="5EE5455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Burgers and kebabs</w:t>
            </w:r>
          </w:p>
          <w:p w14:paraId="1CA1E33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Chocolate confectionery</w:t>
            </w:r>
          </w:p>
          <w:p w14:paraId="099668D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Chips (fried), roast potatoes and potato products</w:t>
            </w:r>
          </w:p>
          <w:p w14:paraId="6A40818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White bread</w:t>
            </w:r>
          </w:p>
          <w:p w14:paraId="47B6033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Sugar confectionery</w:t>
            </w:r>
          </w:p>
          <w:p w14:paraId="2CA53EE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i/>
                <w:sz w:val="20"/>
                <w:szCs w:val="20"/>
              </w:rPr>
              <w:t>Pasta, rice and other cereals</w:t>
            </w:r>
          </w:p>
        </w:tc>
        <w:tc>
          <w:tcPr>
            <w:tcW w:w="3828" w:type="dxa"/>
          </w:tcPr>
          <w:p w14:paraId="5A6ADE1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Tea, coffee and water</w:t>
            </w:r>
          </w:p>
          <w:p w14:paraId="50D5E3D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High fibre breakfast cereals</w:t>
            </w:r>
          </w:p>
          <w:p w14:paraId="38930C7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Fruit</w:t>
            </w:r>
          </w:p>
          <w:p w14:paraId="7C513A9E"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Wholemeal bread</w:t>
            </w:r>
          </w:p>
          <w:p w14:paraId="5342AAF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Vegetables, not raw</w:t>
            </w:r>
          </w:p>
          <w:p w14:paraId="3FA6CC2F" w14:textId="77777777" w:rsidR="002E0158" w:rsidRPr="00FC4E24" w:rsidRDefault="002E0158" w:rsidP="002E0158">
            <w:pPr>
              <w:jc w:val="both"/>
              <w:rPr>
                <w:rFonts w:ascii="Arial" w:eastAsia="Calibri" w:hAnsi="Arial" w:cs="Arial"/>
                <w:sz w:val="20"/>
                <w:szCs w:val="20"/>
              </w:rPr>
            </w:pPr>
          </w:p>
          <w:p w14:paraId="7CF3EEDA" w14:textId="77777777" w:rsidR="002E0158" w:rsidRPr="00FC4E24" w:rsidRDefault="002E0158" w:rsidP="002E0158">
            <w:pPr>
              <w:jc w:val="both"/>
              <w:rPr>
                <w:rFonts w:ascii="Arial" w:eastAsia="Calibri" w:hAnsi="Arial" w:cs="Arial"/>
                <w:sz w:val="20"/>
                <w:szCs w:val="20"/>
              </w:rPr>
            </w:pPr>
          </w:p>
        </w:tc>
      </w:tr>
      <w:tr w:rsidR="002E0158" w:rsidRPr="00FC4E24" w14:paraId="14EA76B0" w14:textId="77777777" w:rsidTr="009E2011">
        <w:tc>
          <w:tcPr>
            <w:tcW w:w="1413" w:type="dxa"/>
          </w:tcPr>
          <w:p w14:paraId="0662570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‘Sugary food and dairy (SFD)’</w:t>
            </w:r>
          </w:p>
        </w:tc>
        <w:tc>
          <w:tcPr>
            <w:tcW w:w="4257" w:type="dxa"/>
          </w:tcPr>
          <w:p w14:paraId="05B16F2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Biscuits</w:t>
            </w:r>
          </w:p>
          <w:p w14:paraId="0302DDB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Semi skimmed milk</w:t>
            </w:r>
          </w:p>
          <w:p w14:paraId="1FFFF96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Chocolate confectionery</w:t>
            </w:r>
          </w:p>
          <w:p w14:paraId="3A0F313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Buns, cakes, pastries and fruit pies</w:t>
            </w:r>
          </w:p>
          <w:p w14:paraId="73E1060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Sugars, preserves and sweet spreads</w:t>
            </w:r>
          </w:p>
          <w:p w14:paraId="1AB1AAC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Puddings</w:t>
            </w:r>
          </w:p>
          <w:p w14:paraId="2CF0E1D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Cheese</w:t>
            </w:r>
          </w:p>
          <w:p w14:paraId="3015D21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Sugar confectionery</w:t>
            </w:r>
          </w:p>
        </w:tc>
        <w:tc>
          <w:tcPr>
            <w:tcW w:w="3828" w:type="dxa"/>
          </w:tcPr>
          <w:p w14:paraId="502ACC3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Wine</w:t>
            </w:r>
          </w:p>
        </w:tc>
      </w:tr>
      <w:tr w:rsidR="002E0158" w:rsidRPr="00FC4E24" w14:paraId="4DD5B406" w14:textId="77777777" w:rsidTr="009E2011">
        <w:tc>
          <w:tcPr>
            <w:tcW w:w="1413" w:type="dxa"/>
            <w:tcBorders>
              <w:bottom w:val="single" w:sz="4" w:space="0" w:color="auto"/>
            </w:tcBorders>
          </w:tcPr>
          <w:p w14:paraId="01D803B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‘Meat, potatoes and beer (MPB)’</w:t>
            </w:r>
          </w:p>
        </w:tc>
        <w:tc>
          <w:tcPr>
            <w:tcW w:w="4257" w:type="dxa"/>
            <w:tcBorders>
              <w:bottom w:val="single" w:sz="4" w:space="0" w:color="auto"/>
            </w:tcBorders>
          </w:tcPr>
          <w:p w14:paraId="5712A1A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Other potatoes, potato salads and dishes</w:t>
            </w:r>
          </w:p>
          <w:p w14:paraId="00CF486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Savoury sauces, pickles, gravies and condiments</w:t>
            </w:r>
          </w:p>
          <w:p w14:paraId="2B1A4B2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White bread</w:t>
            </w:r>
          </w:p>
          <w:p w14:paraId="2AC1CA92"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 xml:space="preserve">Butter </w:t>
            </w:r>
          </w:p>
          <w:p w14:paraId="6785193E"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Sugar, preserves and sweet spreads</w:t>
            </w:r>
          </w:p>
          <w:p w14:paraId="78264BA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Bacon and ham</w:t>
            </w:r>
          </w:p>
          <w:p w14:paraId="703246C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Beer, lager, cider and perry</w:t>
            </w:r>
          </w:p>
          <w:p w14:paraId="53D2F239"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Meat pies and pastries</w:t>
            </w:r>
          </w:p>
          <w:p w14:paraId="5EA3671F"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Sausages</w:t>
            </w:r>
          </w:p>
          <w:p w14:paraId="3DB7F81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Pork and dishes</w:t>
            </w:r>
          </w:p>
          <w:p w14:paraId="55B640E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Whole milk </w:t>
            </w:r>
          </w:p>
        </w:tc>
        <w:tc>
          <w:tcPr>
            <w:tcW w:w="3828" w:type="dxa"/>
            <w:tcBorders>
              <w:bottom w:val="single" w:sz="4" w:space="0" w:color="auto"/>
            </w:tcBorders>
          </w:tcPr>
          <w:p w14:paraId="4BE5E6D7" w14:textId="77777777" w:rsidR="002E0158" w:rsidRPr="00FC4E24" w:rsidRDefault="002E0158" w:rsidP="002E0158">
            <w:pPr>
              <w:jc w:val="both"/>
              <w:rPr>
                <w:rFonts w:ascii="Arial" w:eastAsia="Calibri" w:hAnsi="Arial" w:cs="Arial"/>
                <w:sz w:val="20"/>
                <w:szCs w:val="20"/>
              </w:rPr>
            </w:pPr>
          </w:p>
        </w:tc>
      </w:tr>
    </w:tbl>
    <w:p w14:paraId="1A6835EE" w14:textId="77777777" w:rsidR="002E0158" w:rsidRPr="00FC4E24" w:rsidRDefault="002E0158" w:rsidP="002E0158">
      <w:pPr>
        <w:spacing w:after="0" w:line="240" w:lineRule="auto"/>
        <w:jc w:val="both"/>
        <w:rPr>
          <w:rFonts w:ascii="Arial" w:eastAsia="Calibri" w:hAnsi="Arial" w:cs="Arial"/>
          <w:sz w:val="20"/>
          <w:szCs w:val="20"/>
        </w:rPr>
      </w:pPr>
      <w:r w:rsidRPr="00FC4E24">
        <w:rPr>
          <w:rFonts w:ascii="Arial" w:eastAsia="Calibri" w:hAnsi="Arial" w:cs="Arial"/>
          <w:sz w:val="20"/>
          <w:szCs w:val="20"/>
        </w:rPr>
        <w:t xml:space="preserve">*Foods are listed in descending order of the factor loading value. </w:t>
      </w:r>
    </w:p>
    <w:p w14:paraId="2AE9A695" w14:textId="77777777" w:rsidR="002E0158" w:rsidRPr="00FC4E24" w:rsidRDefault="002E0158" w:rsidP="002E0158">
      <w:pPr>
        <w:spacing w:after="0" w:line="240" w:lineRule="auto"/>
        <w:jc w:val="both"/>
        <w:rPr>
          <w:rFonts w:ascii="Arial" w:eastAsia="Calibri" w:hAnsi="Arial" w:cs="Arial"/>
          <w:i/>
          <w:sz w:val="20"/>
          <w:szCs w:val="20"/>
        </w:rPr>
      </w:pPr>
      <w:r w:rsidRPr="00FC4E24">
        <w:rPr>
          <w:rFonts w:ascii="Arial" w:eastAsia="Calibri" w:hAnsi="Arial" w:cs="Arial"/>
          <w:sz w:val="20"/>
          <w:szCs w:val="20"/>
        </w:rPr>
        <w:t>**</w:t>
      </w:r>
      <w:r w:rsidRPr="00FC4E24">
        <w:rPr>
          <w:rFonts w:ascii="Arial" w:eastAsia="Calibri" w:hAnsi="Arial" w:cs="Arial"/>
          <w:i/>
          <w:sz w:val="20"/>
          <w:szCs w:val="20"/>
        </w:rPr>
        <w:t>Foods in italics did not have moderate/strong factor loadings in the 2008-2011 PCA</w:t>
      </w:r>
    </w:p>
    <w:p w14:paraId="60A861AB" w14:textId="77777777" w:rsidR="002E0158" w:rsidRPr="00FC4E24" w:rsidRDefault="002E0158" w:rsidP="002E0158">
      <w:pPr>
        <w:spacing w:after="0" w:line="240" w:lineRule="auto"/>
        <w:jc w:val="both"/>
        <w:rPr>
          <w:rFonts w:ascii="Arial" w:eastAsia="Calibri" w:hAnsi="Arial" w:cs="Arial"/>
          <w:i/>
        </w:rPr>
      </w:pPr>
    </w:p>
    <w:p w14:paraId="36B7B829" w14:textId="77777777" w:rsidR="002E0158" w:rsidRPr="00FC4E24" w:rsidRDefault="002E0158" w:rsidP="002E0158">
      <w:pPr>
        <w:spacing w:after="0" w:line="240" w:lineRule="auto"/>
        <w:jc w:val="both"/>
        <w:rPr>
          <w:rFonts w:ascii="Arial" w:eastAsia="Calibri" w:hAnsi="Arial" w:cs="Arial"/>
          <w:i/>
          <w:sz w:val="24"/>
          <w:szCs w:val="24"/>
        </w:rPr>
      </w:pPr>
    </w:p>
    <w:p w14:paraId="7D7664FA" w14:textId="77777777" w:rsidR="00F04DA0" w:rsidRPr="00FC4E24" w:rsidRDefault="00BE0746" w:rsidP="002E0158">
      <w:p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t xml:space="preserve">2.3.5.2. </w:t>
      </w:r>
      <w:r w:rsidR="002E0158" w:rsidRPr="00FC4E24">
        <w:rPr>
          <w:rFonts w:ascii="Arial" w:eastAsia="Calibri" w:hAnsi="Arial" w:cs="Arial"/>
          <w:i/>
          <w:sz w:val="24"/>
          <w:szCs w:val="24"/>
        </w:rPr>
        <w:t>Foods and food groups that characterised dietary patterns in the 2008-2012 dataset compared with 2008-2011</w:t>
      </w:r>
    </w:p>
    <w:p w14:paraId="6EA6295A" w14:textId="77777777" w:rsidR="00F04DA0" w:rsidRPr="00FC4E24" w:rsidRDefault="00F04DA0" w:rsidP="002E0158">
      <w:pPr>
        <w:spacing w:after="160" w:line="360" w:lineRule="auto"/>
        <w:contextualSpacing/>
        <w:jc w:val="both"/>
        <w:rPr>
          <w:rFonts w:ascii="Arial" w:eastAsia="Calibri" w:hAnsi="Arial" w:cs="Arial"/>
          <w:sz w:val="24"/>
          <w:szCs w:val="24"/>
        </w:rPr>
      </w:pPr>
    </w:p>
    <w:p w14:paraId="22177046" w14:textId="420CB9B7" w:rsidR="002E0158" w:rsidRPr="00FC4E24" w:rsidRDefault="002E0158" w:rsidP="002E0158">
      <w:pPr>
        <w:spacing w:after="160" w:line="360" w:lineRule="auto"/>
        <w:contextualSpacing/>
        <w:jc w:val="both"/>
        <w:rPr>
          <w:rFonts w:ascii="Arial" w:eastAsia="Calibri" w:hAnsi="Arial" w:cs="Arial"/>
          <w:i/>
          <w:sz w:val="24"/>
          <w:szCs w:val="24"/>
        </w:rPr>
      </w:pPr>
      <w:r w:rsidRPr="00FC4E24">
        <w:rPr>
          <w:rFonts w:ascii="Arial" w:eastAsia="Calibri" w:hAnsi="Arial" w:cs="Arial"/>
          <w:sz w:val="24"/>
          <w:szCs w:val="24"/>
        </w:rPr>
        <w:t xml:space="preserve">The four patterns that were identified in the PCA of the 2008-2012 data were, as expected, very similar to those identified from the 2008-2011 data as obviously there was a large overlap in the samples.  There were some small differences such as the ‘FVOF’ dietary pattern explained the most variance in the 2008-2011 dataset (4%), </w:t>
      </w:r>
      <w:r w:rsidRPr="00FC4E24">
        <w:rPr>
          <w:rFonts w:ascii="Arial" w:eastAsia="Calibri" w:hAnsi="Arial" w:cs="Arial"/>
          <w:sz w:val="24"/>
          <w:szCs w:val="24"/>
        </w:rPr>
        <w:lastRenderedPageBreak/>
        <w:t xml:space="preserve">whereas the ‘SFFFD’ component explained the most variance in the 2008-2012 dataset (3.9%).  There were also some small differences in terms of the foods that characterised each pattern.  In the 2008-2012 dataset, ‘wholemeal bread’ was moderately negatively associated with the ‘SFFFD’ pattern but was not moderately, positively associated with the ‘FVOF’ pattern as it was in the 2008-2011 data. There were several other small differences but none that altered the overall dietary pattern or the label allocated to it.  Table 2.8 shows the similarities and differences in the foods characterising each dietary pattern identified in each year of analysis. </w:t>
      </w:r>
    </w:p>
    <w:p w14:paraId="783B01A5" w14:textId="77777777" w:rsidR="002E0158" w:rsidRPr="00FC4E24" w:rsidRDefault="002E0158" w:rsidP="002E0158">
      <w:pPr>
        <w:spacing w:after="160" w:line="259" w:lineRule="auto"/>
        <w:jc w:val="both"/>
        <w:rPr>
          <w:rFonts w:ascii="Arial" w:eastAsia="Calibri" w:hAnsi="Arial" w:cs="Arial"/>
          <w:b/>
          <w:sz w:val="24"/>
          <w:szCs w:val="24"/>
        </w:rPr>
      </w:pPr>
      <w:r w:rsidRPr="00FC4E24">
        <w:rPr>
          <w:rFonts w:ascii="Arial" w:eastAsia="Calibri" w:hAnsi="Arial" w:cs="Arial"/>
          <w:b/>
          <w:sz w:val="24"/>
          <w:szCs w:val="24"/>
        </w:rPr>
        <w:br w:type="page"/>
      </w:r>
    </w:p>
    <w:p w14:paraId="0ABB1D71" w14:textId="797907A9" w:rsidR="002E0158" w:rsidRPr="00FC4E24" w:rsidRDefault="002E0158" w:rsidP="002E0158">
      <w:pPr>
        <w:spacing w:after="160" w:line="360" w:lineRule="auto"/>
        <w:jc w:val="both"/>
        <w:rPr>
          <w:rFonts w:ascii="Arial" w:eastAsia="Calibri" w:hAnsi="Arial" w:cs="Arial"/>
          <w:b/>
          <w:sz w:val="20"/>
          <w:szCs w:val="20"/>
        </w:rPr>
      </w:pPr>
      <w:r w:rsidRPr="00FC4E24">
        <w:rPr>
          <w:rFonts w:ascii="Arial" w:eastAsia="Calibri" w:hAnsi="Arial" w:cs="Arial"/>
          <w:b/>
          <w:sz w:val="20"/>
          <w:szCs w:val="20"/>
        </w:rPr>
        <w:lastRenderedPageBreak/>
        <w:t>Table 2.8. Similarities and differences between the foods with moderate/strong associations with each dietary pattern in 2008/2011 and 2008/2012*</w:t>
      </w:r>
      <w:r w:rsidR="00BE0746" w:rsidRPr="00FC4E24">
        <w:rPr>
          <w:rFonts w:ascii="Arial" w:eastAsia="Calibri" w:hAnsi="Arial" w:cs="Arial"/>
          <w:b/>
          <w:sz w:val="20"/>
          <w:szCs w:val="20"/>
        </w:rPr>
        <w:t xml:space="preserve"> datasets</w:t>
      </w:r>
      <w:r w:rsidRPr="00FC4E24">
        <w:rPr>
          <w:rFonts w:ascii="Arial" w:eastAsia="Calibri" w:hAnsi="Arial" w:cs="Arial"/>
          <w:b/>
          <w:sz w:val="20"/>
          <w:szCs w:val="20"/>
        </w:rPr>
        <w:t xml:space="preserve">  </w:t>
      </w:r>
    </w:p>
    <w:tbl>
      <w:tblPr>
        <w:tblStyle w:val="TableGrid3"/>
        <w:tblW w:w="921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825"/>
        <w:gridCol w:w="4265"/>
        <w:gridCol w:w="1843"/>
      </w:tblGrid>
      <w:tr w:rsidR="002E0158" w:rsidRPr="00FC4E24" w14:paraId="19E459C5" w14:textId="77777777" w:rsidTr="0083511E">
        <w:tc>
          <w:tcPr>
            <w:tcW w:w="1281" w:type="dxa"/>
            <w:tcBorders>
              <w:top w:val="single" w:sz="4" w:space="0" w:color="auto"/>
              <w:bottom w:val="single" w:sz="4" w:space="0" w:color="auto"/>
            </w:tcBorders>
          </w:tcPr>
          <w:p w14:paraId="47652D53" w14:textId="77777777" w:rsidR="002E0158" w:rsidRPr="00FC4E24" w:rsidRDefault="002E0158" w:rsidP="0083511E">
            <w:pPr>
              <w:spacing w:line="20" w:lineRule="atLeast"/>
              <w:rPr>
                <w:rFonts w:ascii="Arial" w:eastAsia="Calibri" w:hAnsi="Arial" w:cs="Arial"/>
                <w:b/>
                <w:sz w:val="20"/>
                <w:szCs w:val="20"/>
              </w:rPr>
            </w:pPr>
            <w:r w:rsidRPr="00FC4E24">
              <w:rPr>
                <w:rFonts w:ascii="Arial" w:eastAsia="Calibri" w:hAnsi="Arial" w:cs="Arial"/>
                <w:b/>
                <w:sz w:val="20"/>
                <w:szCs w:val="20"/>
              </w:rPr>
              <w:t>Dietary Pattern</w:t>
            </w:r>
          </w:p>
        </w:tc>
        <w:tc>
          <w:tcPr>
            <w:tcW w:w="1825" w:type="dxa"/>
            <w:tcBorders>
              <w:top w:val="single" w:sz="4" w:space="0" w:color="auto"/>
              <w:bottom w:val="single" w:sz="4" w:space="0" w:color="auto"/>
            </w:tcBorders>
          </w:tcPr>
          <w:p w14:paraId="0F88A89D" w14:textId="77777777" w:rsidR="002E0158" w:rsidRPr="00FC4E24" w:rsidRDefault="002E0158" w:rsidP="0083511E">
            <w:pPr>
              <w:spacing w:line="20" w:lineRule="atLeast"/>
              <w:rPr>
                <w:rFonts w:ascii="Arial" w:eastAsia="Calibri" w:hAnsi="Arial" w:cs="Arial"/>
                <w:b/>
                <w:sz w:val="20"/>
                <w:szCs w:val="20"/>
              </w:rPr>
            </w:pPr>
            <w:r w:rsidRPr="00FC4E24">
              <w:rPr>
                <w:rFonts w:ascii="Arial" w:eastAsia="Calibri" w:hAnsi="Arial" w:cs="Arial"/>
                <w:b/>
                <w:sz w:val="20"/>
                <w:szCs w:val="20"/>
              </w:rPr>
              <w:t>Only 2008/2011</w:t>
            </w:r>
          </w:p>
        </w:tc>
        <w:tc>
          <w:tcPr>
            <w:tcW w:w="4265" w:type="dxa"/>
            <w:tcBorders>
              <w:top w:val="single" w:sz="4" w:space="0" w:color="auto"/>
              <w:bottom w:val="single" w:sz="4" w:space="0" w:color="auto"/>
            </w:tcBorders>
          </w:tcPr>
          <w:p w14:paraId="08B95240" w14:textId="77777777" w:rsidR="002E0158" w:rsidRPr="00FC4E24" w:rsidRDefault="002E0158" w:rsidP="0083511E">
            <w:pPr>
              <w:spacing w:line="20" w:lineRule="atLeast"/>
              <w:rPr>
                <w:rFonts w:ascii="Arial" w:eastAsia="Calibri" w:hAnsi="Arial" w:cs="Arial"/>
                <w:b/>
                <w:sz w:val="20"/>
                <w:szCs w:val="20"/>
              </w:rPr>
            </w:pPr>
            <w:r w:rsidRPr="00FC4E24">
              <w:rPr>
                <w:rFonts w:ascii="Arial" w:eastAsia="Calibri" w:hAnsi="Arial" w:cs="Arial"/>
                <w:b/>
                <w:sz w:val="20"/>
                <w:szCs w:val="20"/>
              </w:rPr>
              <w:t>Both years</w:t>
            </w:r>
          </w:p>
        </w:tc>
        <w:tc>
          <w:tcPr>
            <w:tcW w:w="1843" w:type="dxa"/>
            <w:tcBorders>
              <w:top w:val="single" w:sz="4" w:space="0" w:color="auto"/>
              <w:bottom w:val="single" w:sz="4" w:space="0" w:color="auto"/>
            </w:tcBorders>
          </w:tcPr>
          <w:p w14:paraId="4895121A" w14:textId="77777777" w:rsidR="002E0158" w:rsidRPr="00FC4E24" w:rsidRDefault="002E0158" w:rsidP="0083511E">
            <w:pPr>
              <w:spacing w:line="20" w:lineRule="atLeast"/>
              <w:rPr>
                <w:rFonts w:ascii="Arial" w:eastAsia="Calibri" w:hAnsi="Arial" w:cs="Arial"/>
                <w:b/>
                <w:sz w:val="20"/>
                <w:szCs w:val="20"/>
              </w:rPr>
            </w:pPr>
            <w:r w:rsidRPr="00FC4E24">
              <w:rPr>
                <w:rFonts w:ascii="Arial" w:eastAsia="Calibri" w:hAnsi="Arial" w:cs="Arial"/>
                <w:b/>
                <w:sz w:val="20"/>
                <w:szCs w:val="20"/>
              </w:rPr>
              <w:t>Only 2008/2012</w:t>
            </w:r>
          </w:p>
        </w:tc>
      </w:tr>
      <w:tr w:rsidR="002E0158" w:rsidRPr="00FC4E24" w14:paraId="1CA964C4" w14:textId="77777777" w:rsidTr="0083511E">
        <w:tc>
          <w:tcPr>
            <w:tcW w:w="1281" w:type="dxa"/>
            <w:vMerge w:val="restart"/>
            <w:tcBorders>
              <w:top w:val="single" w:sz="4" w:space="0" w:color="auto"/>
            </w:tcBorders>
          </w:tcPr>
          <w:p w14:paraId="6854AABD"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Fruit, vegetables and oily fish</w:t>
            </w:r>
          </w:p>
        </w:tc>
        <w:tc>
          <w:tcPr>
            <w:tcW w:w="1825" w:type="dxa"/>
            <w:tcBorders>
              <w:top w:val="single" w:sz="4" w:space="0" w:color="auto"/>
            </w:tcBorders>
          </w:tcPr>
          <w:p w14:paraId="1326FC24"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Tea, coffee and water</w:t>
            </w:r>
          </w:p>
          <w:p w14:paraId="59A39EA2"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Wholemeal bread</w:t>
            </w:r>
          </w:p>
        </w:tc>
        <w:tc>
          <w:tcPr>
            <w:tcW w:w="4265" w:type="dxa"/>
            <w:tcBorders>
              <w:top w:val="single" w:sz="4" w:space="0" w:color="auto"/>
            </w:tcBorders>
          </w:tcPr>
          <w:p w14:paraId="75099779"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Fruit</w:t>
            </w:r>
          </w:p>
          <w:p w14:paraId="0C04E902"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Salad and other raw vegetables</w:t>
            </w:r>
          </w:p>
          <w:p w14:paraId="336BA282"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Vegetables not raw</w:t>
            </w:r>
          </w:p>
          <w:p w14:paraId="43461238"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Oily fish</w:t>
            </w:r>
          </w:p>
          <w:p w14:paraId="7235C2A3"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Wine</w:t>
            </w:r>
          </w:p>
          <w:p w14:paraId="1378CE52"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Yoghurt, fromage frais and dairy deserts</w:t>
            </w:r>
          </w:p>
          <w:p w14:paraId="1C8FD0DF"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Nuts and seeds</w:t>
            </w:r>
          </w:p>
        </w:tc>
        <w:tc>
          <w:tcPr>
            <w:tcW w:w="1843" w:type="dxa"/>
            <w:tcBorders>
              <w:top w:val="single" w:sz="4" w:space="0" w:color="auto"/>
            </w:tcBorders>
          </w:tcPr>
          <w:p w14:paraId="544CAD83"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Fruit juice including smoothies</w:t>
            </w:r>
          </w:p>
        </w:tc>
      </w:tr>
      <w:tr w:rsidR="002E0158" w:rsidRPr="00FC4E24" w14:paraId="3F1F5D88" w14:textId="77777777" w:rsidTr="0083511E">
        <w:tc>
          <w:tcPr>
            <w:tcW w:w="1281" w:type="dxa"/>
            <w:vMerge/>
            <w:tcBorders>
              <w:top w:val="nil"/>
            </w:tcBorders>
          </w:tcPr>
          <w:p w14:paraId="298B7571" w14:textId="77777777" w:rsidR="002E0158" w:rsidRPr="00FC4E24" w:rsidRDefault="002E0158" w:rsidP="0083511E">
            <w:pPr>
              <w:spacing w:line="20" w:lineRule="atLeast"/>
              <w:rPr>
                <w:rFonts w:ascii="Arial" w:eastAsia="Calibri" w:hAnsi="Arial" w:cs="Arial"/>
                <w:sz w:val="20"/>
                <w:szCs w:val="20"/>
              </w:rPr>
            </w:pPr>
          </w:p>
        </w:tc>
        <w:tc>
          <w:tcPr>
            <w:tcW w:w="1825" w:type="dxa"/>
            <w:tcBorders>
              <w:top w:val="nil"/>
            </w:tcBorders>
          </w:tcPr>
          <w:p w14:paraId="66253967"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Whole milk</w:t>
            </w:r>
          </w:p>
          <w:p w14:paraId="3D181DF4"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White fish coated or fried</w:t>
            </w:r>
          </w:p>
        </w:tc>
        <w:tc>
          <w:tcPr>
            <w:tcW w:w="4265" w:type="dxa"/>
            <w:tcBorders>
              <w:top w:val="nil"/>
            </w:tcBorders>
          </w:tcPr>
          <w:p w14:paraId="6141E4F1"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Chips (fried), roast potatoes and potato products</w:t>
            </w:r>
          </w:p>
          <w:p w14:paraId="37F8E072"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White bread</w:t>
            </w:r>
          </w:p>
          <w:p w14:paraId="61C748A8"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Sugar, preserves and sweet spreads</w:t>
            </w:r>
          </w:p>
        </w:tc>
        <w:tc>
          <w:tcPr>
            <w:tcW w:w="1843" w:type="dxa"/>
            <w:tcBorders>
              <w:top w:val="nil"/>
            </w:tcBorders>
          </w:tcPr>
          <w:p w14:paraId="353B4DAB" w14:textId="77777777" w:rsidR="002E0158" w:rsidRPr="00FC4E24" w:rsidRDefault="002E0158" w:rsidP="0083511E">
            <w:pPr>
              <w:spacing w:line="20" w:lineRule="atLeast"/>
              <w:rPr>
                <w:rFonts w:ascii="Arial" w:eastAsia="Calibri" w:hAnsi="Arial" w:cs="Arial"/>
                <w:sz w:val="20"/>
                <w:szCs w:val="20"/>
              </w:rPr>
            </w:pPr>
          </w:p>
        </w:tc>
      </w:tr>
      <w:tr w:rsidR="002E0158" w:rsidRPr="00FC4E24" w14:paraId="1CE10B40" w14:textId="77777777" w:rsidTr="0083511E">
        <w:tc>
          <w:tcPr>
            <w:tcW w:w="1281" w:type="dxa"/>
            <w:tcBorders>
              <w:top w:val="nil"/>
            </w:tcBorders>
          </w:tcPr>
          <w:p w14:paraId="3153FE07" w14:textId="77777777" w:rsidR="002E0158" w:rsidRPr="00FC4E24" w:rsidRDefault="002E0158" w:rsidP="0083511E">
            <w:pPr>
              <w:spacing w:line="20" w:lineRule="atLeast"/>
              <w:rPr>
                <w:rFonts w:ascii="Arial" w:eastAsia="Calibri" w:hAnsi="Arial" w:cs="Arial"/>
                <w:sz w:val="20"/>
                <w:szCs w:val="20"/>
              </w:rPr>
            </w:pPr>
          </w:p>
        </w:tc>
        <w:tc>
          <w:tcPr>
            <w:tcW w:w="1825" w:type="dxa"/>
            <w:tcBorders>
              <w:top w:val="nil"/>
            </w:tcBorders>
          </w:tcPr>
          <w:p w14:paraId="7E45214A" w14:textId="77777777" w:rsidR="002E0158" w:rsidRPr="00FC4E24" w:rsidRDefault="002E0158" w:rsidP="0083511E">
            <w:pPr>
              <w:spacing w:line="20" w:lineRule="atLeast"/>
              <w:rPr>
                <w:rFonts w:ascii="Arial" w:eastAsia="Calibri" w:hAnsi="Arial" w:cs="Arial"/>
                <w:sz w:val="20"/>
                <w:szCs w:val="20"/>
              </w:rPr>
            </w:pPr>
          </w:p>
        </w:tc>
        <w:tc>
          <w:tcPr>
            <w:tcW w:w="4265" w:type="dxa"/>
            <w:tcBorders>
              <w:top w:val="nil"/>
            </w:tcBorders>
          </w:tcPr>
          <w:p w14:paraId="3D1B106A" w14:textId="77777777" w:rsidR="002E0158" w:rsidRPr="00FC4E24" w:rsidRDefault="002E0158" w:rsidP="0083511E">
            <w:pPr>
              <w:spacing w:line="20" w:lineRule="atLeast"/>
              <w:rPr>
                <w:rFonts w:ascii="Arial" w:eastAsia="Calibri" w:hAnsi="Arial" w:cs="Arial"/>
                <w:sz w:val="20"/>
                <w:szCs w:val="20"/>
              </w:rPr>
            </w:pPr>
          </w:p>
        </w:tc>
        <w:tc>
          <w:tcPr>
            <w:tcW w:w="1843" w:type="dxa"/>
            <w:tcBorders>
              <w:top w:val="nil"/>
            </w:tcBorders>
          </w:tcPr>
          <w:p w14:paraId="52518826" w14:textId="77777777" w:rsidR="002E0158" w:rsidRPr="00FC4E24" w:rsidRDefault="002E0158" w:rsidP="0083511E">
            <w:pPr>
              <w:spacing w:line="20" w:lineRule="atLeast"/>
              <w:rPr>
                <w:rFonts w:ascii="Arial" w:eastAsia="Calibri" w:hAnsi="Arial" w:cs="Arial"/>
                <w:sz w:val="20"/>
                <w:szCs w:val="20"/>
              </w:rPr>
            </w:pPr>
          </w:p>
        </w:tc>
      </w:tr>
      <w:tr w:rsidR="002E0158" w:rsidRPr="00FC4E24" w14:paraId="736D1A77" w14:textId="77777777" w:rsidTr="0083511E">
        <w:tc>
          <w:tcPr>
            <w:tcW w:w="1281" w:type="dxa"/>
            <w:vMerge w:val="restart"/>
            <w:tcBorders>
              <w:top w:val="nil"/>
            </w:tcBorders>
          </w:tcPr>
          <w:p w14:paraId="007949E1"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Snacks, fast foods and fizzy drinks</w:t>
            </w:r>
          </w:p>
        </w:tc>
        <w:tc>
          <w:tcPr>
            <w:tcW w:w="1825" w:type="dxa"/>
            <w:tcBorders>
              <w:top w:val="nil"/>
            </w:tcBorders>
          </w:tcPr>
          <w:p w14:paraId="4813F5FC"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Soft drinks (low cal)</w:t>
            </w:r>
          </w:p>
          <w:p w14:paraId="40D095B2" w14:textId="77777777" w:rsidR="002E0158" w:rsidRPr="00FC4E24" w:rsidRDefault="002E0158" w:rsidP="0083511E">
            <w:pPr>
              <w:spacing w:line="20" w:lineRule="atLeast"/>
              <w:rPr>
                <w:rFonts w:ascii="Arial" w:eastAsia="Calibri" w:hAnsi="Arial" w:cs="Arial"/>
                <w:sz w:val="20"/>
                <w:szCs w:val="20"/>
              </w:rPr>
            </w:pPr>
          </w:p>
        </w:tc>
        <w:tc>
          <w:tcPr>
            <w:tcW w:w="4265" w:type="dxa"/>
            <w:tcBorders>
              <w:top w:val="nil"/>
            </w:tcBorders>
          </w:tcPr>
          <w:p w14:paraId="1D0BA81B"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Soft drinks (not low calorie)</w:t>
            </w:r>
          </w:p>
          <w:p w14:paraId="633CD080"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Crisps and savoury snacks</w:t>
            </w:r>
          </w:p>
          <w:p w14:paraId="2F179D49"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Coated chicken and turkey</w:t>
            </w:r>
          </w:p>
          <w:p w14:paraId="37F9CABE"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Burgers and kebabs</w:t>
            </w:r>
          </w:p>
          <w:p w14:paraId="04E3B0F8"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Chocolate confectionery</w:t>
            </w:r>
          </w:p>
          <w:p w14:paraId="2E08DAAF"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Chips (fried), roast potatoes and potato products</w:t>
            </w:r>
          </w:p>
          <w:p w14:paraId="24BA3515"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 xml:space="preserve">White bread </w:t>
            </w:r>
          </w:p>
          <w:p w14:paraId="16932160"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Sugar confectionery</w:t>
            </w:r>
          </w:p>
        </w:tc>
        <w:tc>
          <w:tcPr>
            <w:tcW w:w="1843" w:type="dxa"/>
            <w:tcBorders>
              <w:top w:val="nil"/>
            </w:tcBorders>
          </w:tcPr>
          <w:p w14:paraId="257422F0"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Pasta, rice and other cereals</w:t>
            </w:r>
          </w:p>
        </w:tc>
      </w:tr>
      <w:tr w:rsidR="002E0158" w:rsidRPr="00FC4E24" w14:paraId="25BEF55A" w14:textId="77777777" w:rsidTr="0083511E">
        <w:tc>
          <w:tcPr>
            <w:tcW w:w="1281" w:type="dxa"/>
            <w:vMerge/>
            <w:tcBorders>
              <w:top w:val="nil"/>
            </w:tcBorders>
          </w:tcPr>
          <w:p w14:paraId="3B9D39CC" w14:textId="77777777" w:rsidR="002E0158" w:rsidRPr="00FC4E24" w:rsidRDefault="002E0158" w:rsidP="0083511E">
            <w:pPr>
              <w:spacing w:line="20" w:lineRule="atLeast"/>
              <w:rPr>
                <w:rFonts w:ascii="Arial" w:eastAsia="Calibri" w:hAnsi="Arial" w:cs="Arial"/>
                <w:sz w:val="20"/>
                <w:szCs w:val="20"/>
              </w:rPr>
            </w:pPr>
          </w:p>
        </w:tc>
        <w:tc>
          <w:tcPr>
            <w:tcW w:w="1825" w:type="dxa"/>
            <w:tcBorders>
              <w:top w:val="nil"/>
            </w:tcBorders>
          </w:tcPr>
          <w:p w14:paraId="19BF169C"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Other potatoes, potato salads and dishes</w:t>
            </w:r>
          </w:p>
        </w:tc>
        <w:tc>
          <w:tcPr>
            <w:tcW w:w="4265" w:type="dxa"/>
            <w:tcBorders>
              <w:top w:val="nil"/>
            </w:tcBorders>
          </w:tcPr>
          <w:p w14:paraId="52D32DCC"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Tea, coffee and water</w:t>
            </w:r>
          </w:p>
          <w:p w14:paraId="0A90BDC2"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High fibre breakfast cereals</w:t>
            </w:r>
          </w:p>
          <w:p w14:paraId="6DCC7C5D"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Fruit</w:t>
            </w:r>
          </w:p>
          <w:p w14:paraId="58CBE129"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Vegetables not raw</w:t>
            </w:r>
          </w:p>
        </w:tc>
        <w:tc>
          <w:tcPr>
            <w:tcW w:w="1843" w:type="dxa"/>
            <w:tcBorders>
              <w:top w:val="nil"/>
            </w:tcBorders>
          </w:tcPr>
          <w:p w14:paraId="2089D8F5" w14:textId="77777777" w:rsidR="002E0158" w:rsidRPr="00FC4E24" w:rsidRDefault="002E0158" w:rsidP="0083511E">
            <w:pPr>
              <w:spacing w:line="20" w:lineRule="atLeast"/>
              <w:rPr>
                <w:rFonts w:ascii="Arial" w:eastAsia="Calibri" w:hAnsi="Arial" w:cs="Arial"/>
                <w:b/>
                <w:i/>
                <w:sz w:val="20"/>
                <w:szCs w:val="20"/>
              </w:rPr>
            </w:pPr>
            <w:r w:rsidRPr="00FC4E24">
              <w:rPr>
                <w:rFonts w:ascii="Arial" w:eastAsia="Calibri" w:hAnsi="Arial" w:cs="Arial"/>
                <w:i/>
                <w:sz w:val="20"/>
                <w:szCs w:val="20"/>
              </w:rPr>
              <w:t>Wholemeal bread</w:t>
            </w:r>
          </w:p>
          <w:p w14:paraId="6354FA88" w14:textId="77777777" w:rsidR="002E0158" w:rsidRPr="00FC4E24" w:rsidRDefault="002E0158" w:rsidP="0083511E">
            <w:pPr>
              <w:spacing w:line="20" w:lineRule="atLeast"/>
              <w:rPr>
                <w:rFonts w:ascii="Arial" w:eastAsia="Calibri" w:hAnsi="Arial" w:cs="Arial"/>
                <w:i/>
                <w:sz w:val="20"/>
                <w:szCs w:val="20"/>
              </w:rPr>
            </w:pPr>
          </w:p>
          <w:p w14:paraId="4E1C10D7" w14:textId="77777777" w:rsidR="002E0158" w:rsidRPr="00FC4E24" w:rsidRDefault="002E0158" w:rsidP="0083511E">
            <w:pPr>
              <w:spacing w:line="20" w:lineRule="atLeast"/>
              <w:rPr>
                <w:rFonts w:ascii="Arial" w:eastAsia="Calibri" w:hAnsi="Arial" w:cs="Arial"/>
                <w:i/>
                <w:sz w:val="20"/>
                <w:szCs w:val="20"/>
              </w:rPr>
            </w:pPr>
          </w:p>
        </w:tc>
      </w:tr>
      <w:tr w:rsidR="002E0158" w:rsidRPr="00FC4E24" w14:paraId="40F28AD0" w14:textId="77777777" w:rsidTr="0083511E">
        <w:tc>
          <w:tcPr>
            <w:tcW w:w="1281" w:type="dxa"/>
            <w:tcBorders>
              <w:top w:val="nil"/>
            </w:tcBorders>
          </w:tcPr>
          <w:p w14:paraId="29D75118" w14:textId="77777777" w:rsidR="002E0158" w:rsidRPr="00FC4E24" w:rsidRDefault="002E0158" w:rsidP="0083511E">
            <w:pPr>
              <w:spacing w:line="20" w:lineRule="atLeast"/>
              <w:rPr>
                <w:rFonts w:ascii="Arial" w:eastAsia="Calibri" w:hAnsi="Arial" w:cs="Arial"/>
                <w:sz w:val="20"/>
                <w:szCs w:val="20"/>
              </w:rPr>
            </w:pPr>
          </w:p>
        </w:tc>
        <w:tc>
          <w:tcPr>
            <w:tcW w:w="1825" w:type="dxa"/>
            <w:tcBorders>
              <w:top w:val="nil"/>
            </w:tcBorders>
          </w:tcPr>
          <w:p w14:paraId="444EBF90" w14:textId="77777777" w:rsidR="002E0158" w:rsidRPr="00FC4E24" w:rsidRDefault="002E0158" w:rsidP="0083511E">
            <w:pPr>
              <w:spacing w:line="20" w:lineRule="atLeast"/>
              <w:rPr>
                <w:rFonts w:ascii="Arial" w:eastAsia="Calibri" w:hAnsi="Arial" w:cs="Arial"/>
                <w:sz w:val="20"/>
                <w:szCs w:val="20"/>
              </w:rPr>
            </w:pPr>
          </w:p>
        </w:tc>
        <w:tc>
          <w:tcPr>
            <w:tcW w:w="4265" w:type="dxa"/>
            <w:tcBorders>
              <w:top w:val="nil"/>
            </w:tcBorders>
          </w:tcPr>
          <w:p w14:paraId="1C17D9D9" w14:textId="77777777" w:rsidR="002E0158" w:rsidRPr="00FC4E24" w:rsidRDefault="002E0158" w:rsidP="0083511E">
            <w:pPr>
              <w:spacing w:line="20" w:lineRule="atLeast"/>
              <w:rPr>
                <w:rFonts w:ascii="Arial" w:eastAsia="Calibri" w:hAnsi="Arial" w:cs="Arial"/>
                <w:sz w:val="20"/>
                <w:szCs w:val="20"/>
              </w:rPr>
            </w:pPr>
          </w:p>
        </w:tc>
        <w:tc>
          <w:tcPr>
            <w:tcW w:w="1843" w:type="dxa"/>
            <w:tcBorders>
              <w:top w:val="nil"/>
            </w:tcBorders>
          </w:tcPr>
          <w:p w14:paraId="5A0D07D6" w14:textId="77777777" w:rsidR="002E0158" w:rsidRPr="00FC4E24" w:rsidRDefault="002E0158" w:rsidP="0083511E">
            <w:pPr>
              <w:spacing w:line="20" w:lineRule="atLeast"/>
              <w:rPr>
                <w:rFonts w:ascii="Arial" w:eastAsia="Calibri" w:hAnsi="Arial" w:cs="Arial"/>
                <w:sz w:val="20"/>
                <w:szCs w:val="20"/>
              </w:rPr>
            </w:pPr>
          </w:p>
        </w:tc>
      </w:tr>
      <w:tr w:rsidR="002E0158" w:rsidRPr="00FC4E24" w14:paraId="7D32F98B" w14:textId="77777777" w:rsidTr="0083511E">
        <w:tc>
          <w:tcPr>
            <w:tcW w:w="1281" w:type="dxa"/>
            <w:tcBorders>
              <w:top w:val="nil"/>
            </w:tcBorders>
          </w:tcPr>
          <w:p w14:paraId="33C420E2"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Sugary foods (and dairy)</w:t>
            </w:r>
          </w:p>
        </w:tc>
        <w:tc>
          <w:tcPr>
            <w:tcW w:w="1825" w:type="dxa"/>
            <w:tcBorders>
              <w:top w:val="nil"/>
            </w:tcBorders>
          </w:tcPr>
          <w:p w14:paraId="062E5758"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Reduced fat spread not PUFA</w:t>
            </w:r>
          </w:p>
          <w:p w14:paraId="3AD98B42"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Tea, coffee and water</w:t>
            </w:r>
          </w:p>
          <w:p w14:paraId="46C036F9"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White bread</w:t>
            </w:r>
          </w:p>
        </w:tc>
        <w:tc>
          <w:tcPr>
            <w:tcW w:w="4265" w:type="dxa"/>
            <w:tcBorders>
              <w:top w:val="nil"/>
            </w:tcBorders>
          </w:tcPr>
          <w:p w14:paraId="5709B9AF"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Sugars, preserves and sweet spreads</w:t>
            </w:r>
          </w:p>
          <w:p w14:paraId="2B255680"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Buns, cakes, pastries and fruit pies</w:t>
            </w:r>
          </w:p>
          <w:p w14:paraId="527443DE"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Biscuits</w:t>
            </w:r>
          </w:p>
          <w:p w14:paraId="515C6D8B"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Chocolate confectionery</w:t>
            </w:r>
          </w:p>
          <w:p w14:paraId="61E35BCA"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Semi skimmed milk</w:t>
            </w:r>
          </w:p>
        </w:tc>
        <w:tc>
          <w:tcPr>
            <w:tcW w:w="1843" w:type="dxa"/>
            <w:tcBorders>
              <w:top w:val="nil"/>
            </w:tcBorders>
          </w:tcPr>
          <w:p w14:paraId="6A453C9B" w14:textId="77777777" w:rsidR="002E0158" w:rsidRPr="00FC4E24" w:rsidRDefault="002E0158" w:rsidP="0083511E">
            <w:pPr>
              <w:spacing w:line="20" w:lineRule="atLeast"/>
              <w:rPr>
                <w:rFonts w:ascii="Arial" w:eastAsia="Calibri" w:hAnsi="Arial" w:cs="Arial"/>
                <w:sz w:val="20"/>
                <w:szCs w:val="20"/>
              </w:rPr>
            </w:pPr>
          </w:p>
        </w:tc>
      </w:tr>
      <w:tr w:rsidR="002E0158" w:rsidRPr="00FC4E24" w14:paraId="60C52A38" w14:textId="77777777" w:rsidTr="0083511E">
        <w:tc>
          <w:tcPr>
            <w:tcW w:w="1281" w:type="dxa"/>
            <w:tcBorders>
              <w:top w:val="nil"/>
            </w:tcBorders>
          </w:tcPr>
          <w:p w14:paraId="279C57A3" w14:textId="77777777" w:rsidR="002E0158" w:rsidRPr="00FC4E24" w:rsidRDefault="002E0158" w:rsidP="0083511E">
            <w:pPr>
              <w:spacing w:line="20" w:lineRule="atLeast"/>
              <w:rPr>
                <w:rFonts w:ascii="Arial" w:eastAsia="Calibri" w:hAnsi="Arial" w:cs="Arial"/>
                <w:sz w:val="20"/>
                <w:szCs w:val="20"/>
              </w:rPr>
            </w:pPr>
          </w:p>
        </w:tc>
        <w:tc>
          <w:tcPr>
            <w:tcW w:w="1825" w:type="dxa"/>
            <w:tcBorders>
              <w:top w:val="nil"/>
            </w:tcBorders>
          </w:tcPr>
          <w:p w14:paraId="33DAD1B8" w14:textId="77777777" w:rsidR="002E0158" w:rsidRPr="00FC4E24" w:rsidRDefault="002E0158" w:rsidP="0083511E">
            <w:pPr>
              <w:spacing w:line="20" w:lineRule="atLeast"/>
              <w:rPr>
                <w:rFonts w:ascii="Arial" w:eastAsia="Calibri" w:hAnsi="Arial" w:cs="Arial"/>
                <w:sz w:val="20"/>
                <w:szCs w:val="20"/>
              </w:rPr>
            </w:pPr>
          </w:p>
        </w:tc>
        <w:tc>
          <w:tcPr>
            <w:tcW w:w="4265" w:type="dxa"/>
            <w:tcBorders>
              <w:top w:val="nil"/>
            </w:tcBorders>
          </w:tcPr>
          <w:p w14:paraId="6CAC60F3"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Puddings</w:t>
            </w:r>
          </w:p>
          <w:p w14:paraId="2C1033B4"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 xml:space="preserve">Cheese </w:t>
            </w:r>
          </w:p>
          <w:p w14:paraId="049C49C0"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Sugar confectionery</w:t>
            </w:r>
          </w:p>
          <w:p w14:paraId="7AC5F78E" w14:textId="77777777" w:rsidR="002E0158" w:rsidRPr="00FC4E24" w:rsidRDefault="002E0158" w:rsidP="0083511E">
            <w:pPr>
              <w:spacing w:line="20" w:lineRule="atLeast"/>
              <w:rPr>
                <w:rFonts w:ascii="Arial" w:eastAsia="Calibri" w:hAnsi="Arial" w:cs="Arial"/>
                <w:i/>
                <w:sz w:val="20"/>
                <w:szCs w:val="20"/>
              </w:rPr>
            </w:pPr>
            <w:r w:rsidRPr="00FC4E24">
              <w:rPr>
                <w:rFonts w:ascii="Arial" w:eastAsia="Calibri" w:hAnsi="Arial" w:cs="Arial"/>
                <w:i/>
                <w:sz w:val="20"/>
                <w:szCs w:val="20"/>
              </w:rPr>
              <w:t>Wine</w:t>
            </w:r>
          </w:p>
        </w:tc>
        <w:tc>
          <w:tcPr>
            <w:tcW w:w="1843" w:type="dxa"/>
            <w:tcBorders>
              <w:top w:val="nil"/>
            </w:tcBorders>
          </w:tcPr>
          <w:p w14:paraId="17B6F441" w14:textId="77777777" w:rsidR="002E0158" w:rsidRPr="00FC4E24" w:rsidRDefault="002E0158" w:rsidP="0083511E">
            <w:pPr>
              <w:spacing w:line="20" w:lineRule="atLeast"/>
              <w:rPr>
                <w:rFonts w:ascii="Arial" w:eastAsia="Calibri" w:hAnsi="Arial" w:cs="Arial"/>
                <w:sz w:val="20"/>
                <w:szCs w:val="20"/>
              </w:rPr>
            </w:pPr>
          </w:p>
        </w:tc>
      </w:tr>
      <w:tr w:rsidR="002E0158" w:rsidRPr="00FC4E24" w14:paraId="1C9AD2A8" w14:textId="77777777" w:rsidTr="0083511E">
        <w:tc>
          <w:tcPr>
            <w:tcW w:w="1281" w:type="dxa"/>
            <w:tcBorders>
              <w:top w:val="nil"/>
            </w:tcBorders>
          </w:tcPr>
          <w:p w14:paraId="06F18090" w14:textId="77777777" w:rsidR="002E0158" w:rsidRPr="00FC4E24" w:rsidRDefault="002E0158" w:rsidP="0083511E">
            <w:pPr>
              <w:spacing w:line="20" w:lineRule="atLeast"/>
              <w:rPr>
                <w:rFonts w:ascii="Arial" w:eastAsia="Calibri" w:hAnsi="Arial" w:cs="Arial"/>
                <w:sz w:val="20"/>
                <w:szCs w:val="20"/>
              </w:rPr>
            </w:pPr>
          </w:p>
        </w:tc>
        <w:tc>
          <w:tcPr>
            <w:tcW w:w="1825" w:type="dxa"/>
            <w:tcBorders>
              <w:top w:val="nil"/>
            </w:tcBorders>
          </w:tcPr>
          <w:p w14:paraId="79DDBC19" w14:textId="77777777" w:rsidR="002E0158" w:rsidRPr="00FC4E24" w:rsidRDefault="002E0158" w:rsidP="0083511E">
            <w:pPr>
              <w:rPr>
                <w:rFonts w:ascii="Arial" w:eastAsia="Calibri" w:hAnsi="Arial" w:cs="Arial"/>
                <w:sz w:val="20"/>
                <w:szCs w:val="20"/>
              </w:rPr>
            </w:pPr>
          </w:p>
        </w:tc>
        <w:tc>
          <w:tcPr>
            <w:tcW w:w="4265" w:type="dxa"/>
            <w:tcBorders>
              <w:top w:val="nil"/>
            </w:tcBorders>
          </w:tcPr>
          <w:p w14:paraId="4A85F63B" w14:textId="77777777" w:rsidR="002E0158" w:rsidRPr="00FC4E24" w:rsidRDefault="002E0158" w:rsidP="0083511E">
            <w:pPr>
              <w:rPr>
                <w:rFonts w:ascii="Arial" w:eastAsia="Calibri" w:hAnsi="Arial" w:cs="Arial"/>
                <w:sz w:val="20"/>
                <w:szCs w:val="20"/>
              </w:rPr>
            </w:pPr>
          </w:p>
        </w:tc>
        <w:tc>
          <w:tcPr>
            <w:tcW w:w="1843" w:type="dxa"/>
            <w:tcBorders>
              <w:top w:val="nil"/>
            </w:tcBorders>
          </w:tcPr>
          <w:p w14:paraId="104405AF" w14:textId="77777777" w:rsidR="002E0158" w:rsidRPr="00FC4E24" w:rsidRDefault="002E0158" w:rsidP="0083511E">
            <w:pPr>
              <w:rPr>
                <w:rFonts w:ascii="Arial" w:eastAsia="Calibri" w:hAnsi="Arial" w:cs="Arial"/>
                <w:sz w:val="20"/>
                <w:szCs w:val="20"/>
              </w:rPr>
            </w:pPr>
          </w:p>
        </w:tc>
      </w:tr>
      <w:tr w:rsidR="002E0158" w:rsidRPr="00FC4E24" w14:paraId="03A63347" w14:textId="77777777" w:rsidTr="0083511E">
        <w:tc>
          <w:tcPr>
            <w:tcW w:w="1281" w:type="dxa"/>
            <w:vMerge w:val="restart"/>
            <w:tcBorders>
              <w:top w:val="nil"/>
            </w:tcBorders>
          </w:tcPr>
          <w:p w14:paraId="7A9046D4"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 xml:space="preserve">Meat, potatoes and beer </w:t>
            </w:r>
          </w:p>
          <w:p w14:paraId="0BFA1E04" w14:textId="77777777" w:rsidR="002E0158" w:rsidRPr="00FC4E24" w:rsidRDefault="002E0158" w:rsidP="0083511E">
            <w:pPr>
              <w:spacing w:line="20" w:lineRule="atLeast"/>
              <w:rPr>
                <w:rFonts w:ascii="Arial" w:eastAsia="Calibri" w:hAnsi="Arial" w:cs="Arial"/>
                <w:sz w:val="20"/>
                <w:szCs w:val="20"/>
              </w:rPr>
            </w:pPr>
          </w:p>
          <w:p w14:paraId="155E419E" w14:textId="77777777" w:rsidR="002E0158" w:rsidRPr="00FC4E24" w:rsidRDefault="002E0158" w:rsidP="0083511E">
            <w:pPr>
              <w:spacing w:line="20" w:lineRule="atLeast"/>
              <w:rPr>
                <w:rFonts w:ascii="Arial" w:eastAsia="Calibri" w:hAnsi="Arial" w:cs="Arial"/>
                <w:sz w:val="20"/>
                <w:szCs w:val="20"/>
              </w:rPr>
            </w:pPr>
          </w:p>
          <w:p w14:paraId="5C080CC9" w14:textId="77777777" w:rsidR="002E0158" w:rsidRPr="00FC4E24" w:rsidRDefault="002E0158" w:rsidP="0083511E">
            <w:pPr>
              <w:spacing w:line="20" w:lineRule="atLeast"/>
              <w:rPr>
                <w:rFonts w:ascii="Arial" w:eastAsia="Calibri" w:hAnsi="Arial" w:cs="Arial"/>
                <w:sz w:val="20"/>
                <w:szCs w:val="20"/>
              </w:rPr>
            </w:pPr>
          </w:p>
          <w:p w14:paraId="3BDF5250" w14:textId="77777777" w:rsidR="002E0158" w:rsidRPr="00FC4E24" w:rsidRDefault="002E0158" w:rsidP="0083511E">
            <w:pPr>
              <w:spacing w:line="20" w:lineRule="atLeast"/>
              <w:rPr>
                <w:rFonts w:ascii="Arial" w:eastAsia="Calibri" w:hAnsi="Arial" w:cs="Arial"/>
                <w:sz w:val="20"/>
                <w:szCs w:val="20"/>
              </w:rPr>
            </w:pPr>
          </w:p>
          <w:p w14:paraId="016591FF" w14:textId="77777777" w:rsidR="002E0158" w:rsidRPr="00FC4E24" w:rsidRDefault="002E0158" w:rsidP="0083511E">
            <w:pPr>
              <w:spacing w:line="20" w:lineRule="atLeast"/>
              <w:rPr>
                <w:rFonts w:ascii="Arial" w:eastAsia="Calibri" w:hAnsi="Arial" w:cs="Arial"/>
                <w:sz w:val="20"/>
                <w:szCs w:val="20"/>
              </w:rPr>
            </w:pPr>
          </w:p>
        </w:tc>
        <w:tc>
          <w:tcPr>
            <w:tcW w:w="1825" w:type="dxa"/>
            <w:tcBorders>
              <w:top w:val="nil"/>
            </w:tcBorders>
          </w:tcPr>
          <w:p w14:paraId="309E8954"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Spirits and liqueurs</w:t>
            </w:r>
          </w:p>
        </w:tc>
        <w:tc>
          <w:tcPr>
            <w:tcW w:w="4265" w:type="dxa"/>
            <w:tcBorders>
              <w:top w:val="nil"/>
            </w:tcBorders>
          </w:tcPr>
          <w:p w14:paraId="4D071D01"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Other potatoes, potato salads and dishes</w:t>
            </w:r>
          </w:p>
          <w:p w14:paraId="24F08B44"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 xml:space="preserve">Bacon and ham </w:t>
            </w:r>
          </w:p>
          <w:p w14:paraId="3B1B6E0B"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Pork and dishes</w:t>
            </w:r>
          </w:p>
          <w:p w14:paraId="26597AA2"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Savoury sauces, pickles, gravies and condiments</w:t>
            </w:r>
          </w:p>
          <w:p w14:paraId="51C25C23"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White bread</w:t>
            </w:r>
          </w:p>
          <w:p w14:paraId="285588E7"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Beer, lager, cider and perry</w:t>
            </w:r>
          </w:p>
          <w:p w14:paraId="7471C5C1"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 xml:space="preserve">Whole milk </w:t>
            </w:r>
          </w:p>
          <w:p w14:paraId="4BBC7406" w14:textId="77777777" w:rsidR="002E0158" w:rsidRPr="00FC4E24" w:rsidRDefault="002E0158" w:rsidP="0083511E">
            <w:pPr>
              <w:spacing w:line="20" w:lineRule="atLeast"/>
              <w:rPr>
                <w:rFonts w:ascii="Arial" w:eastAsia="Calibri" w:hAnsi="Arial" w:cs="Arial"/>
                <w:sz w:val="20"/>
                <w:szCs w:val="20"/>
              </w:rPr>
            </w:pPr>
            <w:r w:rsidRPr="00FC4E24">
              <w:rPr>
                <w:rFonts w:ascii="Arial" w:eastAsia="Calibri" w:hAnsi="Arial" w:cs="Arial"/>
                <w:sz w:val="20"/>
                <w:szCs w:val="20"/>
              </w:rPr>
              <w:t>Butter</w:t>
            </w:r>
          </w:p>
        </w:tc>
        <w:tc>
          <w:tcPr>
            <w:tcW w:w="1843" w:type="dxa"/>
            <w:tcBorders>
              <w:top w:val="nil"/>
            </w:tcBorders>
          </w:tcPr>
          <w:p w14:paraId="17BBEE36"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Sugar, preserves and sweet spreads</w:t>
            </w:r>
          </w:p>
          <w:p w14:paraId="1FAE53E7"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Meat pies and pastries</w:t>
            </w:r>
          </w:p>
          <w:p w14:paraId="7DD586ED" w14:textId="77777777" w:rsidR="002E0158" w:rsidRPr="00FC4E24" w:rsidRDefault="002E0158" w:rsidP="0083511E">
            <w:pPr>
              <w:rPr>
                <w:rFonts w:ascii="Arial" w:eastAsia="Calibri" w:hAnsi="Arial" w:cs="Arial"/>
                <w:sz w:val="20"/>
                <w:szCs w:val="20"/>
              </w:rPr>
            </w:pPr>
            <w:r w:rsidRPr="00FC4E24">
              <w:rPr>
                <w:rFonts w:ascii="Arial" w:eastAsia="Calibri" w:hAnsi="Arial" w:cs="Arial"/>
                <w:sz w:val="20"/>
                <w:szCs w:val="20"/>
              </w:rPr>
              <w:t>Sausages</w:t>
            </w:r>
          </w:p>
        </w:tc>
      </w:tr>
      <w:tr w:rsidR="002E0158" w:rsidRPr="00FC4E24" w14:paraId="35B07813" w14:textId="77777777" w:rsidTr="0083511E">
        <w:tc>
          <w:tcPr>
            <w:tcW w:w="1281" w:type="dxa"/>
            <w:vMerge/>
            <w:tcBorders>
              <w:top w:val="nil"/>
              <w:bottom w:val="single" w:sz="4" w:space="0" w:color="auto"/>
            </w:tcBorders>
          </w:tcPr>
          <w:p w14:paraId="1A09E3F7" w14:textId="77777777" w:rsidR="002E0158" w:rsidRPr="00FC4E24" w:rsidRDefault="002E0158" w:rsidP="002E0158">
            <w:pPr>
              <w:spacing w:line="20" w:lineRule="atLeast"/>
              <w:jc w:val="both"/>
              <w:rPr>
                <w:rFonts w:ascii="Arial" w:eastAsia="Calibri" w:hAnsi="Arial" w:cs="Arial"/>
                <w:sz w:val="20"/>
                <w:szCs w:val="20"/>
              </w:rPr>
            </w:pPr>
          </w:p>
        </w:tc>
        <w:tc>
          <w:tcPr>
            <w:tcW w:w="1825" w:type="dxa"/>
            <w:tcBorders>
              <w:top w:val="nil"/>
              <w:bottom w:val="single" w:sz="4" w:space="0" w:color="auto"/>
            </w:tcBorders>
          </w:tcPr>
          <w:p w14:paraId="087B44EA" w14:textId="77777777" w:rsidR="002E0158" w:rsidRPr="00FC4E24" w:rsidRDefault="002E0158" w:rsidP="002E0158">
            <w:pPr>
              <w:spacing w:line="20" w:lineRule="atLeast"/>
              <w:jc w:val="both"/>
              <w:rPr>
                <w:rFonts w:ascii="Arial" w:eastAsia="Calibri" w:hAnsi="Arial" w:cs="Arial"/>
                <w:sz w:val="20"/>
                <w:szCs w:val="20"/>
              </w:rPr>
            </w:pPr>
          </w:p>
        </w:tc>
        <w:tc>
          <w:tcPr>
            <w:tcW w:w="4265" w:type="dxa"/>
            <w:tcBorders>
              <w:top w:val="nil"/>
              <w:bottom w:val="single" w:sz="4" w:space="0" w:color="auto"/>
            </w:tcBorders>
          </w:tcPr>
          <w:p w14:paraId="7C0F71BD" w14:textId="77777777" w:rsidR="002E0158" w:rsidRPr="00FC4E24" w:rsidRDefault="002E0158" w:rsidP="002E0158">
            <w:pPr>
              <w:spacing w:line="20" w:lineRule="atLeast"/>
              <w:jc w:val="both"/>
              <w:rPr>
                <w:rFonts w:ascii="Arial" w:eastAsia="Calibri" w:hAnsi="Arial" w:cs="Arial"/>
                <w:sz w:val="20"/>
                <w:szCs w:val="20"/>
              </w:rPr>
            </w:pPr>
          </w:p>
        </w:tc>
        <w:tc>
          <w:tcPr>
            <w:tcW w:w="1843" w:type="dxa"/>
            <w:tcBorders>
              <w:top w:val="nil"/>
              <w:bottom w:val="single" w:sz="4" w:space="0" w:color="auto"/>
            </w:tcBorders>
          </w:tcPr>
          <w:p w14:paraId="778B4A5B" w14:textId="77777777" w:rsidR="002E0158" w:rsidRPr="00FC4E24" w:rsidRDefault="002E0158" w:rsidP="002E0158">
            <w:pPr>
              <w:jc w:val="both"/>
              <w:rPr>
                <w:rFonts w:ascii="Arial" w:eastAsia="Calibri" w:hAnsi="Arial" w:cs="Arial"/>
                <w:b/>
                <w:sz w:val="20"/>
                <w:szCs w:val="20"/>
              </w:rPr>
            </w:pPr>
          </w:p>
        </w:tc>
      </w:tr>
    </w:tbl>
    <w:p w14:paraId="4DFB43D9" w14:textId="77777777" w:rsidR="002E0158" w:rsidRPr="00FC4E24" w:rsidRDefault="002E0158" w:rsidP="002E0158">
      <w:pPr>
        <w:spacing w:after="160" w:line="20" w:lineRule="atLeast"/>
        <w:jc w:val="both"/>
        <w:rPr>
          <w:rFonts w:ascii="Arial" w:eastAsia="Calibri" w:hAnsi="Arial" w:cs="Arial"/>
          <w:i/>
          <w:sz w:val="20"/>
          <w:szCs w:val="20"/>
        </w:rPr>
      </w:pPr>
      <w:r w:rsidRPr="00FC4E24">
        <w:rPr>
          <w:rFonts w:ascii="Arial" w:eastAsia="Calibri" w:hAnsi="Arial" w:cs="Arial"/>
          <w:i/>
          <w:sz w:val="20"/>
          <w:szCs w:val="20"/>
        </w:rPr>
        <w:t>*Foods in italics showed negative associations with the patterns.</w:t>
      </w:r>
    </w:p>
    <w:p w14:paraId="3B66B898" w14:textId="77777777" w:rsidR="002E0158" w:rsidRPr="00FC4E24" w:rsidRDefault="002E0158" w:rsidP="002E0158">
      <w:pPr>
        <w:spacing w:after="160" w:line="360" w:lineRule="auto"/>
        <w:jc w:val="both"/>
        <w:rPr>
          <w:rFonts w:ascii="Arial" w:eastAsia="Calibri" w:hAnsi="Arial" w:cs="Arial"/>
        </w:rPr>
        <w:sectPr w:rsidR="002E0158" w:rsidRPr="00FC4E24" w:rsidSect="009E2011">
          <w:pgSz w:w="11906" w:h="16838"/>
          <w:pgMar w:top="1418" w:right="1440" w:bottom="1440" w:left="1418" w:header="709" w:footer="709" w:gutter="0"/>
          <w:cols w:space="708"/>
          <w:docGrid w:linePitch="360"/>
        </w:sectPr>
      </w:pPr>
    </w:p>
    <w:p w14:paraId="6EC4741C" w14:textId="3834811B" w:rsidR="002E0158" w:rsidRPr="00FC4E24" w:rsidRDefault="00BE0746" w:rsidP="002E0158">
      <w:pPr>
        <w:spacing w:after="160" w:line="360" w:lineRule="auto"/>
        <w:jc w:val="both"/>
        <w:rPr>
          <w:rFonts w:ascii="Arial" w:eastAsia="Calibri" w:hAnsi="Arial" w:cs="Arial"/>
          <w:b/>
          <w:sz w:val="20"/>
          <w:szCs w:val="20"/>
        </w:rPr>
      </w:pPr>
      <w:r w:rsidRPr="00FC4E24">
        <w:rPr>
          <w:rFonts w:ascii="Arial" w:eastAsia="Calibri" w:hAnsi="Arial" w:cs="Arial"/>
          <w:b/>
          <w:sz w:val="20"/>
          <w:szCs w:val="20"/>
        </w:rPr>
        <w:lastRenderedPageBreak/>
        <w:t>Table 2.9. Main effects</w:t>
      </w:r>
      <w:r w:rsidR="002E0158" w:rsidRPr="00FC4E24">
        <w:rPr>
          <w:rFonts w:ascii="Arial" w:eastAsia="Calibri" w:hAnsi="Arial" w:cs="Arial"/>
          <w:b/>
          <w:sz w:val="20"/>
          <w:szCs w:val="20"/>
        </w:rPr>
        <w:t xml:space="preserve"> </w:t>
      </w:r>
      <w:r w:rsidR="009F60A7" w:rsidRPr="00FC4E24">
        <w:rPr>
          <w:rFonts w:ascii="Arial" w:eastAsia="Calibri" w:hAnsi="Arial" w:cs="Arial"/>
          <w:b/>
          <w:sz w:val="20"/>
          <w:szCs w:val="20"/>
        </w:rPr>
        <w:t>regression model (</w:t>
      </w:r>
      <w:r w:rsidR="002E0158" w:rsidRPr="00FC4E24">
        <w:rPr>
          <w:rFonts w:ascii="Arial" w:eastAsia="Calibri" w:hAnsi="Arial" w:cs="Arial"/>
          <w:b/>
          <w:sz w:val="20"/>
          <w:szCs w:val="20"/>
        </w:rPr>
        <w:t xml:space="preserve">95% </w:t>
      </w:r>
      <w:r w:rsidR="009F60A7" w:rsidRPr="00FC4E24">
        <w:rPr>
          <w:rFonts w:ascii="Arial" w:eastAsia="Calibri" w:hAnsi="Arial" w:cs="Arial"/>
          <w:b/>
          <w:sz w:val="20"/>
          <w:szCs w:val="20"/>
        </w:rPr>
        <w:t>confidence interval)</w:t>
      </w:r>
      <w:r w:rsidR="002E0158" w:rsidRPr="00FC4E24">
        <w:rPr>
          <w:rFonts w:ascii="Arial" w:eastAsia="Calibri" w:hAnsi="Arial" w:cs="Arial"/>
          <w:b/>
          <w:sz w:val="20"/>
          <w:szCs w:val="20"/>
        </w:rPr>
        <w:t xml:space="preserve"> of each dietary pattern for s</w:t>
      </w:r>
      <w:r w:rsidRPr="00FC4E24">
        <w:rPr>
          <w:rFonts w:ascii="Arial" w:eastAsia="Calibri" w:hAnsi="Arial" w:cs="Arial"/>
          <w:b/>
          <w:sz w:val="20"/>
          <w:szCs w:val="20"/>
        </w:rPr>
        <w:t>ocio-demographic</w:t>
      </w:r>
      <w:r w:rsidR="002E0158" w:rsidRPr="00FC4E24">
        <w:rPr>
          <w:rFonts w:ascii="Arial" w:eastAsia="Calibri" w:hAnsi="Arial" w:cs="Arial"/>
          <w:b/>
          <w:sz w:val="20"/>
          <w:szCs w:val="20"/>
        </w:rPr>
        <w:t xml:space="preserve"> characteristics </w:t>
      </w:r>
      <w:r w:rsidRPr="00FC4E24">
        <w:rPr>
          <w:rFonts w:ascii="Arial" w:eastAsia="Calibri" w:hAnsi="Arial" w:cs="Arial"/>
          <w:b/>
          <w:sz w:val="20"/>
          <w:szCs w:val="20"/>
        </w:rPr>
        <w:t>and lifestyle factors (NDNS 2008-2012</w:t>
      </w:r>
      <w:r w:rsidR="00155BE5" w:rsidRPr="00FC4E24">
        <w:rPr>
          <w:rFonts w:ascii="Arial" w:eastAsia="Calibri" w:hAnsi="Arial" w:cs="Arial"/>
          <w:b/>
          <w:sz w:val="20"/>
          <w:szCs w:val="20"/>
        </w:rPr>
        <w:t>, n=2083</w:t>
      </w:r>
      <w:r w:rsidRPr="00FC4E24">
        <w:rPr>
          <w:rFonts w:ascii="Arial" w:eastAsia="Calibri" w:hAnsi="Arial" w:cs="Arial"/>
          <w:b/>
          <w:sz w:val="20"/>
          <w:szCs w:val="20"/>
        </w:rPr>
        <w:t>).</w:t>
      </w:r>
    </w:p>
    <w:tbl>
      <w:tblPr>
        <w:tblStyle w:val="TableGrid3"/>
        <w:tblW w:w="13041"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564"/>
        <w:gridCol w:w="1271"/>
        <w:gridCol w:w="1559"/>
        <w:gridCol w:w="1134"/>
        <w:gridCol w:w="1418"/>
        <w:gridCol w:w="997"/>
        <w:gridCol w:w="1701"/>
        <w:gridCol w:w="992"/>
      </w:tblGrid>
      <w:tr w:rsidR="002E0158" w:rsidRPr="00FC4E24" w14:paraId="5C08FEC5" w14:textId="77777777" w:rsidTr="009E2011">
        <w:trPr>
          <w:trHeight w:val="720"/>
        </w:trPr>
        <w:tc>
          <w:tcPr>
            <w:tcW w:w="2405" w:type="dxa"/>
            <w:tcBorders>
              <w:top w:val="single" w:sz="4" w:space="0" w:color="auto"/>
            </w:tcBorders>
          </w:tcPr>
          <w:p w14:paraId="01A74EA9" w14:textId="760C7201" w:rsidR="002E0158" w:rsidRPr="00FC4E24" w:rsidRDefault="00B401D2" w:rsidP="002E0158">
            <w:pPr>
              <w:jc w:val="both"/>
              <w:rPr>
                <w:rFonts w:ascii="Arial" w:eastAsia="Calibri" w:hAnsi="Arial" w:cs="Arial"/>
                <w:sz w:val="20"/>
                <w:szCs w:val="20"/>
              </w:rPr>
            </w:pPr>
            <w:r w:rsidRPr="00FC4E24">
              <w:rPr>
                <w:rFonts w:ascii="Arial" w:eastAsia="Calibri" w:hAnsi="Arial" w:cs="Arial"/>
                <w:sz w:val="20"/>
                <w:szCs w:val="20"/>
              </w:rPr>
              <w:t>Sample characteristics (n)</w:t>
            </w:r>
          </w:p>
        </w:tc>
        <w:tc>
          <w:tcPr>
            <w:tcW w:w="2835" w:type="dxa"/>
            <w:gridSpan w:val="2"/>
            <w:tcBorders>
              <w:top w:val="single" w:sz="4" w:space="0" w:color="auto"/>
            </w:tcBorders>
            <w:noWrap/>
          </w:tcPr>
          <w:p w14:paraId="0A815FD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Snacks, fast food &amp; fizzy drinks</w:t>
            </w:r>
          </w:p>
        </w:tc>
        <w:tc>
          <w:tcPr>
            <w:tcW w:w="2693" w:type="dxa"/>
            <w:gridSpan w:val="2"/>
            <w:tcBorders>
              <w:top w:val="single" w:sz="4" w:space="0" w:color="auto"/>
            </w:tcBorders>
            <w:noWrap/>
          </w:tcPr>
          <w:p w14:paraId="2047A38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Fruit, veg &amp; oily fish </w:t>
            </w:r>
          </w:p>
        </w:tc>
        <w:tc>
          <w:tcPr>
            <w:tcW w:w="2415" w:type="dxa"/>
            <w:gridSpan w:val="2"/>
            <w:tcBorders>
              <w:top w:val="single" w:sz="4" w:space="0" w:color="auto"/>
            </w:tcBorders>
            <w:noWrap/>
          </w:tcPr>
          <w:p w14:paraId="7758B21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Meat, potatoes &amp; beer</w:t>
            </w:r>
          </w:p>
        </w:tc>
        <w:tc>
          <w:tcPr>
            <w:tcW w:w="2693" w:type="dxa"/>
            <w:gridSpan w:val="2"/>
            <w:tcBorders>
              <w:top w:val="single" w:sz="4" w:space="0" w:color="auto"/>
            </w:tcBorders>
          </w:tcPr>
          <w:p w14:paraId="20B5083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Sugary foods &amp; dairy </w:t>
            </w:r>
          </w:p>
        </w:tc>
      </w:tr>
      <w:tr w:rsidR="002E0158" w:rsidRPr="00FC4E24" w14:paraId="664BB068" w14:textId="77777777" w:rsidTr="009E2011">
        <w:trPr>
          <w:trHeight w:val="275"/>
        </w:trPr>
        <w:tc>
          <w:tcPr>
            <w:tcW w:w="2405" w:type="dxa"/>
            <w:tcBorders>
              <w:top w:val="nil"/>
              <w:bottom w:val="single" w:sz="4" w:space="0" w:color="auto"/>
            </w:tcBorders>
          </w:tcPr>
          <w:p w14:paraId="6022AEC5" w14:textId="77777777" w:rsidR="002E0158" w:rsidRPr="00FC4E24" w:rsidRDefault="002E0158" w:rsidP="002E0158">
            <w:pPr>
              <w:jc w:val="both"/>
              <w:rPr>
                <w:rFonts w:ascii="Arial" w:eastAsia="Calibri" w:hAnsi="Arial" w:cs="Arial"/>
                <w:sz w:val="20"/>
                <w:szCs w:val="20"/>
              </w:rPr>
            </w:pPr>
          </w:p>
        </w:tc>
        <w:tc>
          <w:tcPr>
            <w:tcW w:w="1564" w:type="dxa"/>
            <w:tcBorders>
              <w:top w:val="nil"/>
              <w:bottom w:val="single" w:sz="4" w:space="0" w:color="auto"/>
            </w:tcBorders>
            <w:noWrap/>
          </w:tcPr>
          <w:p w14:paraId="2D97A84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Coefficient (95% CI)</w:t>
            </w:r>
          </w:p>
        </w:tc>
        <w:tc>
          <w:tcPr>
            <w:tcW w:w="1271" w:type="dxa"/>
            <w:tcBorders>
              <w:top w:val="nil"/>
              <w:bottom w:val="single" w:sz="4" w:space="0" w:color="auto"/>
            </w:tcBorders>
            <w:noWrap/>
          </w:tcPr>
          <w:p w14:paraId="2E1FE7D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P-Val</w:t>
            </w:r>
          </w:p>
        </w:tc>
        <w:tc>
          <w:tcPr>
            <w:tcW w:w="1559" w:type="dxa"/>
            <w:tcBorders>
              <w:top w:val="nil"/>
              <w:bottom w:val="single" w:sz="4" w:space="0" w:color="auto"/>
            </w:tcBorders>
            <w:noWrap/>
          </w:tcPr>
          <w:p w14:paraId="190EDFF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Coefficient (95% CI)</w:t>
            </w:r>
          </w:p>
        </w:tc>
        <w:tc>
          <w:tcPr>
            <w:tcW w:w="1134" w:type="dxa"/>
            <w:tcBorders>
              <w:top w:val="nil"/>
              <w:bottom w:val="single" w:sz="4" w:space="0" w:color="auto"/>
            </w:tcBorders>
            <w:noWrap/>
          </w:tcPr>
          <w:p w14:paraId="6AB359B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P-Val</w:t>
            </w:r>
          </w:p>
        </w:tc>
        <w:tc>
          <w:tcPr>
            <w:tcW w:w="1418" w:type="dxa"/>
            <w:tcBorders>
              <w:top w:val="nil"/>
              <w:bottom w:val="single" w:sz="4" w:space="0" w:color="auto"/>
            </w:tcBorders>
            <w:noWrap/>
          </w:tcPr>
          <w:p w14:paraId="7D86219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Coefficient (95% CI)</w:t>
            </w:r>
          </w:p>
        </w:tc>
        <w:tc>
          <w:tcPr>
            <w:tcW w:w="997" w:type="dxa"/>
            <w:tcBorders>
              <w:top w:val="nil"/>
              <w:bottom w:val="single" w:sz="4" w:space="0" w:color="auto"/>
            </w:tcBorders>
            <w:noWrap/>
          </w:tcPr>
          <w:p w14:paraId="1DC382B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P-Val</w:t>
            </w:r>
          </w:p>
        </w:tc>
        <w:tc>
          <w:tcPr>
            <w:tcW w:w="1701" w:type="dxa"/>
            <w:tcBorders>
              <w:top w:val="nil"/>
              <w:bottom w:val="single" w:sz="4" w:space="0" w:color="auto"/>
            </w:tcBorders>
          </w:tcPr>
          <w:p w14:paraId="707A467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Coefficient </w:t>
            </w:r>
          </w:p>
          <w:p w14:paraId="1DEE7F4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(95% CI)</w:t>
            </w:r>
          </w:p>
        </w:tc>
        <w:tc>
          <w:tcPr>
            <w:tcW w:w="992" w:type="dxa"/>
            <w:tcBorders>
              <w:top w:val="nil"/>
              <w:bottom w:val="single" w:sz="4" w:space="0" w:color="auto"/>
            </w:tcBorders>
          </w:tcPr>
          <w:p w14:paraId="619683D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P-Val</w:t>
            </w:r>
          </w:p>
        </w:tc>
      </w:tr>
      <w:tr w:rsidR="002E0158" w:rsidRPr="00FC4E24" w14:paraId="155467C1" w14:textId="77777777" w:rsidTr="009E2011">
        <w:trPr>
          <w:trHeight w:val="397"/>
        </w:trPr>
        <w:tc>
          <w:tcPr>
            <w:tcW w:w="2405" w:type="dxa"/>
            <w:tcBorders>
              <w:top w:val="single" w:sz="4" w:space="0" w:color="auto"/>
            </w:tcBorders>
            <w:hideMark/>
          </w:tcPr>
          <w:p w14:paraId="00BB6A9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i/>
                <w:sz w:val="20"/>
                <w:szCs w:val="20"/>
              </w:rPr>
              <w:t>Sex</w:t>
            </w:r>
          </w:p>
        </w:tc>
        <w:tc>
          <w:tcPr>
            <w:tcW w:w="10636" w:type="dxa"/>
            <w:gridSpan w:val="8"/>
            <w:tcBorders>
              <w:top w:val="single" w:sz="4" w:space="0" w:color="auto"/>
            </w:tcBorders>
            <w:noWrap/>
          </w:tcPr>
          <w:p w14:paraId="30F3D58E" w14:textId="77777777" w:rsidR="002E0158" w:rsidRPr="00FC4E24" w:rsidRDefault="002E0158" w:rsidP="002E0158">
            <w:pPr>
              <w:jc w:val="both"/>
              <w:rPr>
                <w:rFonts w:ascii="Arial" w:eastAsia="Calibri" w:hAnsi="Arial" w:cs="Arial"/>
                <w:sz w:val="20"/>
                <w:szCs w:val="20"/>
              </w:rPr>
            </w:pPr>
          </w:p>
        </w:tc>
      </w:tr>
      <w:tr w:rsidR="002E0158" w:rsidRPr="00FC4E24" w14:paraId="12FE85AF" w14:textId="77777777" w:rsidTr="009E2011">
        <w:trPr>
          <w:trHeight w:val="297"/>
        </w:trPr>
        <w:tc>
          <w:tcPr>
            <w:tcW w:w="2405" w:type="dxa"/>
          </w:tcPr>
          <w:p w14:paraId="621D1ACF" w14:textId="2B1BC8BF" w:rsidR="002E0158" w:rsidRPr="00FC4E24" w:rsidRDefault="002E0158" w:rsidP="002E0158">
            <w:pPr>
              <w:jc w:val="both"/>
              <w:rPr>
                <w:rFonts w:ascii="Arial" w:eastAsia="Calibri" w:hAnsi="Arial" w:cs="Arial"/>
                <w:i/>
                <w:sz w:val="20"/>
                <w:szCs w:val="20"/>
              </w:rPr>
            </w:pPr>
            <w:r w:rsidRPr="00FC4E24">
              <w:rPr>
                <w:rFonts w:ascii="Arial" w:eastAsia="Calibri" w:hAnsi="Arial" w:cs="Arial"/>
                <w:sz w:val="20"/>
                <w:szCs w:val="20"/>
              </w:rPr>
              <w:t xml:space="preserve">   Male</w:t>
            </w:r>
            <w:r w:rsidR="00382A90" w:rsidRPr="00FC4E24">
              <w:rPr>
                <w:rFonts w:ascii="Arial" w:eastAsia="Calibri" w:hAnsi="Arial" w:cs="Arial"/>
                <w:sz w:val="20"/>
                <w:szCs w:val="20"/>
              </w:rPr>
              <w:t xml:space="preserve"> </w:t>
            </w:r>
            <w:r w:rsidR="00155BE5" w:rsidRPr="00FC4E24">
              <w:rPr>
                <w:rFonts w:ascii="Arial" w:eastAsia="Calibri" w:hAnsi="Arial" w:cs="Arial"/>
                <w:sz w:val="20"/>
                <w:szCs w:val="20"/>
              </w:rPr>
              <w:t>(711)</w:t>
            </w:r>
          </w:p>
        </w:tc>
        <w:tc>
          <w:tcPr>
            <w:tcW w:w="1564" w:type="dxa"/>
            <w:noWrap/>
          </w:tcPr>
          <w:p w14:paraId="119A688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0.24 (0.16, 0.33)</w:t>
            </w:r>
          </w:p>
        </w:tc>
        <w:tc>
          <w:tcPr>
            <w:tcW w:w="1271" w:type="dxa"/>
            <w:noWrap/>
          </w:tcPr>
          <w:p w14:paraId="6BA8E5C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559" w:type="dxa"/>
            <w:noWrap/>
          </w:tcPr>
          <w:p w14:paraId="4984AC6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-0.08 </w:t>
            </w:r>
          </w:p>
          <w:p w14:paraId="01D60D6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(-0.08, -0.08)</w:t>
            </w:r>
          </w:p>
        </w:tc>
        <w:tc>
          <w:tcPr>
            <w:tcW w:w="1134" w:type="dxa"/>
            <w:noWrap/>
          </w:tcPr>
          <w:p w14:paraId="0BCC440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noWrap/>
          </w:tcPr>
          <w:p w14:paraId="365A180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0.63 </w:t>
            </w:r>
          </w:p>
          <w:p w14:paraId="3957EB4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(0.54, 0.72)</w:t>
            </w:r>
          </w:p>
        </w:tc>
        <w:tc>
          <w:tcPr>
            <w:tcW w:w="997" w:type="dxa"/>
            <w:noWrap/>
          </w:tcPr>
          <w:p w14:paraId="7CEA805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701" w:type="dxa"/>
          </w:tcPr>
          <w:p w14:paraId="4B4AC9F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0.19 (0.10, 0.29)</w:t>
            </w:r>
          </w:p>
        </w:tc>
        <w:tc>
          <w:tcPr>
            <w:tcW w:w="992" w:type="dxa"/>
          </w:tcPr>
          <w:p w14:paraId="0F322D3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r w:rsidR="002E0158" w:rsidRPr="00FC4E24" w14:paraId="24D41CED" w14:textId="77777777" w:rsidTr="009E2011">
        <w:trPr>
          <w:trHeight w:val="480"/>
        </w:trPr>
        <w:tc>
          <w:tcPr>
            <w:tcW w:w="2405" w:type="dxa"/>
            <w:hideMark/>
          </w:tcPr>
          <w:p w14:paraId="495B3C1A" w14:textId="63F11B14"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Female</w:t>
            </w:r>
            <w:r w:rsidR="00155BE5" w:rsidRPr="00FC4E24">
              <w:rPr>
                <w:rFonts w:ascii="Arial" w:eastAsia="Calibri" w:hAnsi="Arial" w:cs="Arial"/>
                <w:sz w:val="20"/>
                <w:szCs w:val="20"/>
              </w:rPr>
              <w:t xml:space="preserve"> (914)</w:t>
            </w:r>
          </w:p>
        </w:tc>
        <w:tc>
          <w:tcPr>
            <w:tcW w:w="10636" w:type="dxa"/>
            <w:gridSpan w:val="8"/>
            <w:noWrap/>
          </w:tcPr>
          <w:p w14:paraId="4C1D8DC2"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Reference</w:t>
            </w:r>
          </w:p>
        </w:tc>
      </w:tr>
      <w:tr w:rsidR="002E0158" w:rsidRPr="00FC4E24" w14:paraId="0B980BEF" w14:textId="77777777" w:rsidTr="009E2011">
        <w:trPr>
          <w:trHeight w:val="480"/>
        </w:trPr>
        <w:tc>
          <w:tcPr>
            <w:tcW w:w="2405" w:type="dxa"/>
          </w:tcPr>
          <w:p w14:paraId="78667494" w14:textId="33A8CA59"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Age</w:t>
            </w:r>
            <w:r w:rsidR="00155BE5" w:rsidRPr="00FC4E24">
              <w:rPr>
                <w:rFonts w:ascii="Arial" w:eastAsia="Calibri" w:hAnsi="Arial" w:cs="Arial"/>
                <w:i/>
                <w:sz w:val="20"/>
                <w:szCs w:val="20"/>
              </w:rPr>
              <w:t xml:space="preserve"> (2083)</w:t>
            </w:r>
          </w:p>
        </w:tc>
        <w:tc>
          <w:tcPr>
            <w:tcW w:w="1564" w:type="dxa"/>
            <w:noWrap/>
          </w:tcPr>
          <w:p w14:paraId="0D9352B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-0.03 </w:t>
            </w:r>
          </w:p>
          <w:p w14:paraId="67D9278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(-0.03, -0.03)</w:t>
            </w:r>
          </w:p>
        </w:tc>
        <w:tc>
          <w:tcPr>
            <w:tcW w:w="1271" w:type="dxa"/>
            <w:noWrap/>
          </w:tcPr>
          <w:p w14:paraId="10CF036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559" w:type="dxa"/>
            <w:noWrap/>
          </w:tcPr>
          <w:p w14:paraId="70C1215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0.002 (0.002, 0.002)</w:t>
            </w:r>
          </w:p>
        </w:tc>
        <w:tc>
          <w:tcPr>
            <w:tcW w:w="1134" w:type="dxa"/>
            <w:noWrap/>
          </w:tcPr>
          <w:p w14:paraId="3C29BC0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noWrap/>
          </w:tcPr>
          <w:p w14:paraId="28206C2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0.01 (0.004, 0.01)</w:t>
            </w:r>
          </w:p>
        </w:tc>
        <w:tc>
          <w:tcPr>
            <w:tcW w:w="997" w:type="dxa"/>
            <w:noWrap/>
          </w:tcPr>
          <w:p w14:paraId="7EE30DA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701" w:type="dxa"/>
          </w:tcPr>
          <w:p w14:paraId="678FC3E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0.003 (&lt;0.001. 0.01)</w:t>
            </w:r>
          </w:p>
        </w:tc>
        <w:tc>
          <w:tcPr>
            <w:tcW w:w="992" w:type="dxa"/>
          </w:tcPr>
          <w:p w14:paraId="115BD8C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r w:rsidR="002E0158" w:rsidRPr="00FC4E24" w14:paraId="231D4EC6" w14:textId="77777777" w:rsidTr="009E2011">
        <w:trPr>
          <w:trHeight w:val="397"/>
        </w:trPr>
        <w:tc>
          <w:tcPr>
            <w:tcW w:w="2405" w:type="dxa"/>
          </w:tcPr>
          <w:p w14:paraId="630E87CB" w14:textId="6D678A60" w:rsidR="002E0158" w:rsidRPr="00FC4E24" w:rsidRDefault="002E0158" w:rsidP="002E0158">
            <w:pPr>
              <w:jc w:val="both"/>
              <w:rPr>
                <w:rFonts w:ascii="Arial" w:eastAsia="Calibri" w:hAnsi="Arial" w:cs="Arial"/>
                <w:sz w:val="20"/>
                <w:szCs w:val="20"/>
              </w:rPr>
            </w:pPr>
            <w:r w:rsidRPr="00FC4E24">
              <w:rPr>
                <w:rFonts w:ascii="Arial" w:eastAsia="Calibri" w:hAnsi="Arial" w:cs="Arial"/>
                <w:i/>
                <w:sz w:val="20"/>
                <w:szCs w:val="20"/>
              </w:rPr>
              <w:t>Ethnicity</w:t>
            </w:r>
            <w:r w:rsidR="00155BE5" w:rsidRPr="00FC4E24">
              <w:rPr>
                <w:rFonts w:ascii="Arial" w:eastAsia="Calibri" w:hAnsi="Arial" w:cs="Arial"/>
                <w:i/>
                <w:sz w:val="20"/>
                <w:szCs w:val="20"/>
              </w:rPr>
              <w:t xml:space="preserve"> </w:t>
            </w:r>
          </w:p>
        </w:tc>
        <w:tc>
          <w:tcPr>
            <w:tcW w:w="10636" w:type="dxa"/>
            <w:gridSpan w:val="8"/>
            <w:noWrap/>
          </w:tcPr>
          <w:p w14:paraId="3F7C6AE3" w14:textId="77777777" w:rsidR="002E0158" w:rsidRPr="00FC4E24" w:rsidRDefault="002E0158" w:rsidP="002E0158">
            <w:pPr>
              <w:jc w:val="both"/>
              <w:rPr>
                <w:rFonts w:ascii="Arial" w:eastAsia="Calibri" w:hAnsi="Arial" w:cs="Arial"/>
                <w:sz w:val="20"/>
                <w:szCs w:val="20"/>
              </w:rPr>
            </w:pPr>
          </w:p>
        </w:tc>
      </w:tr>
      <w:tr w:rsidR="002E0158" w:rsidRPr="00FC4E24" w14:paraId="154CE731" w14:textId="77777777" w:rsidTr="009E2011">
        <w:trPr>
          <w:trHeight w:val="480"/>
        </w:trPr>
        <w:tc>
          <w:tcPr>
            <w:tcW w:w="2405" w:type="dxa"/>
          </w:tcPr>
          <w:p w14:paraId="3663C045" w14:textId="5149C8F1"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White</w:t>
            </w:r>
            <w:r w:rsidR="00155BE5" w:rsidRPr="00FC4E24">
              <w:rPr>
                <w:rFonts w:ascii="Arial" w:eastAsia="Calibri" w:hAnsi="Arial" w:cs="Arial"/>
                <w:sz w:val="20"/>
                <w:szCs w:val="20"/>
              </w:rPr>
              <w:t xml:space="preserve"> (1495)</w:t>
            </w:r>
          </w:p>
        </w:tc>
        <w:tc>
          <w:tcPr>
            <w:tcW w:w="1564" w:type="dxa"/>
            <w:noWrap/>
          </w:tcPr>
          <w:p w14:paraId="2BD3F5B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0.13 </w:t>
            </w:r>
          </w:p>
          <w:p w14:paraId="7D85BDA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(-0.02, 0.23)</w:t>
            </w:r>
          </w:p>
        </w:tc>
        <w:tc>
          <w:tcPr>
            <w:tcW w:w="1271" w:type="dxa"/>
            <w:noWrap/>
          </w:tcPr>
          <w:p w14:paraId="0ECA740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0.09</w:t>
            </w:r>
          </w:p>
        </w:tc>
        <w:tc>
          <w:tcPr>
            <w:tcW w:w="1559" w:type="dxa"/>
            <w:noWrap/>
          </w:tcPr>
          <w:p w14:paraId="07D23D3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-0.20 </w:t>
            </w:r>
          </w:p>
          <w:p w14:paraId="27820B9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(-0.20, -0.19)</w:t>
            </w:r>
          </w:p>
        </w:tc>
        <w:tc>
          <w:tcPr>
            <w:tcW w:w="1134" w:type="dxa"/>
            <w:noWrap/>
          </w:tcPr>
          <w:p w14:paraId="43037FB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noWrap/>
          </w:tcPr>
          <w:p w14:paraId="784668F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0.56 </w:t>
            </w:r>
          </w:p>
          <w:p w14:paraId="40369AE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(0.38, 0.73)</w:t>
            </w:r>
          </w:p>
        </w:tc>
        <w:tc>
          <w:tcPr>
            <w:tcW w:w="997" w:type="dxa"/>
            <w:noWrap/>
          </w:tcPr>
          <w:p w14:paraId="09E0BC6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701" w:type="dxa"/>
          </w:tcPr>
          <w:p w14:paraId="0DA7746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0.46 (0.29, 0.64)</w:t>
            </w:r>
          </w:p>
        </w:tc>
        <w:tc>
          <w:tcPr>
            <w:tcW w:w="992" w:type="dxa"/>
          </w:tcPr>
          <w:p w14:paraId="6C29A93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r w:rsidR="002E0158" w:rsidRPr="00FC4E24" w14:paraId="2589EA8F" w14:textId="77777777" w:rsidTr="009E2011">
        <w:trPr>
          <w:trHeight w:val="480"/>
        </w:trPr>
        <w:tc>
          <w:tcPr>
            <w:tcW w:w="2405" w:type="dxa"/>
          </w:tcPr>
          <w:p w14:paraId="424DF860" w14:textId="16AEA11E"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Non-white</w:t>
            </w:r>
            <w:r w:rsidR="00155BE5" w:rsidRPr="00FC4E24">
              <w:rPr>
                <w:rFonts w:ascii="Arial" w:eastAsia="Calibri" w:hAnsi="Arial" w:cs="Arial"/>
                <w:sz w:val="20"/>
                <w:szCs w:val="20"/>
              </w:rPr>
              <w:t xml:space="preserve"> (130)</w:t>
            </w:r>
          </w:p>
        </w:tc>
        <w:tc>
          <w:tcPr>
            <w:tcW w:w="10636" w:type="dxa"/>
            <w:gridSpan w:val="8"/>
            <w:noWrap/>
          </w:tcPr>
          <w:p w14:paraId="443E4FD8"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Reference</w:t>
            </w:r>
          </w:p>
        </w:tc>
      </w:tr>
      <w:tr w:rsidR="002E0158" w:rsidRPr="00FC4E24" w14:paraId="3DF6F1A6" w14:textId="77777777" w:rsidTr="009E2011">
        <w:trPr>
          <w:trHeight w:val="267"/>
        </w:trPr>
        <w:tc>
          <w:tcPr>
            <w:tcW w:w="5240" w:type="dxa"/>
            <w:gridSpan w:val="3"/>
          </w:tcPr>
          <w:p w14:paraId="36F848AA"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NSSEC Group</w:t>
            </w:r>
          </w:p>
        </w:tc>
        <w:tc>
          <w:tcPr>
            <w:tcW w:w="1559" w:type="dxa"/>
            <w:noWrap/>
          </w:tcPr>
          <w:p w14:paraId="6E087DFE" w14:textId="77777777" w:rsidR="002E0158" w:rsidRPr="00FC4E24" w:rsidRDefault="002E0158" w:rsidP="002E0158">
            <w:pPr>
              <w:jc w:val="both"/>
              <w:rPr>
                <w:rFonts w:ascii="Arial" w:eastAsia="Calibri" w:hAnsi="Arial" w:cs="Arial"/>
                <w:sz w:val="20"/>
                <w:szCs w:val="20"/>
              </w:rPr>
            </w:pPr>
          </w:p>
        </w:tc>
        <w:tc>
          <w:tcPr>
            <w:tcW w:w="1134" w:type="dxa"/>
            <w:noWrap/>
          </w:tcPr>
          <w:p w14:paraId="56D66A1D" w14:textId="77777777" w:rsidR="002E0158" w:rsidRPr="00FC4E24" w:rsidRDefault="002E0158" w:rsidP="002E0158">
            <w:pPr>
              <w:jc w:val="both"/>
              <w:rPr>
                <w:rFonts w:ascii="Arial" w:eastAsia="Calibri" w:hAnsi="Arial" w:cs="Arial"/>
                <w:sz w:val="20"/>
                <w:szCs w:val="20"/>
              </w:rPr>
            </w:pPr>
          </w:p>
        </w:tc>
        <w:tc>
          <w:tcPr>
            <w:tcW w:w="1418" w:type="dxa"/>
            <w:noWrap/>
          </w:tcPr>
          <w:p w14:paraId="7AB1C9A7" w14:textId="77777777" w:rsidR="002E0158" w:rsidRPr="00FC4E24" w:rsidRDefault="002E0158" w:rsidP="002E0158">
            <w:pPr>
              <w:jc w:val="both"/>
              <w:rPr>
                <w:rFonts w:ascii="Arial" w:eastAsia="Calibri" w:hAnsi="Arial" w:cs="Arial"/>
                <w:sz w:val="20"/>
                <w:szCs w:val="20"/>
              </w:rPr>
            </w:pPr>
          </w:p>
        </w:tc>
        <w:tc>
          <w:tcPr>
            <w:tcW w:w="997" w:type="dxa"/>
            <w:noWrap/>
          </w:tcPr>
          <w:p w14:paraId="1191F3D2" w14:textId="77777777" w:rsidR="002E0158" w:rsidRPr="00FC4E24" w:rsidRDefault="002E0158" w:rsidP="002E0158">
            <w:pPr>
              <w:jc w:val="both"/>
              <w:rPr>
                <w:rFonts w:ascii="Arial" w:eastAsia="Calibri" w:hAnsi="Arial" w:cs="Arial"/>
                <w:sz w:val="20"/>
                <w:szCs w:val="20"/>
              </w:rPr>
            </w:pPr>
          </w:p>
        </w:tc>
        <w:tc>
          <w:tcPr>
            <w:tcW w:w="1701" w:type="dxa"/>
          </w:tcPr>
          <w:p w14:paraId="27438559" w14:textId="77777777" w:rsidR="002E0158" w:rsidRPr="00FC4E24" w:rsidRDefault="002E0158" w:rsidP="002E0158">
            <w:pPr>
              <w:jc w:val="both"/>
              <w:rPr>
                <w:rFonts w:ascii="Arial" w:eastAsia="Calibri" w:hAnsi="Arial" w:cs="Arial"/>
                <w:sz w:val="20"/>
                <w:szCs w:val="20"/>
              </w:rPr>
            </w:pPr>
          </w:p>
        </w:tc>
        <w:tc>
          <w:tcPr>
            <w:tcW w:w="992" w:type="dxa"/>
          </w:tcPr>
          <w:p w14:paraId="645F7ACD" w14:textId="77777777" w:rsidR="002E0158" w:rsidRPr="00FC4E24" w:rsidRDefault="002E0158" w:rsidP="002E0158">
            <w:pPr>
              <w:jc w:val="both"/>
              <w:rPr>
                <w:rFonts w:ascii="Arial" w:eastAsia="Calibri" w:hAnsi="Arial" w:cs="Arial"/>
                <w:sz w:val="20"/>
                <w:szCs w:val="20"/>
              </w:rPr>
            </w:pPr>
          </w:p>
        </w:tc>
      </w:tr>
      <w:tr w:rsidR="002E0158" w:rsidRPr="00FC4E24" w14:paraId="0EF174A2" w14:textId="77777777" w:rsidTr="009E2011">
        <w:trPr>
          <w:trHeight w:val="480"/>
        </w:trPr>
        <w:tc>
          <w:tcPr>
            <w:tcW w:w="2405" w:type="dxa"/>
            <w:tcBorders>
              <w:bottom w:val="nil"/>
            </w:tcBorders>
            <w:hideMark/>
          </w:tcPr>
          <w:p w14:paraId="45A14BB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Higher managerial </w:t>
            </w:r>
          </w:p>
          <w:p w14:paraId="57E28039" w14:textId="4467AE0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and professional </w:t>
            </w:r>
            <w:r w:rsidR="00155BE5" w:rsidRPr="00FC4E24">
              <w:rPr>
                <w:rFonts w:ascii="Arial" w:eastAsia="Calibri" w:hAnsi="Arial" w:cs="Arial"/>
                <w:sz w:val="20"/>
                <w:szCs w:val="20"/>
              </w:rPr>
              <w:t>(260)</w:t>
            </w:r>
          </w:p>
        </w:tc>
        <w:tc>
          <w:tcPr>
            <w:tcW w:w="1564" w:type="dxa"/>
            <w:tcBorders>
              <w:bottom w:val="nil"/>
            </w:tcBorders>
            <w:noWrap/>
          </w:tcPr>
          <w:p w14:paraId="275DF54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0.12 </w:t>
            </w:r>
          </w:p>
          <w:p w14:paraId="5A96A3B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(-0.20, 0.3)</w:t>
            </w:r>
          </w:p>
        </w:tc>
        <w:tc>
          <w:tcPr>
            <w:tcW w:w="1271" w:type="dxa"/>
            <w:tcBorders>
              <w:bottom w:val="nil"/>
            </w:tcBorders>
            <w:noWrap/>
          </w:tcPr>
          <w:p w14:paraId="6012986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0.46</w:t>
            </w:r>
          </w:p>
        </w:tc>
        <w:tc>
          <w:tcPr>
            <w:tcW w:w="1559" w:type="dxa"/>
            <w:tcBorders>
              <w:bottom w:val="nil"/>
            </w:tcBorders>
            <w:noWrap/>
          </w:tcPr>
          <w:p w14:paraId="446DEF8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0.25 (0.24, 0.27)</w:t>
            </w:r>
          </w:p>
        </w:tc>
        <w:tc>
          <w:tcPr>
            <w:tcW w:w="1134" w:type="dxa"/>
            <w:tcBorders>
              <w:bottom w:val="nil"/>
            </w:tcBorders>
            <w:noWrap/>
          </w:tcPr>
          <w:p w14:paraId="488BD44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tcBorders>
              <w:bottom w:val="nil"/>
            </w:tcBorders>
            <w:noWrap/>
          </w:tcPr>
          <w:p w14:paraId="375BA2C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0.03 </w:t>
            </w:r>
          </w:p>
          <w:p w14:paraId="517F7C5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(-0.33, 0.37)</w:t>
            </w:r>
          </w:p>
        </w:tc>
        <w:tc>
          <w:tcPr>
            <w:tcW w:w="997" w:type="dxa"/>
            <w:tcBorders>
              <w:bottom w:val="nil"/>
            </w:tcBorders>
            <w:noWrap/>
          </w:tcPr>
          <w:p w14:paraId="22D2C2B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0.89</w:t>
            </w:r>
          </w:p>
        </w:tc>
        <w:tc>
          <w:tcPr>
            <w:tcW w:w="1701" w:type="dxa"/>
            <w:tcBorders>
              <w:bottom w:val="nil"/>
            </w:tcBorders>
          </w:tcPr>
          <w:p w14:paraId="0A85CD6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0.45 (0.09, 0.81)</w:t>
            </w:r>
          </w:p>
        </w:tc>
        <w:tc>
          <w:tcPr>
            <w:tcW w:w="992" w:type="dxa"/>
            <w:tcBorders>
              <w:bottom w:val="nil"/>
            </w:tcBorders>
          </w:tcPr>
          <w:p w14:paraId="4A252B0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0.02 </w:t>
            </w:r>
          </w:p>
        </w:tc>
      </w:tr>
      <w:tr w:rsidR="002E0158" w:rsidRPr="00FC4E24" w14:paraId="49B96104" w14:textId="77777777" w:rsidTr="009E2011">
        <w:trPr>
          <w:trHeight w:val="480"/>
        </w:trPr>
        <w:tc>
          <w:tcPr>
            <w:tcW w:w="2405" w:type="dxa"/>
            <w:tcBorders>
              <w:top w:val="nil"/>
            </w:tcBorders>
          </w:tcPr>
          <w:p w14:paraId="6014155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Lower managerial</w:t>
            </w:r>
          </w:p>
          <w:p w14:paraId="7D835DB4" w14:textId="588C09E0"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and professional </w:t>
            </w:r>
            <w:r w:rsidR="00155BE5" w:rsidRPr="00FC4E24">
              <w:rPr>
                <w:rFonts w:ascii="Arial" w:eastAsia="Calibri" w:hAnsi="Arial" w:cs="Arial"/>
                <w:sz w:val="20"/>
                <w:szCs w:val="20"/>
              </w:rPr>
              <w:t>(453)</w:t>
            </w:r>
          </w:p>
        </w:tc>
        <w:tc>
          <w:tcPr>
            <w:tcW w:w="1564" w:type="dxa"/>
            <w:tcBorders>
              <w:top w:val="nil"/>
            </w:tcBorders>
            <w:noWrap/>
          </w:tcPr>
          <w:p w14:paraId="33AEBDF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0.21 </w:t>
            </w:r>
          </w:p>
          <w:p w14:paraId="51B9DAF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(-0.10, 0.51)</w:t>
            </w:r>
          </w:p>
        </w:tc>
        <w:tc>
          <w:tcPr>
            <w:tcW w:w="1271" w:type="dxa"/>
            <w:tcBorders>
              <w:top w:val="nil"/>
            </w:tcBorders>
            <w:noWrap/>
          </w:tcPr>
          <w:p w14:paraId="6212C8D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0.18</w:t>
            </w:r>
          </w:p>
        </w:tc>
        <w:tc>
          <w:tcPr>
            <w:tcW w:w="1559" w:type="dxa"/>
            <w:tcBorders>
              <w:top w:val="nil"/>
            </w:tcBorders>
            <w:noWrap/>
          </w:tcPr>
          <w:p w14:paraId="05B0C5E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0.14 (0.13, 0.15)</w:t>
            </w:r>
          </w:p>
        </w:tc>
        <w:tc>
          <w:tcPr>
            <w:tcW w:w="1134" w:type="dxa"/>
            <w:tcBorders>
              <w:top w:val="nil"/>
            </w:tcBorders>
            <w:noWrap/>
          </w:tcPr>
          <w:p w14:paraId="69A47C1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tcBorders>
              <w:top w:val="nil"/>
            </w:tcBorders>
            <w:noWrap/>
          </w:tcPr>
          <w:p w14:paraId="663A5EE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-0.04 </w:t>
            </w:r>
          </w:p>
          <w:p w14:paraId="6857426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(-0.37, 0.30)</w:t>
            </w:r>
          </w:p>
        </w:tc>
        <w:tc>
          <w:tcPr>
            <w:tcW w:w="997" w:type="dxa"/>
            <w:tcBorders>
              <w:top w:val="nil"/>
            </w:tcBorders>
            <w:noWrap/>
          </w:tcPr>
          <w:p w14:paraId="769BEAC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0.83</w:t>
            </w:r>
          </w:p>
        </w:tc>
        <w:tc>
          <w:tcPr>
            <w:tcW w:w="1701" w:type="dxa"/>
            <w:tcBorders>
              <w:top w:val="nil"/>
            </w:tcBorders>
          </w:tcPr>
          <w:p w14:paraId="568B6B7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0.43 (0.08, 0.78)</w:t>
            </w:r>
          </w:p>
        </w:tc>
        <w:tc>
          <w:tcPr>
            <w:tcW w:w="992" w:type="dxa"/>
            <w:tcBorders>
              <w:top w:val="nil"/>
            </w:tcBorders>
          </w:tcPr>
          <w:p w14:paraId="3DA6F95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0.02</w:t>
            </w:r>
          </w:p>
        </w:tc>
      </w:tr>
      <w:tr w:rsidR="002E0158" w:rsidRPr="00FC4E24" w14:paraId="47DD57D7" w14:textId="77777777" w:rsidTr="009E2011">
        <w:trPr>
          <w:trHeight w:val="480"/>
        </w:trPr>
        <w:tc>
          <w:tcPr>
            <w:tcW w:w="2405" w:type="dxa"/>
            <w:tcBorders>
              <w:top w:val="nil"/>
            </w:tcBorders>
          </w:tcPr>
          <w:p w14:paraId="67CBB66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Intermediate </w:t>
            </w:r>
          </w:p>
          <w:p w14:paraId="0D22B451" w14:textId="52331CA3"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w:t>
            </w:r>
            <w:r w:rsidR="00155BE5" w:rsidRPr="00FC4E24">
              <w:rPr>
                <w:rFonts w:ascii="Arial" w:eastAsia="Calibri" w:hAnsi="Arial" w:cs="Arial"/>
                <w:sz w:val="20"/>
                <w:szCs w:val="20"/>
              </w:rPr>
              <w:t>O</w:t>
            </w:r>
            <w:r w:rsidRPr="00FC4E24">
              <w:rPr>
                <w:rFonts w:ascii="Arial" w:eastAsia="Calibri" w:hAnsi="Arial" w:cs="Arial"/>
                <w:sz w:val="20"/>
                <w:szCs w:val="20"/>
              </w:rPr>
              <w:t>ccupations</w:t>
            </w:r>
            <w:r w:rsidR="00155BE5" w:rsidRPr="00FC4E24">
              <w:rPr>
                <w:rFonts w:ascii="Arial" w:eastAsia="Calibri" w:hAnsi="Arial" w:cs="Arial"/>
                <w:sz w:val="20"/>
                <w:szCs w:val="20"/>
              </w:rPr>
              <w:t xml:space="preserve"> (149)</w:t>
            </w:r>
          </w:p>
        </w:tc>
        <w:tc>
          <w:tcPr>
            <w:tcW w:w="1564" w:type="dxa"/>
            <w:tcBorders>
              <w:top w:val="nil"/>
            </w:tcBorders>
            <w:noWrap/>
          </w:tcPr>
          <w:p w14:paraId="076C41C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0.21 </w:t>
            </w:r>
          </w:p>
          <w:p w14:paraId="5F24F5B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(-0.11, 0.53)</w:t>
            </w:r>
          </w:p>
        </w:tc>
        <w:tc>
          <w:tcPr>
            <w:tcW w:w="1271" w:type="dxa"/>
            <w:tcBorders>
              <w:top w:val="nil"/>
            </w:tcBorders>
            <w:noWrap/>
          </w:tcPr>
          <w:p w14:paraId="27F2653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0.20 </w:t>
            </w:r>
          </w:p>
        </w:tc>
        <w:tc>
          <w:tcPr>
            <w:tcW w:w="1559" w:type="dxa"/>
            <w:tcBorders>
              <w:top w:val="nil"/>
            </w:tcBorders>
            <w:noWrap/>
          </w:tcPr>
          <w:p w14:paraId="1920ACC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-0.02 </w:t>
            </w:r>
          </w:p>
          <w:p w14:paraId="1590BC3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(-0.03, </w:t>
            </w:r>
          </w:p>
          <w:p w14:paraId="6C922C4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-0.01)</w:t>
            </w:r>
          </w:p>
        </w:tc>
        <w:tc>
          <w:tcPr>
            <w:tcW w:w="1134" w:type="dxa"/>
            <w:tcBorders>
              <w:top w:val="nil"/>
            </w:tcBorders>
            <w:noWrap/>
          </w:tcPr>
          <w:p w14:paraId="3EB8870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0.002</w:t>
            </w:r>
          </w:p>
        </w:tc>
        <w:tc>
          <w:tcPr>
            <w:tcW w:w="1418" w:type="dxa"/>
            <w:tcBorders>
              <w:top w:val="nil"/>
            </w:tcBorders>
            <w:noWrap/>
          </w:tcPr>
          <w:p w14:paraId="4820705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0.04 </w:t>
            </w:r>
          </w:p>
          <w:p w14:paraId="1F832CF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(-0.31, 0.40)</w:t>
            </w:r>
          </w:p>
        </w:tc>
        <w:tc>
          <w:tcPr>
            <w:tcW w:w="997" w:type="dxa"/>
            <w:tcBorders>
              <w:top w:val="nil"/>
            </w:tcBorders>
            <w:noWrap/>
          </w:tcPr>
          <w:p w14:paraId="0661251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0.81</w:t>
            </w:r>
          </w:p>
        </w:tc>
        <w:tc>
          <w:tcPr>
            <w:tcW w:w="1701" w:type="dxa"/>
            <w:tcBorders>
              <w:top w:val="nil"/>
            </w:tcBorders>
          </w:tcPr>
          <w:p w14:paraId="57D9055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0.38 (0.01, 0.75) </w:t>
            </w:r>
          </w:p>
        </w:tc>
        <w:tc>
          <w:tcPr>
            <w:tcW w:w="992" w:type="dxa"/>
            <w:tcBorders>
              <w:top w:val="nil"/>
            </w:tcBorders>
          </w:tcPr>
          <w:p w14:paraId="3BAF1C4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0.04</w:t>
            </w:r>
          </w:p>
        </w:tc>
      </w:tr>
      <w:tr w:rsidR="002E0158" w:rsidRPr="00FC4E24" w14:paraId="26D5ACB1" w14:textId="77777777" w:rsidTr="009E2011">
        <w:trPr>
          <w:trHeight w:val="480"/>
        </w:trPr>
        <w:tc>
          <w:tcPr>
            <w:tcW w:w="2405" w:type="dxa"/>
            <w:tcBorders>
              <w:top w:val="nil"/>
            </w:tcBorders>
          </w:tcPr>
          <w:p w14:paraId="117FB0D8" w14:textId="0DDE85B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Small employers</w:t>
            </w:r>
            <w:r w:rsidR="00155BE5" w:rsidRPr="00FC4E24">
              <w:rPr>
                <w:rFonts w:ascii="Arial" w:eastAsia="Calibri" w:hAnsi="Arial" w:cs="Arial"/>
                <w:sz w:val="20"/>
                <w:szCs w:val="20"/>
              </w:rPr>
              <w:t xml:space="preserve"> (165)</w:t>
            </w:r>
          </w:p>
        </w:tc>
        <w:tc>
          <w:tcPr>
            <w:tcW w:w="1564" w:type="dxa"/>
            <w:tcBorders>
              <w:top w:val="nil"/>
            </w:tcBorders>
            <w:noWrap/>
          </w:tcPr>
          <w:p w14:paraId="6AB00AD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0.05 </w:t>
            </w:r>
          </w:p>
          <w:p w14:paraId="7E9D833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(-0.27, 0.34)</w:t>
            </w:r>
          </w:p>
        </w:tc>
        <w:tc>
          <w:tcPr>
            <w:tcW w:w="1271" w:type="dxa"/>
            <w:tcBorders>
              <w:top w:val="nil"/>
            </w:tcBorders>
            <w:noWrap/>
          </w:tcPr>
          <w:p w14:paraId="7BBEF6D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0.76</w:t>
            </w:r>
          </w:p>
        </w:tc>
        <w:tc>
          <w:tcPr>
            <w:tcW w:w="1559" w:type="dxa"/>
            <w:tcBorders>
              <w:top w:val="nil"/>
            </w:tcBorders>
            <w:noWrap/>
          </w:tcPr>
          <w:p w14:paraId="68119D7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-0.03 </w:t>
            </w:r>
          </w:p>
          <w:p w14:paraId="06D2604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(-0.04, </w:t>
            </w:r>
          </w:p>
          <w:p w14:paraId="4FC373C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-0.02)</w:t>
            </w:r>
          </w:p>
        </w:tc>
        <w:tc>
          <w:tcPr>
            <w:tcW w:w="1134" w:type="dxa"/>
            <w:tcBorders>
              <w:top w:val="nil"/>
            </w:tcBorders>
            <w:noWrap/>
          </w:tcPr>
          <w:p w14:paraId="183D952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tcBorders>
              <w:top w:val="nil"/>
            </w:tcBorders>
            <w:noWrap/>
          </w:tcPr>
          <w:p w14:paraId="0D8FB65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0.25 </w:t>
            </w:r>
          </w:p>
          <w:p w14:paraId="5D51D6E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(-0.10, 0.61)</w:t>
            </w:r>
          </w:p>
        </w:tc>
        <w:tc>
          <w:tcPr>
            <w:tcW w:w="997" w:type="dxa"/>
            <w:tcBorders>
              <w:top w:val="nil"/>
            </w:tcBorders>
            <w:noWrap/>
          </w:tcPr>
          <w:p w14:paraId="27AF475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0.16</w:t>
            </w:r>
          </w:p>
        </w:tc>
        <w:tc>
          <w:tcPr>
            <w:tcW w:w="1701" w:type="dxa"/>
            <w:tcBorders>
              <w:top w:val="nil"/>
            </w:tcBorders>
          </w:tcPr>
          <w:p w14:paraId="0A4FECF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0.37 (0.007, 0.74)</w:t>
            </w:r>
          </w:p>
        </w:tc>
        <w:tc>
          <w:tcPr>
            <w:tcW w:w="992" w:type="dxa"/>
            <w:tcBorders>
              <w:top w:val="nil"/>
            </w:tcBorders>
          </w:tcPr>
          <w:p w14:paraId="37432B0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0.05</w:t>
            </w:r>
          </w:p>
        </w:tc>
      </w:tr>
      <w:tr w:rsidR="002E0158" w:rsidRPr="00FC4E24" w14:paraId="3064FF8D" w14:textId="77777777" w:rsidTr="009E2011">
        <w:trPr>
          <w:trHeight w:val="480"/>
        </w:trPr>
        <w:tc>
          <w:tcPr>
            <w:tcW w:w="2405" w:type="dxa"/>
            <w:tcBorders>
              <w:top w:val="nil"/>
            </w:tcBorders>
          </w:tcPr>
          <w:p w14:paraId="6E4EC84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Low supervisory </w:t>
            </w:r>
          </w:p>
          <w:p w14:paraId="5F666505" w14:textId="3B50904D"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and technical    </w:t>
            </w:r>
          </w:p>
          <w:p w14:paraId="763E5C30" w14:textId="0BA4B9C3"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occupations</w:t>
            </w:r>
            <w:r w:rsidR="00155BE5" w:rsidRPr="00FC4E24">
              <w:rPr>
                <w:rFonts w:ascii="Arial" w:eastAsia="Calibri" w:hAnsi="Arial" w:cs="Arial"/>
                <w:sz w:val="20"/>
                <w:szCs w:val="20"/>
              </w:rPr>
              <w:t xml:space="preserve"> (160)</w:t>
            </w:r>
          </w:p>
        </w:tc>
        <w:tc>
          <w:tcPr>
            <w:tcW w:w="1564" w:type="dxa"/>
            <w:tcBorders>
              <w:top w:val="nil"/>
            </w:tcBorders>
            <w:noWrap/>
          </w:tcPr>
          <w:p w14:paraId="5163827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0.16 </w:t>
            </w:r>
          </w:p>
          <w:p w14:paraId="718FFD3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(-0.16, 0.47)</w:t>
            </w:r>
          </w:p>
        </w:tc>
        <w:tc>
          <w:tcPr>
            <w:tcW w:w="1271" w:type="dxa"/>
            <w:tcBorders>
              <w:top w:val="nil"/>
            </w:tcBorders>
            <w:noWrap/>
          </w:tcPr>
          <w:p w14:paraId="3BF1405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0.33</w:t>
            </w:r>
          </w:p>
        </w:tc>
        <w:tc>
          <w:tcPr>
            <w:tcW w:w="1559" w:type="dxa"/>
            <w:tcBorders>
              <w:top w:val="nil"/>
            </w:tcBorders>
            <w:noWrap/>
          </w:tcPr>
          <w:p w14:paraId="313DB65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-0.12 </w:t>
            </w:r>
          </w:p>
          <w:p w14:paraId="27895A6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(-0.14, </w:t>
            </w:r>
          </w:p>
          <w:p w14:paraId="5B5D4A9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-0.11)</w:t>
            </w:r>
          </w:p>
        </w:tc>
        <w:tc>
          <w:tcPr>
            <w:tcW w:w="1134" w:type="dxa"/>
            <w:tcBorders>
              <w:top w:val="nil"/>
            </w:tcBorders>
            <w:noWrap/>
          </w:tcPr>
          <w:p w14:paraId="2502D59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tcBorders>
              <w:top w:val="nil"/>
            </w:tcBorders>
            <w:noWrap/>
          </w:tcPr>
          <w:p w14:paraId="78C9338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0.09 </w:t>
            </w:r>
          </w:p>
          <w:p w14:paraId="59C9F5C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(-0.27, 0.44)</w:t>
            </w:r>
          </w:p>
        </w:tc>
        <w:tc>
          <w:tcPr>
            <w:tcW w:w="997" w:type="dxa"/>
            <w:tcBorders>
              <w:top w:val="nil"/>
            </w:tcBorders>
            <w:noWrap/>
          </w:tcPr>
          <w:p w14:paraId="33E63DA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0.63</w:t>
            </w:r>
          </w:p>
        </w:tc>
        <w:tc>
          <w:tcPr>
            <w:tcW w:w="1701" w:type="dxa"/>
            <w:tcBorders>
              <w:top w:val="nil"/>
            </w:tcBorders>
          </w:tcPr>
          <w:p w14:paraId="22D7837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0.53 (0.16, 0.89)</w:t>
            </w:r>
          </w:p>
        </w:tc>
        <w:tc>
          <w:tcPr>
            <w:tcW w:w="992" w:type="dxa"/>
            <w:tcBorders>
              <w:top w:val="nil"/>
            </w:tcBorders>
          </w:tcPr>
          <w:p w14:paraId="40DB194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0.005</w:t>
            </w:r>
          </w:p>
        </w:tc>
      </w:tr>
      <w:tr w:rsidR="002E0158" w:rsidRPr="00FC4E24" w14:paraId="3DBD5ABE" w14:textId="77777777" w:rsidTr="009E2011">
        <w:trPr>
          <w:trHeight w:val="480"/>
        </w:trPr>
        <w:tc>
          <w:tcPr>
            <w:tcW w:w="2405" w:type="dxa"/>
            <w:tcBorders>
              <w:top w:val="nil"/>
            </w:tcBorders>
          </w:tcPr>
          <w:p w14:paraId="2DAC806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Semi-routine </w:t>
            </w:r>
          </w:p>
          <w:p w14:paraId="4DC650B2" w14:textId="52F06F20"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w:t>
            </w:r>
            <w:r w:rsidR="00155BE5" w:rsidRPr="00FC4E24">
              <w:rPr>
                <w:rFonts w:ascii="Arial" w:eastAsia="Calibri" w:hAnsi="Arial" w:cs="Arial"/>
                <w:sz w:val="20"/>
                <w:szCs w:val="20"/>
              </w:rPr>
              <w:t>O</w:t>
            </w:r>
            <w:r w:rsidRPr="00FC4E24">
              <w:rPr>
                <w:rFonts w:ascii="Arial" w:eastAsia="Calibri" w:hAnsi="Arial" w:cs="Arial"/>
                <w:sz w:val="20"/>
                <w:szCs w:val="20"/>
              </w:rPr>
              <w:t>ccupations</w:t>
            </w:r>
            <w:r w:rsidR="00155BE5" w:rsidRPr="00FC4E24">
              <w:rPr>
                <w:rFonts w:ascii="Arial" w:eastAsia="Calibri" w:hAnsi="Arial" w:cs="Arial"/>
                <w:sz w:val="20"/>
                <w:szCs w:val="20"/>
              </w:rPr>
              <w:t xml:space="preserve"> (228)</w:t>
            </w:r>
          </w:p>
        </w:tc>
        <w:tc>
          <w:tcPr>
            <w:tcW w:w="1564" w:type="dxa"/>
            <w:tcBorders>
              <w:top w:val="nil"/>
            </w:tcBorders>
            <w:noWrap/>
          </w:tcPr>
          <w:p w14:paraId="4C12AAB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0.27 </w:t>
            </w:r>
          </w:p>
          <w:p w14:paraId="032CC19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 0.56)</w:t>
            </w:r>
          </w:p>
        </w:tc>
        <w:tc>
          <w:tcPr>
            <w:tcW w:w="1271" w:type="dxa"/>
            <w:tcBorders>
              <w:top w:val="nil"/>
            </w:tcBorders>
            <w:noWrap/>
          </w:tcPr>
          <w:p w14:paraId="670CA3A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0.09</w:t>
            </w:r>
          </w:p>
        </w:tc>
        <w:tc>
          <w:tcPr>
            <w:tcW w:w="1559" w:type="dxa"/>
            <w:tcBorders>
              <w:top w:val="nil"/>
            </w:tcBorders>
            <w:noWrap/>
          </w:tcPr>
          <w:p w14:paraId="6AEE8AD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-0.11 </w:t>
            </w:r>
          </w:p>
          <w:p w14:paraId="5C5251A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(-0.12, </w:t>
            </w:r>
          </w:p>
          <w:p w14:paraId="5D130F7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lastRenderedPageBreak/>
              <w:t>-0.10)</w:t>
            </w:r>
          </w:p>
        </w:tc>
        <w:tc>
          <w:tcPr>
            <w:tcW w:w="1134" w:type="dxa"/>
            <w:tcBorders>
              <w:top w:val="nil"/>
            </w:tcBorders>
            <w:noWrap/>
          </w:tcPr>
          <w:p w14:paraId="3F4530F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lastRenderedPageBreak/>
              <w:t>&lt;0.001</w:t>
            </w:r>
          </w:p>
        </w:tc>
        <w:tc>
          <w:tcPr>
            <w:tcW w:w="1418" w:type="dxa"/>
            <w:tcBorders>
              <w:top w:val="nil"/>
            </w:tcBorders>
            <w:noWrap/>
          </w:tcPr>
          <w:p w14:paraId="5C74E47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0.21 </w:t>
            </w:r>
          </w:p>
          <w:p w14:paraId="0B6DE74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(-0.13, 0.56)</w:t>
            </w:r>
          </w:p>
        </w:tc>
        <w:tc>
          <w:tcPr>
            <w:tcW w:w="997" w:type="dxa"/>
            <w:tcBorders>
              <w:top w:val="nil"/>
            </w:tcBorders>
            <w:noWrap/>
          </w:tcPr>
          <w:p w14:paraId="124D4E4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0.23</w:t>
            </w:r>
          </w:p>
        </w:tc>
        <w:tc>
          <w:tcPr>
            <w:tcW w:w="1701" w:type="dxa"/>
            <w:tcBorders>
              <w:top w:val="nil"/>
            </w:tcBorders>
          </w:tcPr>
          <w:p w14:paraId="3AC1C7D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0.52 (0.16, 0.87)</w:t>
            </w:r>
          </w:p>
        </w:tc>
        <w:tc>
          <w:tcPr>
            <w:tcW w:w="992" w:type="dxa"/>
            <w:tcBorders>
              <w:top w:val="nil"/>
            </w:tcBorders>
          </w:tcPr>
          <w:p w14:paraId="371BBA0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0.004</w:t>
            </w:r>
          </w:p>
        </w:tc>
      </w:tr>
      <w:tr w:rsidR="002E0158" w:rsidRPr="00FC4E24" w14:paraId="79E13CFC" w14:textId="77777777" w:rsidTr="009E2011">
        <w:trPr>
          <w:trHeight w:val="480"/>
        </w:trPr>
        <w:tc>
          <w:tcPr>
            <w:tcW w:w="2405" w:type="dxa"/>
            <w:tcBorders>
              <w:top w:val="nil"/>
            </w:tcBorders>
          </w:tcPr>
          <w:p w14:paraId="244EF295" w14:textId="6CE3F6D0"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Routine occupations </w:t>
            </w:r>
            <w:r w:rsidR="00155BE5" w:rsidRPr="00FC4E24">
              <w:rPr>
                <w:rFonts w:ascii="Arial" w:eastAsia="Calibri" w:hAnsi="Arial" w:cs="Arial"/>
                <w:sz w:val="20"/>
                <w:szCs w:val="20"/>
              </w:rPr>
              <w:t>(177)</w:t>
            </w:r>
          </w:p>
        </w:tc>
        <w:tc>
          <w:tcPr>
            <w:tcW w:w="1564" w:type="dxa"/>
            <w:tcBorders>
              <w:top w:val="nil"/>
            </w:tcBorders>
            <w:noWrap/>
          </w:tcPr>
          <w:p w14:paraId="03BD038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0.20 </w:t>
            </w:r>
          </w:p>
          <w:p w14:paraId="053C9A1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(-0.11, 0.52)</w:t>
            </w:r>
          </w:p>
        </w:tc>
        <w:tc>
          <w:tcPr>
            <w:tcW w:w="1271" w:type="dxa"/>
            <w:tcBorders>
              <w:top w:val="nil"/>
            </w:tcBorders>
            <w:noWrap/>
          </w:tcPr>
          <w:p w14:paraId="00EF8A7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0.21</w:t>
            </w:r>
          </w:p>
        </w:tc>
        <w:tc>
          <w:tcPr>
            <w:tcW w:w="1559" w:type="dxa"/>
            <w:tcBorders>
              <w:top w:val="nil"/>
            </w:tcBorders>
            <w:noWrap/>
          </w:tcPr>
          <w:p w14:paraId="009EEC1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-0.36 </w:t>
            </w:r>
          </w:p>
          <w:p w14:paraId="6BD3FC6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(-0.37, </w:t>
            </w:r>
          </w:p>
          <w:p w14:paraId="3E87F7A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-0.35)</w:t>
            </w:r>
          </w:p>
        </w:tc>
        <w:tc>
          <w:tcPr>
            <w:tcW w:w="1134" w:type="dxa"/>
            <w:tcBorders>
              <w:top w:val="nil"/>
            </w:tcBorders>
            <w:noWrap/>
          </w:tcPr>
          <w:p w14:paraId="01341A7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tcBorders>
              <w:top w:val="nil"/>
            </w:tcBorders>
            <w:noWrap/>
          </w:tcPr>
          <w:p w14:paraId="46E8BA9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0.20 </w:t>
            </w:r>
          </w:p>
          <w:p w14:paraId="694B583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(-0.16, 0.55)</w:t>
            </w:r>
          </w:p>
        </w:tc>
        <w:tc>
          <w:tcPr>
            <w:tcW w:w="997" w:type="dxa"/>
            <w:tcBorders>
              <w:top w:val="nil"/>
            </w:tcBorders>
            <w:noWrap/>
          </w:tcPr>
          <w:p w14:paraId="0A84637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0.27</w:t>
            </w:r>
          </w:p>
        </w:tc>
        <w:tc>
          <w:tcPr>
            <w:tcW w:w="1701" w:type="dxa"/>
            <w:tcBorders>
              <w:top w:val="nil"/>
            </w:tcBorders>
          </w:tcPr>
          <w:p w14:paraId="13E7ACA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0.25 (-0.11, 0.62)</w:t>
            </w:r>
          </w:p>
        </w:tc>
        <w:tc>
          <w:tcPr>
            <w:tcW w:w="992" w:type="dxa"/>
            <w:tcBorders>
              <w:top w:val="nil"/>
            </w:tcBorders>
          </w:tcPr>
          <w:p w14:paraId="39D6A0B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0.17</w:t>
            </w:r>
          </w:p>
        </w:tc>
      </w:tr>
      <w:tr w:rsidR="002E0158" w:rsidRPr="00FC4E24" w14:paraId="1E25C000" w14:textId="77777777" w:rsidTr="009E2011">
        <w:trPr>
          <w:trHeight w:val="397"/>
        </w:trPr>
        <w:tc>
          <w:tcPr>
            <w:tcW w:w="2405" w:type="dxa"/>
            <w:tcBorders>
              <w:top w:val="nil"/>
            </w:tcBorders>
          </w:tcPr>
          <w:p w14:paraId="50ED96F1" w14:textId="008081C0"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Never worked </w:t>
            </w:r>
            <w:r w:rsidR="00155BE5" w:rsidRPr="00FC4E24">
              <w:rPr>
                <w:rFonts w:ascii="Arial" w:eastAsia="Calibri" w:hAnsi="Arial" w:cs="Arial"/>
                <w:sz w:val="20"/>
                <w:szCs w:val="20"/>
              </w:rPr>
              <w:t>(33)</w:t>
            </w:r>
          </w:p>
        </w:tc>
        <w:tc>
          <w:tcPr>
            <w:tcW w:w="10636" w:type="dxa"/>
            <w:gridSpan w:val="8"/>
            <w:tcBorders>
              <w:top w:val="nil"/>
            </w:tcBorders>
            <w:noWrap/>
          </w:tcPr>
          <w:p w14:paraId="45C47E15"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Reference</w:t>
            </w:r>
          </w:p>
        </w:tc>
      </w:tr>
      <w:tr w:rsidR="002E0158" w:rsidRPr="00FC4E24" w14:paraId="6054F824" w14:textId="77777777" w:rsidTr="009E2011">
        <w:trPr>
          <w:trHeight w:val="397"/>
        </w:trPr>
        <w:tc>
          <w:tcPr>
            <w:tcW w:w="2405" w:type="dxa"/>
            <w:tcBorders>
              <w:top w:val="nil"/>
            </w:tcBorders>
          </w:tcPr>
          <w:p w14:paraId="294387B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i/>
                <w:sz w:val="20"/>
                <w:szCs w:val="20"/>
              </w:rPr>
              <w:t>Smoking status</w:t>
            </w:r>
          </w:p>
        </w:tc>
        <w:tc>
          <w:tcPr>
            <w:tcW w:w="10636" w:type="dxa"/>
            <w:gridSpan w:val="8"/>
            <w:tcBorders>
              <w:top w:val="nil"/>
            </w:tcBorders>
            <w:noWrap/>
          </w:tcPr>
          <w:p w14:paraId="1EB9FE14" w14:textId="77777777" w:rsidR="002E0158" w:rsidRPr="00FC4E24" w:rsidRDefault="002E0158" w:rsidP="002E0158">
            <w:pPr>
              <w:jc w:val="both"/>
              <w:rPr>
                <w:rFonts w:ascii="Arial" w:eastAsia="Calibri" w:hAnsi="Arial" w:cs="Arial"/>
                <w:sz w:val="20"/>
                <w:szCs w:val="20"/>
              </w:rPr>
            </w:pPr>
          </w:p>
        </w:tc>
      </w:tr>
      <w:tr w:rsidR="002E0158" w:rsidRPr="00FC4E24" w14:paraId="26D7096C" w14:textId="77777777" w:rsidTr="009E2011">
        <w:trPr>
          <w:trHeight w:val="480"/>
        </w:trPr>
        <w:tc>
          <w:tcPr>
            <w:tcW w:w="2405" w:type="dxa"/>
            <w:tcBorders>
              <w:top w:val="nil"/>
            </w:tcBorders>
          </w:tcPr>
          <w:p w14:paraId="36C063BB" w14:textId="5CFE63B6"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Smoker</w:t>
            </w:r>
            <w:r w:rsidR="00155BE5" w:rsidRPr="00FC4E24">
              <w:rPr>
                <w:rFonts w:ascii="Arial" w:eastAsia="Calibri" w:hAnsi="Arial" w:cs="Arial"/>
                <w:sz w:val="20"/>
                <w:szCs w:val="20"/>
              </w:rPr>
              <w:t xml:space="preserve"> (377)</w:t>
            </w:r>
          </w:p>
        </w:tc>
        <w:tc>
          <w:tcPr>
            <w:tcW w:w="1564" w:type="dxa"/>
            <w:tcBorders>
              <w:top w:val="nil"/>
            </w:tcBorders>
            <w:noWrap/>
          </w:tcPr>
          <w:p w14:paraId="0DBED0E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0.16 (0.06, 0.26)</w:t>
            </w:r>
          </w:p>
        </w:tc>
        <w:tc>
          <w:tcPr>
            <w:tcW w:w="1271" w:type="dxa"/>
            <w:tcBorders>
              <w:top w:val="nil"/>
            </w:tcBorders>
            <w:noWrap/>
          </w:tcPr>
          <w:p w14:paraId="6C6205B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0.002</w:t>
            </w:r>
          </w:p>
        </w:tc>
        <w:tc>
          <w:tcPr>
            <w:tcW w:w="1559" w:type="dxa"/>
            <w:tcBorders>
              <w:top w:val="nil"/>
            </w:tcBorders>
            <w:noWrap/>
          </w:tcPr>
          <w:p w14:paraId="078118D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-0.37 </w:t>
            </w:r>
          </w:p>
          <w:p w14:paraId="7EA3ADB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(-0.38, -0.37)</w:t>
            </w:r>
          </w:p>
        </w:tc>
        <w:tc>
          <w:tcPr>
            <w:tcW w:w="1134" w:type="dxa"/>
            <w:tcBorders>
              <w:top w:val="nil"/>
            </w:tcBorders>
            <w:noWrap/>
          </w:tcPr>
          <w:p w14:paraId="684C916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tcBorders>
              <w:top w:val="nil"/>
            </w:tcBorders>
            <w:noWrap/>
          </w:tcPr>
          <w:p w14:paraId="5C7439A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0.21 </w:t>
            </w:r>
          </w:p>
          <w:p w14:paraId="71D4657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(0.10, 0.33)</w:t>
            </w:r>
          </w:p>
        </w:tc>
        <w:tc>
          <w:tcPr>
            <w:tcW w:w="997" w:type="dxa"/>
            <w:tcBorders>
              <w:top w:val="nil"/>
            </w:tcBorders>
            <w:noWrap/>
          </w:tcPr>
          <w:p w14:paraId="7C45E0C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701" w:type="dxa"/>
            <w:tcBorders>
              <w:top w:val="nil"/>
            </w:tcBorders>
          </w:tcPr>
          <w:p w14:paraId="1FCDC61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-0.21 </w:t>
            </w:r>
          </w:p>
          <w:p w14:paraId="3435C51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(-0.33, -0.10)</w:t>
            </w:r>
          </w:p>
        </w:tc>
        <w:tc>
          <w:tcPr>
            <w:tcW w:w="992" w:type="dxa"/>
            <w:tcBorders>
              <w:top w:val="nil"/>
            </w:tcBorders>
          </w:tcPr>
          <w:p w14:paraId="0DD7B21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r w:rsidR="002E0158" w:rsidRPr="00FC4E24" w14:paraId="5DF419D5" w14:textId="77777777" w:rsidTr="009E2011">
        <w:trPr>
          <w:trHeight w:val="397"/>
        </w:trPr>
        <w:tc>
          <w:tcPr>
            <w:tcW w:w="2405" w:type="dxa"/>
            <w:tcBorders>
              <w:top w:val="nil"/>
            </w:tcBorders>
          </w:tcPr>
          <w:p w14:paraId="22914682" w14:textId="264429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   Non-smoker</w:t>
            </w:r>
            <w:r w:rsidR="00155BE5" w:rsidRPr="00FC4E24">
              <w:rPr>
                <w:rFonts w:ascii="Arial" w:eastAsia="Calibri" w:hAnsi="Arial" w:cs="Arial"/>
                <w:sz w:val="20"/>
                <w:szCs w:val="20"/>
              </w:rPr>
              <w:t xml:space="preserve"> (1248)</w:t>
            </w:r>
          </w:p>
        </w:tc>
        <w:tc>
          <w:tcPr>
            <w:tcW w:w="10636" w:type="dxa"/>
            <w:gridSpan w:val="8"/>
            <w:tcBorders>
              <w:top w:val="nil"/>
            </w:tcBorders>
            <w:noWrap/>
          </w:tcPr>
          <w:p w14:paraId="3A4AADA3" w14:textId="77777777" w:rsidR="002E0158" w:rsidRPr="00FC4E24" w:rsidRDefault="002E0158" w:rsidP="002E0158">
            <w:pPr>
              <w:tabs>
                <w:tab w:val="left" w:pos="2820"/>
              </w:tabs>
              <w:jc w:val="both"/>
              <w:rPr>
                <w:rFonts w:ascii="Arial" w:eastAsia="Calibri" w:hAnsi="Arial" w:cs="Arial"/>
                <w:sz w:val="20"/>
                <w:szCs w:val="20"/>
              </w:rPr>
            </w:pPr>
            <w:r w:rsidRPr="00FC4E24">
              <w:rPr>
                <w:rFonts w:ascii="Arial" w:eastAsia="Calibri" w:hAnsi="Arial" w:cs="Arial"/>
                <w:sz w:val="20"/>
                <w:szCs w:val="20"/>
              </w:rPr>
              <w:tab/>
              <w:t>Reference</w:t>
            </w:r>
          </w:p>
        </w:tc>
      </w:tr>
      <w:tr w:rsidR="002E0158" w:rsidRPr="00FC4E24" w14:paraId="161617C8" w14:textId="77777777" w:rsidTr="009E2011">
        <w:trPr>
          <w:trHeight w:val="480"/>
        </w:trPr>
        <w:tc>
          <w:tcPr>
            <w:tcW w:w="2405" w:type="dxa"/>
            <w:tcBorders>
              <w:top w:val="nil"/>
            </w:tcBorders>
          </w:tcPr>
          <w:p w14:paraId="788FF57D" w14:textId="1FF79233"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Household income</w:t>
            </w:r>
            <w:r w:rsidR="00155BE5" w:rsidRPr="00FC4E24">
              <w:rPr>
                <w:rFonts w:ascii="Arial" w:eastAsia="Calibri" w:hAnsi="Arial" w:cs="Arial"/>
                <w:i/>
                <w:sz w:val="20"/>
                <w:szCs w:val="20"/>
              </w:rPr>
              <w:t xml:space="preserve"> (1777)</w:t>
            </w:r>
          </w:p>
        </w:tc>
        <w:tc>
          <w:tcPr>
            <w:tcW w:w="1564" w:type="dxa"/>
            <w:tcBorders>
              <w:top w:val="nil"/>
            </w:tcBorders>
            <w:noWrap/>
          </w:tcPr>
          <w:p w14:paraId="45C9B8F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7.627E-07 </w:t>
            </w:r>
          </w:p>
          <w:p w14:paraId="66C8CB3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(-1.207E, 2.733E-06)</w:t>
            </w:r>
          </w:p>
        </w:tc>
        <w:tc>
          <w:tcPr>
            <w:tcW w:w="1271" w:type="dxa"/>
            <w:tcBorders>
              <w:top w:val="nil"/>
            </w:tcBorders>
            <w:noWrap/>
          </w:tcPr>
          <w:p w14:paraId="4028083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0.45</w:t>
            </w:r>
          </w:p>
        </w:tc>
        <w:tc>
          <w:tcPr>
            <w:tcW w:w="1559" w:type="dxa"/>
            <w:tcBorders>
              <w:top w:val="nil"/>
            </w:tcBorders>
            <w:noWrap/>
          </w:tcPr>
          <w:p w14:paraId="5AD10C8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7.112E-06 (7.044E-06, 7.181E-06)</w:t>
            </w:r>
          </w:p>
        </w:tc>
        <w:tc>
          <w:tcPr>
            <w:tcW w:w="1134" w:type="dxa"/>
            <w:tcBorders>
              <w:top w:val="nil"/>
            </w:tcBorders>
            <w:noWrap/>
          </w:tcPr>
          <w:p w14:paraId="20D9DD3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c>
          <w:tcPr>
            <w:tcW w:w="1418" w:type="dxa"/>
            <w:tcBorders>
              <w:top w:val="nil"/>
            </w:tcBorders>
            <w:noWrap/>
          </w:tcPr>
          <w:p w14:paraId="6107BEA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-9.357E-07 </w:t>
            </w:r>
          </w:p>
          <w:p w14:paraId="012AC1D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(-3.146E-06, 1.274E-06) </w:t>
            </w:r>
          </w:p>
        </w:tc>
        <w:tc>
          <w:tcPr>
            <w:tcW w:w="997" w:type="dxa"/>
            <w:tcBorders>
              <w:top w:val="nil"/>
            </w:tcBorders>
            <w:noWrap/>
          </w:tcPr>
          <w:p w14:paraId="605A805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0.41</w:t>
            </w:r>
          </w:p>
        </w:tc>
        <w:tc>
          <w:tcPr>
            <w:tcW w:w="1701" w:type="dxa"/>
            <w:tcBorders>
              <w:top w:val="nil"/>
            </w:tcBorders>
          </w:tcPr>
          <w:p w14:paraId="0AFB38E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-2.192E-06 </w:t>
            </w:r>
          </w:p>
          <w:p w14:paraId="62C3591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(-4.471E-06, 8.576E-08)</w:t>
            </w:r>
          </w:p>
        </w:tc>
        <w:tc>
          <w:tcPr>
            <w:tcW w:w="992" w:type="dxa"/>
            <w:tcBorders>
              <w:top w:val="nil"/>
            </w:tcBorders>
          </w:tcPr>
          <w:p w14:paraId="7B3E0A1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0.06</w:t>
            </w:r>
          </w:p>
        </w:tc>
      </w:tr>
      <w:tr w:rsidR="002E0158" w:rsidRPr="00FC4E24" w14:paraId="05FDB768" w14:textId="77777777" w:rsidTr="009E2011">
        <w:trPr>
          <w:trHeight w:val="425"/>
        </w:trPr>
        <w:tc>
          <w:tcPr>
            <w:tcW w:w="5240" w:type="dxa"/>
            <w:gridSpan w:val="3"/>
            <w:tcBorders>
              <w:top w:val="nil"/>
              <w:bottom w:val="nil"/>
            </w:tcBorders>
          </w:tcPr>
          <w:p w14:paraId="689B1E35" w14:textId="77B06B71"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 xml:space="preserve">BMI </w:t>
            </w:r>
            <w:r w:rsidR="00155BE5" w:rsidRPr="00FC4E24">
              <w:rPr>
                <w:rFonts w:ascii="Arial" w:eastAsia="Calibri" w:hAnsi="Arial" w:cs="Arial"/>
                <w:i/>
                <w:sz w:val="20"/>
                <w:szCs w:val="20"/>
              </w:rPr>
              <w:t>(1902)</w:t>
            </w:r>
          </w:p>
        </w:tc>
        <w:tc>
          <w:tcPr>
            <w:tcW w:w="1559" w:type="dxa"/>
            <w:tcBorders>
              <w:top w:val="nil"/>
              <w:bottom w:val="nil"/>
            </w:tcBorders>
            <w:noWrap/>
          </w:tcPr>
          <w:p w14:paraId="21E2CD31" w14:textId="77777777" w:rsidR="002E0158" w:rsidRPr="00FC4E24" w:rsidRDefault="002E0158" w:rsidP="002E0158">
            <w:pPr>
              <w:jc w:val="both"/>
              <w:rPr>
                <w:rFonts w:ascii="Arial" w:eastAsia="Calibri" w:hAnsi="Arial" w:cs="Arial"/>
                <w:sz w:val="20"/>
                <w:szCs w:val="20"/>
              </w:rPr>
            </w:pPr>
          </w:p>
        </w:tc>
        <w:tc>
          <w:tcPr>
            <w:tcW w:w="1134" w:type="dxa"/>
            <w:tcBorders>
              <w:top w:val="nil"/>
              <w:bottom w:val="nil"/>
            </w:tcBorders>
            <w:noWrap/>
          </w:tcPr>
          <w:p w14:paraId="14E6A6E5" w14:textId="77777777" w:rsidR="002E0158" w:rsidRPr="00FC4E24" w:rsidRDefault="002E0158" w:rsidP="002E0158">
            <w:pPr>
              <w:jc w:val="both"/>
              <w:rPr>
                <w:rFonts w:ascii="Arial" w:eastAsia="Calibri" w:hAnsi="Arial" w:cs="Arial"/>
                <w:sz w:val="20"/>
                <w:szCs w:val="20"/>
              </w:rPr>
            </w:pPr>
          </w:p>
        </w:tc>
        <w:tc>
          <w:tcPr>
            <w:tcW w:w="1418" w:type="dxa"/>
            <w:tcBorders>
              <w:top w:val="nil"/>
              <w:bottom w:val="nil"/>
            </w:tcBorders>
            <w:noWrap/>
          </w:tcPr>
          <w:p w14:paraId="6F9D6DB7" w14:textId="77777777" w:rsidR="002E0158" w:rsidRPr="00FC4E24" w:rsidRDefault="002E0158" w:rsidP="002E0158">
            <w:pPr>
              <w:jc w:val="both"/>
              <w:rPr>
                <w:rFonts w:ascii="Arial" w:eastAsia="Calibri" w:hAnsi="Arial" w:cs="Arial"/>
                <w:sz w:val="20"/>
                <w:szCs w:val="20"/>
              </w:rPr>
            </w:pPr>
          </w:p>
        </w:tc>
        <w:tc>
          <w:tcPr>
            <w:tcW w:w="997" w:type="dxa"/>
            <w:tcBorders>
              <w:top w:val="nil"/>
              <w:bottom w:val="nil"/>
            </w:tcBorders>
            <w:noWrap/>
          </w:tcPr>
          <w:p w14:paraId="0586ED1C" w14:textId="77777777" w:rsidR="002E0158" w:rsidRPr="00FC4E24" w:rsidRDefault="002E0158" w:rsidP="002E0158">
            <w:pPr>
              <w:jc w:val="both"/>
              <w:rPr>
                <w:rFonts w:ascii="Arial" w:eastAsia="Calibri" w:hAnsi="Arial" w:cs="Arial"/>
                <w:sz w:val="20"/>
                <w:szCs w:val="20"/>
              </w:rPr>
            </w:pPr>
          </w:p>
        </w:tc>
        <w:tc>
          <w:tcPr>
            <w:tcW w:w="1701" w:type="dxa"/>
            <w:tcBorders>
              <w:top w:val="nil"/>
              <w:bottom w:val="nil"/>
            </w:tcBorders>
          </w:tcPr>
          <w:p w14:paraId="244306BE" w14:textId="77777777" w:rsidR="002E0158" w:rsidRPr="00FC4E24" w:rsidRDefault="002E0158" w:rsidP="002E0158">
            <w:pPr>
              <w:jc w:val="both"/>
              <w:rPr>
                <w:rFonts w:ascii="Arial" w:eastAsia="Calibri" w:hAnsi="Arial" w:cs="Arial"/>
                <w:sz w:val="20"/>
                <w:szCs w:val="20"/>
              </w:rPr>
            </w:pPr>
          </w:p>
        </w:tc>
        <w:tc>
          <w:tcPr>
            <w:tcW w:w="992" w:type="dxa"/>
            <w:tcBorders>
              <w:top w:val="nil"/>
              <w:bottom w:val="nil"/>
            </w:tcBorders>
          </w:tcPr>
          <w:p w14:paraId="3A666A03" w14:textId="77777777" w:rsidR="002E0158" w:rsidRPr="00FC4E24" w:rsidRDefault="002E0158" w:rsidP="002E0158">
            <w:pPr>
              <w:jc w:val="both"/>
              <w:rPr>
                <w:rFonts w:ascii="Arial" w:eastAsia="Calibri" w:hAnsi="Arial" w:cs="Arial"/>
                <w:sz w:val="20"/>
                <w:szCs w:val="20"/>
              </w:rPr>
            </w:pPr>
          </w:p>
        </w:tc>
      </w:tr>
      <w:tr w:rsidR="002E0158" w:rsidRPr="00FC4E24" w14:paraId="443D02D5" w14:textId="77777777" w:rsidTr="009E2011">
        <w:trPr>
          <w:trHeight w:val="720"/>
        </w:trPr>
        <w:tc>
          <w:tcPr>
            <w:tcW w:w="2405" w:type="dxa"/>
            <w:tcBorders>
              <w:top w:val="nil"/>
              <w:bottom w:val="single" w:sz="4" w:space="0" w:color="auto"/>
            </w:tcBorders>
            <w:hideMark/>
          </w:tcPr>
          <w:p w14:paraId="7171BABD" w14:textId="77777777" w:rsidR="002E0158" w:rsidRPr="00FC4E24" w:rsidRDefault="002E0158" w:rsidP="002E0158">
            <w:pPr>
              <w:jc w:val="both"/>
              <w:rPr>
                <w:rFonts w:ascii="Arial" w:eastAsia="Calibri" w:hAnsi="Arial" w:cs="Arial"/>
                <w:sz w:val="20"/>
                <w:szCs w:val="20"/>
              </w:rPr>
            </w:pPr>
          </w:p>
        </w:tc>
        <w:tc>
          <w:tcPr>
            <w:tcW w:w="1564" w:type="dxa"/>
            <w:tcBorders>
              <w:top w:val="nil"/>
              <w:bottom w:val="single" w:sz="4" w:space="0" w:color="auto"/>
            </w:tcBorders>
            <w:noWrap/>
          </w:tcPr>
          <w:p w14:paraId="3315DA1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0.13 (0.005, 0.02)</w:t>
            </w:r>
          </w:p>
        </w:tc>
        <w:tc>
          <w:tcPr>
            <w:tcW w:w="1271" w:type="dxa"/>
            <w:tcBorders>
              <w:top w:val="nil"/>
              <w:bottom w:val="single" w:sz="4" w:space="0" w:color="auto"/>
            </w:tcBorders>
            <w:noWrap/>
          </w:tcPr>
          <w:p w14:paraId="685BD6A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0.01</w:t>
            </w:r>
          </w:p>
        </w:tc>
        <w:tc>
          <w:tcPr>
            <w:tcW w:w="1559" w:type="dxa"/>
            <w:tcBorders>
              <w:top w:val="nil"/>
              <w:bottom w:val="single" w:sz="4" w:space="0" w:color="auto"/>
            </w:tcBorders>
            <w:noWrap/>
          </w:tcPr>
          <w:p w14:paraId="2646B70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-0.002 </w:t>
            </w:r>
          </w:p>
          <w:p w14:paraId="01E7A89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(-0.002, </w:t>
            </w:r>
          </w:p>
          <w:p w14:paraId="2F3C3D3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-0.001)</w:t>
            </w:r>
          </w:p>
        </w:tc>
        <w:tc>
          <w:tcPr>
            <w:tcW w:w="1134" w:type="dxa"/>
            <w:tcBorders>
              <w:top w:val="nil"/>
              <w:bottom w:val="single" w:sz="4" w:space="0" w:color="auto"/>
            </w:tcBorders>
            <w:noWrap/>
          </w:tcPr>
          <w:p w14:paraId="3504567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&lt;0.001 </w:t>
            </w:r>
          </w:p>
        </w:tc>
        <w:tc>
          <w:tcPr>
            <w:tcW w:w="1418" w:type="dxa"/>
            <w:tcBorders>
              <w:top w:val="nil"/>
              <w:bottom w:val="single" w:sz="4" w:space="0" w:color="auto"/>
            </w:tcBorders>
            <w:noWrap/>
          </w:tcPr>
          <w:p w14:paraId="0275358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-0.003 </w:t>
            </w:r>
          </w:p>
          <w:p w14:paraId="65921A0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(-0.12, 0.005)</w:t>
            </w:r>
          </w:p>
        </w:tc>
        <w:tc>
          <w:tcPr>
            <w:tcW w:w="997" w:type="dxa"/>
            <w:tcBorders>
              <w:top w:val="nil"/>
              <w:bottom w:val="single" w:sz="4" w:space="0" w:color="auto"/>
            </w:tcBorders>
            <w:noWrap/>
          </w:tcPr>
          <w:p w14:paraId="30FE91E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0.42</w:t>
            </w:r>
          </w:p>
        </w:tc>
        <w:tc>
          <w:tcPr>
            <w:tcW w:w="1701" w:type="dxa"/>
            <w:tcBorders>
              <w:top w:val="nil"/>
              <w:bottom w:val="single" w:sz="4" w:space="0" w:color="auto"/>
            </w:tcBorders>
          </w:tcPr>
          <w:p w14:paraId="312F732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 xml:space="preserve">-0.02 </w:t>
            </w:r>
          </w:p>
          <w:p w14:paraId="04626AA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(-0.03, -0.01)</w:t>
            </w:r>
          </w:p>
        </w:tc>
        <w:tc>
          <w:tcPr>
            <w:tcW w:w="992" w:type="dxa"/>
            <w:tcBorders>
              <w:top w:val="nil"/>
              <w:bottom w:val="single" w:sz="4" w:space="0" w:color="auto"/>
            </w:tcBorders>
          </w:tcPr>
          <w:p w14:paraId="4EA2525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&lt;0.001</w:t>
            </w:r>
          </w:p>
        </w:tc>
      </w:tr>
    </w:tbl>
    <w:p w14:paraId="73A2868F" w14:textId="77777777" w:rsidR="002E0158" w:rsidRPr="00FC4E24" w:rsidRDefault="002E0158" w:rsidP="002E0158">
      <w:pPr>
        <w:spacing w:after="160" w:line="360" w:lineRule="auto"/>
        <w:jc w:val="both"/>
        <w:rPr>
          <w:rFonts w:ascii="Arial" w:eastAsia="Calibri" w:hAnsi="Arial" w:cs="Arial"/>
          <w:i/>
          <w:sz w:val="24"/>
          <w:szCs w:val="24"/>
        </w:rPr>
        <w:sectPr w:rsidR="002E0158" w:rsidRPr="00FC4E24" w:rsidSect="009E2011">
          <w:pgSz w:w="16838" w:h="11906" w:orient="landscape"/>
          <w:pgMar w:top="1418" w:right="1440" w:bottom="1440" w:left="1418" w:header="709" w:footer="709" w:gutter="0"/>
          <w:cols w:space="708"/>
          <w:docGrid w:linePitch="360"/>
        </w:sectPr>
      </w:pPr>
    </w:p>
    <w:p w14:paraId="3D110C58" w14:textId="574955C1" w:rsidR="002E0158" w:rsidRPr="00FC4E24" w:rsidRDefault="00BA2327" w:rsidP="00BA2327">
      <w:p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lastRenderedPageBreak/>
        <w:t xml:space="preserve">2.3.5.3. </w:t>
      </w:r>
      <w:r w:rsidR="002E0158" w:rsidRPr="00FC4E24">
        <w:rPr>
          <w:rFonts w:ascii="Arial" w:eastAsia="Calibri" w:hAnsi="Arial" w:cs="Arial"/>
          <w:i/>
          <w:sz w:val="24"/>
          <w:szCs w:val="24"/>
        </w:rPr>
        <w:t>Association of dietary patterns wit</w:t>
      </w:r>
      <w:r w:rsidRPr="00FC4E24">
        <w:rPr>
          <w:rFonts w:ascii="Arial" w:eastAsia="Calibri" w:hAnsi="Arial" w:cs="Arial"/>
          <w:i/>
          <w:sz w:val="24"/>
          <w:szCs w:val="24"/>
        </w:rPr>
        <w:t xml:space="preserve">h sample characteristics, </w:t>
      </w:r>
      <w:r w:rsidR="00753E51" w:rsidRPr="00FC4E24">
        <w:rPr>
          <w:rFonts w:ascii="Arial" w:eastAsia="Calibri" w:hAnsi="Arial" w:cs="Arial"/>
          <w:i/>
          <w:sz w:val="24"/>
          <w:szCs w:val="24"/>
        </w:rPr>
        <w:t>socio-economic</w:t>
      </w:r>
      <w:r w:rsidRPr="00FC4E24">
        <w:rPr>
          <w:rFonts w:ascii="Arial" w:eastAsia="Calibri" w:hAnsi="Arial" w:cs="Arial"/>
          <w:i/>
          <w:sz w:val="24"/>
          <w:szCs w:val="24"/>
        </w:rPr>
        <w:t xml:space="preserve"> measures </w:t>
      </w:r>
      <w:r w:rsidR="002E0158" w:rsidRPr="00FC4E24">
        <w:rPr>
          <w:rFonts w:ascii="Arial" w:eastAsia="Calibri" w:hAnsi="Arial" w:cs="Arial"/>
          <w:i/>
          <w:sz w:val="24"/>
          <w:szCs w:val="24"/>
        </w:rPr>
        <w:t>and lifestyle factors (NDNS 2008-2012)</w:t>
      </w:r>
    </w:p>
    <w:p w14:paraId="0F491213" w14:textId="77777777" w:rsidR="0083511E" w:rsidRPr="00FC4E24" w:rsidRDefault="0083511E" w:rsidP="0083511E">
      <w:pPr>
        <w:spacing w:after="160" w:line="360" w:lineRule="auto"/>
        <w:ind w:left="1080"/>
        <w:contextualSpacing/>
        <w:jc w:val="both"/>
        <w:rPr>
          <w:rFonts w:ascii="Arial" w:eastAsia="Calibri" w:hAnsi="Arial" w:cs="Arial"/>
          <w:i/>
          <w:sz w:val="24"/>
          <w:szCs w:val="24"/>
        </w:rPr>
      </w:pPr>
    </w:p>
    <w:p w14:paraId="01E900F4" w14:textId="0E8A4C22" w:rsidR="00A85480"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As for the 2008-2011 dataset, main effects regression models were used to explore adjusted associations between each dietary pattern and sample characteristics (age, sex, </w:t>
      </w:r>
      <w:r w:rsidR="00912A8F" w:rsidRPr="00FC4E24">
        <w:rPr>
          <w:rFonts w:ascii="Arial" w:eastAsia="Calibri" w:hAnsi="Arial" w:cs="Arial"/>
          <w:sz w:val="24"/>
          <w:szCs w:val="24"/>
        </w:rPr>
        <w:t>and ethnicity</w:t>
      </w:r>
      <w:r w:rsidRPr="00FC4E24">
        <w:rPr>
          <w:rFonts w:ascii="Arial" w:eastAsia="Calibri" w:hAnsi="Arial" w:cs="Arial"/>
          <w:sz w:val="24"/>
          <w:szCs w:val="24"/>
        </w:rPr>
        <w:t>), socio-economic variables (household income and NSSEC) and lifestyle factors (smoking status and BMI).  Plots of residuals were visually assessed for evidence of homoscedasticity, constancy of variance and outliers and these conditions of the model were considered to be satisfied (see Figures B.2.1-B.2.12</w:t>
      </w:r>
      <w:r w:rsidR="00544D01" w:rsidRPr="00FC4E24">
        <w:rPr>
          <w:rFonts w:ascii="Arial" w:eastAsia="Calibri" w:hAnsi="Arial" w:cs="Arial"/>
          <w:sz w:val="24"/>
          <w:szCs w:val="24"/>
        </w:rPr>
        <w:t>, Appendix B</w:t>
      </w:r>
      <w:r w:rsidRPr="00FC4E24">
        <w:rPr>
          <w:rFonts w:ascii="Arial" w:eastAsia="Calibri" w:hAnsi="Arial" w:cs="Arial"/>
          <w:sz w:val="24"/>
          <w:szCs w:val="24"/>
        </w:rPr>
        <w:t xml:space="preserve">).  </w:t>
      </w:r>
    </w:p>
    <w:p w14:paraId="52135120" w14:textId="0A1D1DA2"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As they were not normally distributed, regression analyses for BMI and household income including the value and the squared term with each dietary pattern were carried out.  There was no evidence of non-linearity apart from between household income and the ‘SFFFD’ dietary pattern.  A quadratic plot indicated that any curvilinear effects were negligible and not sufficient to affect the model (see Figure C.2.2</w:t>
      </w:r>
      <w:r w:rsidR="00544D01" w:rsidRPr="00FC4E24">
        <w:rPr>
          <w:rFonts w:ascii="Arial" w:eastAsia="Calibri" w:hAnsi="Arial" w:cs="Arial"/>
          <w:sz w:val="24"/>
          <w:szCs w:val="24"/>
        </w:rPr>
        <w:t xml:space="preserve">, </w:t>
      </w:r>
      <w:r w:rsidR="0085687D" w:rsidRPr="00FC4E24">
        <w:rPr>
          <w:rFonts w:ascii="Arial" w:eastAsia="Calibri" w:hAnsi="Arial" w:cs="Arial"/>
          <w:sz w:val="24"/>
          <w:szCs w:val="24"/>
        </w:rPr>
        <w:t>Appendix</w:t>
      </w:r>
      <w:r w:rsidR="00544D01" w:rsidRPr="00FC4E24">
        <w:rPr>
          <w:rFonts w:ascii="Arial" w:eastAsia="Calibri" w:hAnsi="Arial" w:cs="Arial"/>
          <w:sz w:val="24"/>
          <w:szCs w:val="24"/>
        </w:rPr>
        <w:t xml:space="preserve"> C</w:t>
      </w:r>
      <w:r w:rsidRPr="00FC4E24">
        <w:rPr>
          <w:rFonts w:ascii="Arial" w:eastAsia="Calibri" w:hAnsi="Arial" w:cs="Arial"/>
          <w:sz w:val="24"/>
          <w:szCs w:val="24"/>
        </w:rPr>
        <w:t>)</w:t>
      </w:r>
    </w:p>
    <w:p w14:paraId="4A1C2B91" w14:textId="64C56B38"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2.9 summarises the results of these analyses.  The majority of the associations between the dietary patterns and the wider variables were as might be hypothesised from population level data (see </w:t>
      </w:r>
      <w:r w:rsidR="00AD1998" w:rsidRPr="00FC4E24">
        <w:rPr>
          <w:rFonts w:ascii="Arial" w:eastAsia="Calibri" w:hAnsi="Arial" w:cs="Arial"/>
          <w:sz w:val="24"/>
          <w:szCs w:val="24"/>
        </w:rPr>
        <w:t>S</w:t>
      </w:r>
      <w:r w:rsidRPr="00FC4E24">
        <w:rPr>
          <w:rFonts w:ascii="Arial" w:eastAsia="Calibri" w:hAnsi="Arial" w:cs="Arial"/>
          <w:sz w:val="24"/>
          <w:szCs w:val="24"/>
        </w:rPr>
        <w:t>ection 1.</w:t>
      </w:r>
      <w:r w:rsidR="00AD1998" w:rsidRPr="00FC4E24">
        <w:rPr>
          <w:rFonts w:ascii="Arial" w:eastAsia="Calibri" w:hAnsi="Arial" w:cs="Arial"/>
          <w:sz w:val="24"/>
          <w:szCs w:val="24"/>
        </w:rPr>
        <w:t>6</w:t>
      </w:r>
      <w:r w:rsidRPr="00FC4E24">
        <w:rPr>
          <w:rFonts w:ascii="Arial" w:eastAsia="Calibri" w:hAnsi="Arial" w:cs="Arial"/>
          <w:sz w:val="24"/>
          <w:szCs w:val="24"/>
        </w:rPr>
        <w:t xml:space="preserve">.2) and reflected the associations observed in the dietary patterns identified in years 2008-2011 data.  The SFFFD pattern was significantly (p≤0.05) positively associated with being male (0.24), being a smoker (0.16) and a higher BMI (0.13) and was negatively associated with age (-0.03).  The FVOF pattern was significantly negatively associated with being male (-0.08), being white (-0.20), being a smoker (-0.37) and BMI (-0.002).  The pattern was positively associated with age (0.002).  </w:t>
      </w:r>
    </w:p>
    <w:p w14:paraId="35C02594" w14:textId="77777777"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There was a clear gradient for the FVOF pattern with NSSEC which was significant for all categories of SES, with a lower SES being negatively associated with this pattern and a higher SES being positively associated this pattern.  The SFD category was significantly positively associated with being male (0.19), being white (0.46) with age (0.003) and with all categories of occupation other than routine occupations.  The pattern was most strongly associated with lower supervisory and technical and semi routine occupations (0.53 and 0.52 respectively, p&lt;0.01).   It was significantly inversely associated with being a smoker (-0.21) and with BMI (-0.02) which is contrary to the </w:t>
      </w:r>
      <w:r w:rsidRPr="00FC4E24">
        <w:rPr>
          <w:rFonts w:ascii="Arial" w:eastAsia="Calibri" w:hAnsi="Arial" w:cs="Arial"/>
          <w:sz w:val="24"/>
          <w:szCs w:val="24"/>
        </w:rPr>
        <w:lastRenderedPageBreak/>
        <w:t xml:space="preserve">relationship that might be hypothesised for this dietary pattern. The MPB pattern was significantly positively associated with being male (0.63), being white (0.56), age (0.01) and being a smoker (0.21).   </w:t>
      </w:r>
    </w:p>
    <w:p w14:paraId="276E78AE" w14:textId="2F790BD6" w:rsidR="002E0158" w:rsidRPr="00FC4E24" w:rsidRDefault="00544D01" w:rsidP="00544D01">
      <w:pPr>
        <w:spacing w:after="160" w:line="259" w:lineRule="auto"/>
        <w:contextualSpacing/>
        <w:jc w:val="both"/>
        <w:rPr>
          <w:rFonts w:ascii="Arial" w:eastAsia="Calibri" w:hAnsi="Arial" w:cs="Arial"/>
          <w:i/>
          <w:sz w:val="24"/>
          <w:szCs w:val="24"/>
        </w:rPr>
      </w:pPr>
      <w:r w:rsidRPr="00FC4E24">
        <w:rPr>
          <w:rFonts w:ascii="Arial" w:eastAsia="Calibri" w:hAnsi="Arial" w:cs="Arial"/>
          <w:i/>
          <w:sz w:val="24"/>
          <w:szCs w:val="24"/>
        </w:rPr>
        <w:t xml:space="preserve">2.3.5.4. </w:t>
      </w:r>
      <w:r w:rsidR="002E0158" w:rsidRPr="00FC4E24">
        <w:rPr>
          <w:rFonts w:ascii="Arial" w:eastAsia="Calibri" w:hAnsi="Arial" w:cs="Arial"/>
          <w:i/>
          <w:sz w:val="24"/>
          <w:szCs w:val="24"/>
        </w:rPr>
        <w:t>Internal stability and reproducibility (PCA with 50% random sample of NDNS 2008-2012)</w:t>
      </w:r>
    </w:p>
    <w:p w14:paraId="3D15FAF3" w14:textId="77777777" w:rsidR="0083511E" w:rsidRPr="00FC4E24" w:rsidRDefault="0083511E" w:rsidP="0083511E">
      <w:pPr>
        <w:spacing w:after="160" w:line="259" w:lineRule="auto"/>
        <w:ind w:left="1080"/>
        <w:contextualSpacing/>
        <w:jc w:val="both"/>
        <w:rPr>
          <w:rFonts w:ascii="Arial" w:eastAsia="Calibri" w:hAnsi="Arial" w:cs="Arial"/>
          <w:i/>
          <w:sz w:val="24"/>
          <w:szCs w:val="24"/>
        </w:rPr>
      </w:pPr>
    </w:p>
    <w:p w14:paraId="541883DA" w14:textId="1569386B"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Prior to conducting PCA, the Kaiser-Meyer-Olkin (KMO) measure and Bartlett’s test of sphericity was undertaken to verify the sampling adequacy for the analysis (KMO=0.49 which is just below the limit deemed acceptable of 0.5 and Bartlett’s test of sphericity was significant indicating that correlations between items were sufficiently large for PCA)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&lt;EndNote&gt;&lt;Cite&gt;&lt;Author&gt;Field&lt;/Author&gt;&lt;Year&gt;2009&lt;/Year&gt;&lt;RecNum&gt;15319&lt;/RecNum&gt;&lt;DisplayText&gt;(246)&lt;/DisplayText&gt;&lt;record&gt;&lt;rec-number&gt;15319&lt;/rec-number&gt;&lt;foreign-keys&gt;&lt;key app="EN" db-id="x5xts5rewe0r9peewz9xeer4t20pea5f2wa2" timestamp="1478687593"&gt;15319&lt;/key&gt;&lt;/foreign-keys&gt;&lt;ref-type name="Book"&gt;6&lt;/ref-type&gt;&lt;contributors&gt;&lt;authors&gt;&lt;author&gt;Field, A.  &lt;/author&gt;&lt;/authors&gt;&lt;/contributors&gt;&lt;titles&gt;&lt;title&gt;Discovering Statistics using SPSS&lt;/title&gt;&lt;/titles&gt;&lt;dates&gt;&lt;year&gt;2009&lt;/year&gt;&lt;/dates&gt;&lt;pub-location&gt;London&lt;/pub-location&gt;&lt;publisher&gt;Sage Publications&lt;/publisher&gt;&lt;urls&gt;&lt;/urls&gt;&lt;/record&gt;&lt;/Cite&gt;&lt;/EndNote&gt;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6" w:tooltip="Field, 2009 #15319" w:history="1">
        <w:r w:rsidR="00660E3F" w:rsidRPr="00FC4E24">
          <w:rPr>
            <w:rFonts w:ascii="Arial" w:eastAsia="Calibri" w:hAnsi="Arial" w:cs="Arial"/>
            <w:noProof/>
            <w:sz w:val="24"/>
            <w:szCs w:val="24"/>
          </w:rPr>
          <w:t>246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4B871777" w14:textId="4F410A7D"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PCA was conducted in a 50% random sample of the NDNS 2008-2012 dataset generated by SPSS.  When extraction was based on eigenvalues &gt;1.5, six components were initially extracted.  On examination of the resulting dietary patterns, three patterns mirrored those identified in the previous analysis while three further patterns were less obviously similar.  Observation of the scree plot suggested a clearer cut-off inflection after the fourth principal component than the sixth.  On this basis, the PCA was then re-run, specifying the extraction of four components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&lt;EndNote&gt;&lt;Cite&gt;&lt;Author&gt;Field&lt;/Author&gt;&lt;Year&gt;2009&lt;/Year&gt;&lt;RecNum&gt;15319&lt;/RecNum&gt;&lt;DisplayText&gt;(246)&lt;/DisplayText&gt;&lt;record&gt;&lt;rec-number&gt;15319&lt;/rec-number&gt;&lt;foreign-keys&gt;&lt;key app="EN" db-id="x5xts5rewe0r9peewz9xeer4t20pea5f2wa2" timestamp="1478687593"&gt;15319&lt;/key&gt;&lt;/foreign-keys&gt;&lt;ref-type name="Book"&gt;6&lt;/ref-type&gt;&lt;contributors&gt;&lt;authors&gt;&lt;author&gt;Field, A.  &lt;/author&gt;&lt;/authors&gt;&lt;/contributors&gt;&lt;titles&gt;&lt;title&gt;Discovering Statistics using SPSS&lt;/title&gt;&lt;/titles&gt;&lt;dates&gt;&lt;year&gt;2009&lt;/year&gt;&lt;/dates&gt;&lt;pub-location&gt;London&lt;/pub-location&gt;&lt;publisher&gt;Sage Publications&lt;/publisher&gt;&lt;urls&gt;&lt;/urls&gt;&lt;/record&gt;&lt;/Cite&gt;&lt;/EndNote&gt;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6" w:tooltip="Field, 2009 #15319" w:history="1">
        <w:r w:rsidR="00660E3F" w:rsidRPr="00FC4E24">
          <w:rPr>
            <w:rFonts w:ascii="Arial" w:eastAsia="Calibri" w:hAnsi="Arial" w:cs="Arial"/>
            <w:noProof/>
            <w:sz w:val="24"/>
            <w:szCs w:val="24"/>
          </w:rPr>
          <w:t>246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Food variables with factor loadings of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0.2 or </w:t>
      </w:r>
      <w:r w:rsidRPr="00FC4E24">
        <w:rPr>
          <w:rFonts w:ascii="Times New Roman" w:eastAsia="Calibri" w:hAnsi="Times New Roman" w:cs="Times New Roman"/>
          <w:sz w:val="24"/>
          <w:szCs w:val="24"/>
        </w:rPr>
        <w:t>≤</w:t>
      </w:r>
      <w:r w:rsidRPr="00FC4E24">
        <w:rPr>
          <w:rFonts w:ascii="Arial" w:eastAsia="Calibri" w:hAnsi="Arial" w:cs="Arial"/>
          <w:sz w:val="24"/>
          <w:szCs w:val="24"/>
        </w:rPr>
        <w:t>-0.2 with a component were extracted and retained for reporting (Table 2.10).  Foods that were moderately or strongly correlated with a component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0.25 or ≤-0.25) were used to characterise and label the dietary patterns. The four components or ‘dietary patterns’ have similar characteristics to those in the previous two analyses demonstrating some internal validity and stability. </w:t>
      </w:r>
    </w:p>
    <w:p w14:paraId="189BFED5" w14:textId="77777777" w:rsidR="002E0158" w:rsidRPr="00FC4E24" w:rsidRDefault="002E0158" w:rsidP="002E0158">
      <w:pPr>
        <w:spacing w:after="160" w:line="259" w:lineRule="auto"/>
        <w:jc w:val="both"/>
        <w:rPr>
          <w:rFonts w:ascii="Arial" w:eastAsia="Calibri" w:hAnsi="Arial" w:cs="Arial"/>
          <w:b/>
          <w:sz w:val="24"/>
          <w:szCs w:val="24"/>
        </w:rPr>
      </w:pPr>
      <w:r w:rsidRPr="00FC4E24">
        <w:rPr>
          <w:rFonts w:ascii="Arial" w:eastAsia="Calibri" w:hAnsi="Arial" w:cs="Arial"/>
          <w:b/>
          <w:sz w:val="24"/>
          <w:szCs w:val="24"/>
        </w:rPr>
        <w:br w:type="page"/>
      </w:r>
    </w:p>
    <w:p w14:paraId="338BF99C" w14:textId="76C7D0E8" w:rsidR="002E0158" w:rsidRPr="00FC4E24" w:rsidRDefault="002E0158" w:rsidP="002E0158">
      <w:pPr>
        <w:spacing w:after="160" w:line="360" w:lineRule="auto"/>
        <w:jc w:val="both"/>
        <w:rPr>
          <w:rFonts w:ascii="Arial" w:eastAsia="Calibri" w:hAnsi="Arial" w:cs="Arial"/>
          <w:b/>
          <w:sz w:val="20"/>
          <w:szCs w:val="20"/>
        </w:rPr>
      </w:pPr>
      <w:r w:rsidRPr="00FC4E24">
        <w:rPr>
          <w:rFonts w:ascii="Arial" w:eastAsia="Calibri" w:hAnsi="Arial" w:cs="Arial"/>
          <w:b/>
          <w:sz w:val="20"/>
          <w:szCs w:val="20"/>
        </w:rPr>
        <w:lastRenderedPageBreak/>
        <w:t>Table 2.10. Food variables and factor loadings</w:t>
      </w:r>
      <w:r w:rsidR="00A85480" w:rsidRPr="00FC4E24">
        <w:rPr>
          <w:rFonts w:ascii="Arial" w:eastAsia="Calibri" w:hAnsi="Arial" w:cs="Arial"/>
          <w:b/>
          <w:sz w:val="20"/>
          <w:szCs w:val="20"/>
        </w:rPr>
        <w:t xml:space="preserve"> </w:t>
      </w:r>
      <w:r w:rsidR="00A85480" w:rsidRPr="00FC4E24">
        <w:rPr>
          <w:rFonts w:ascii="Times New Roman" w:eastAsia="Calibri" w:hAnsi="Times New Roman" w:cs="Times New Roman"/>
          <w:b/>
          <w:sz w:val="20"/>
          <w:szCs w:val="20"/>
        </w:rPr>
        <w:t>≥</w:t>
      </w:r>
      <w:r w:rsidR="00A85480" w:rsidRPr="00FC4E24">
        <w:rPr>
          <w:rFonts w:ascii="Arial" w:eastAsia="Calibri" w:hAnsi="Arial" w:cs="Arial"/>
          <w:b/>
          <w:sz w:val="20"/>
          <w:szCs w:val="20"/>
        </w:rPr>
        <w:t xml:space="preserve">0.25 or </w:t>
      </w:r>
      <w:r w:rsidR="00A85480" w:rsidRPr="00FC4E24">
        <w:rPr>
          <w:rFonts w:ascii="Times New Roman" w:eastAsia="Calibri" w:hAnsi="Times New Roman" w:cs="Times New Roman"/>
          <w:b/>
          <w:sz w:val="20"/>
          <w:szCs w:val="20"/>
        </w:rPr>
        <w:t>≤</w:t>
      </w:r>
      <w:r w:rsidR="00A85480" w:rsidRPr="00FC4E24">
        <w:rPr>
          <w:rFonts w:ascii="Arial" w:eastAsia="Calibri" w:hAnsi="Arial" w:cs="Arial"/>
          <w:b/>
          <w:sz w:val="20"/>
          <w:szCs w:val="20"/>
        </w:rPr>
        <w:t>-0.25</w:t>
      </w:r>
      <w:r w:rsidRPr="00FC4E24">
        <w:rPr>
          <w:rFonts w:ascii="Arial" w:eastAsia="Calibri" w:hAnsi="Arial" w:cs="Arial"/>
          <w:sz w:val="20"/>
          <w:szCs w:val="20"/>
        </w:rPr>
        <w:t xml:space="preserve"> </w:t>
      </w:r>
      <w:r w:rsidR="00544D01" w:rsidRPr="00FC4E24">
        <w:rPr>
          <w:rFonts w:ascii="Arial" w:eastAsia="Calibri" w:hAnsi="Arial" w:cs="Arial"/>
          <w:b/>
          <w:sz w:val="20"/>
          <w:szCs w:val="20"/>
        </w:rPr>
        <w:t>for each Principal C</w:t>
      </w:r>
      <w:r w:rsidRPr="00FC4E24">
        <w:rPr>
          <w:rFonts w:ascii="Arial" w:eastAsia="Calibri" w:hAnsi="Arial" w:cs="Arial"/>
          <w:b/>
          <w:sz w:val="20"/>
          <w:szCs w:val="20"/>
        </w:rPr>
        <w:t xml:space="preserve">omponent (random 50% sample NDNS 2008-2012).   </w:t>
      </w:r>
    </w:p>
    <w:tbl>
      <w:tblPr>
        <w:tblStyle w:val="TableGrid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134"/>
        <w:gridCol w:w="1417"/>
        <w:gridCol w:w="1418"/>
        <w:gridCol w:w="992"/>
      </w:tblGrid>
      <w:tr w:rsidR="002E0158" w:rsidRPr="00FC4E24" w14:paraId="18C7940C" w14:textId="77777777" w:rsidTr="009E2011">
        <w:tc>
          <w:tcPr>
            <w:tcW w:w="4395" w:type="dxa"/>
            <w:vMerge w:val="restart"/>
            <w:tcBorders>
              <w:top w:val="single" w:sz="4" w:space="0" w:color="auto"/>
            </w:tcBorders>
            <w:shd w:val="clear" w:color="auto" w:fill="auto"/>
          </w:tcPr>
          <w:p w14:paraId="1BF3B36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Food/food group</w:t>
            </w:r>
          </w:p>
        </w:tc>
        <w:tc>
          <w:tcPr>
            <w:tcW w:w="4961" w:type="dxa"/>
            <w:gridSpan w:val="4"/>
            <w:tcBorders>
              <w:top w:val="single" w:sz="4" w:space="0" w:color="auto"/>
            </w:tcBorders>
            <w:shd w:val="clear" w:color="auto" w:fill="auto"/>
          </w:tcPr>
          <w:p w14:paraId="6F367F89" w14:textId="77777777" w:rsidR="002E0158" w:rsidRPr="00FC4E24" w:rsidRDefault="002E0158" w:rsidP="00544D01">
            <w:pPr>
              <w:autoSpaceDE w:val="0"/>
              <w:autoSpaceDN w:val="0"/>
              <w:adjustRightInd w:val="0"/>
              <w:jc w:val="center"/>
              <w:rPr>
                <w:rFonts w:ascii="Arial" w:eastAsia="Calibri" w:hAnsi="Arial" w:cs="Arial"/>
                <w:color w:val="000000"/>
                <w:sz w:val="20"/>
                <w:szCs w:val="20"/>
              </w:rPr>
            </w:pPr>
            <w:r w:rsidRPr="00FC4E24">
              <w:rPr>
                <w:rFonts w:ascii="Arial" w:eastAsia="Calibri" w:hAnsi="Arial" w:cs="Arial"/>
                <w:color w:val="000000"/>
                <w:sz w:val="20"/>
                <w:szCs w:val="20"/>
              </w:rPr>
              <w:t>Principal Component</w:t>
            </w:r>
          </w:p>
        </w:tc>
      </w:tr>
      <w:tr w:rsidR="002E0158" w:rsidRPr="00FC4E24" w14:paraId="3B329E48" w14:textId="77777777" w:rsidTr="009E2011">
        <w:trPr>
          <w:trHeight w:val="202"/>
        </w:trPr>
        <w:tc>
          <w:tcPr>
            <w:tcW w:w="4395" w:type="dxa"/>
            <w:vMerge/>
            <w:tcBorders>
              <w:bottom w:val="single" w:sz="4" w:space="0" w:color="auto"/>
            </w:tcBorders>
            <w:shd w:val="clear" w:color="auto" w:fill="auto"/>
          </w:tcPr>
          <w:p w14:paraId="3B874BC7"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134" w:type="dxa"/>
            <w:tcBorders>
              <w:bottom w:val="single" w:sz="4" w:space="0" w:color="auto"/>
            </w:tcBorders>
            <w:shd w:val="clear" w:color="auto" w:fill="auto"/>
          </w:tcPr>
          <w:p w14:paraId="5072ECB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PC 1</w:t>
            </w:r>
          </w:p>
        </w:tc>
        <w:tc>
          <w:tcPr>
            <w:tcW w:w="1417" w:type="dxa"/>
            <w:tcBorders>
              <w:bottom w:val="single" w:sz="4" w:space="0" w:color="auto"/>
            </w:tcBorders>
            <w:shd w:val="clear" w:color="auto" w:fill="auto"/>
          </w:tcPr>
          <w:p w14:paraId="63EFA64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PC2</w:t>
            </w:r>
          </w:p>
        </w:tc>
        <w:tc>
          <w:tcPr>
            <w:tcW w:w="1418" w:type="dxa"/>
            <w:tcBorders>
              <w:bottom w:val="single" w:sz="4" w:space="0" w:color="auto"/>
            </w:tcBorders>
            <w:shd w:val="clear" w:color="auto" w:fill="auto"/>
          </w:tcPr>
          <w:p w14:paraId="7BCBF44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PC3</w:t>
            </w:r>
          </w:p>
        </w:tc>
        <w:tc>
          <w:tcPr>
            <w:tcW w:w="992" w:type="dxa"/>
            <w:tcBorders>
              <w:bottom w:val="single" w:sz="4" w:space="0" w:color="auto"/>
            </w:tcBorders>
            <w:shd w:val="clear" w:color="auto" w:fill="auto"/>
          </w:tcPr>
          <w:p w14:paraId="5A66F78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PC4</w:t>
            </w:r>
          </w:p>
        </w:tc>
      </w:tr>
      <w:tr w:rsidR="002E0158" w:rsidRPr="00FC4E24" w14:paraId="0D720F12" w14:textId="77777777" w:rsidTr="009E2011">
        <w:tc>
          <w:tcPr>
            <w:tcW w:w="4395" w:type="dxa"/>
            <w:tcBorders>
              <w:top w:val="single" w:sz="4" w:space="0" w:color="auto"/>
            </w:tcBorders>
            <w:shd w:val="clear" w:color="auto" w:fill="auto"/>
          </w:tcPr>
          <w:p w14:paraId="1FEEF86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Butter </w:t>
            </w:r>
          </w:p>
        </w:tc>
        <w:tc>
          <w:tcPr>
            <w:tcW w:w="1134" w:type="dxa"/>
            <w:tcBorders>
              <w:top w:val="single" w:sz="4" w:space="0" w:color="auto"/>
            </w:tcBorders>
            <w:shd w:val="clear" w:color="auto" w:fill="auto"/>
          </w:tcPr>
          <w:p w14:paraId="2DBBCBB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tcBorders>
              <w:top w:val="single" w:sz="4" w:space="0" w:color="auto"/>
            </w:tcBorders>
            <w:shd w:val="clear" w:color="auto" w:fill="auto"/>
          </w:tcPr>
          <w:p w14:paraId="188274C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0.33</w:t>
            </w:r>
          </w:p>
        </w:tc>
        <w:tc>
          <w:tcPr>
            <w:tcW w:w="1418" w:type="dxa"/>
            <w:tcBorders>
              <w:top w:val="single" w:sz="4" w:space="0" w:color="auto"/>
            </w:tcBorders>
            <w:shd w:val="clear" w:color="auto" w:fill="auto"/>
          </w:tcPr>
          <w:p w14:paraId="5FC705E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tcBorders>
              <w:top w:val="single" w:sz="4" w:space="0" w:color="auto"/>
            </w:tcBorders>
            <w:shd w:val="clear" w:color="auto" w:fill="auto"/>
          </w:tcPr>
          <w:p w14:paraId="713B5D2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070DBFF7" w14:textId="77777777" w:rsidTr="009E2011">
        <w:tc>
          <w:tcPr>
            <w:tcW w:w="4395" w:type="dxa"/>
            <w:shd w:val="clear" w:color="auto" w:fill="auto"/>
          </w:tcPr>
          <w:p w14:paraId="6BB8CDE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Semi skimmed milk </w:t>
            </w:r>
          </w:p>
        </w:tc>
        <w:tc>
          <w:tcPr>
            <w:tcW w:w="1134" w:type="dxa"/>
            <w:shd w:val="clear" w:color="auto" w:fill="auto"/>
          </w:tcPr>
          <w:p w14:paraId="2BC0D34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1F75AD5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0087FA6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7B9E682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0.51</w:t>
            </w:r>
          </w:p>
        </w:tc>
      </w:tr>
      <w:tr w:rsidR="002E0158" w:rsidRPr="00FC4E24" w14:paraId="5DA91284" w14:textId="77777777" w:rsidTr="009E2011">
        <w:tc>
          <w:tcPr>
            <w:tcW w:w="4395" w:type="dxa"/>
            <w:shd w:val="clear" w:color="auto" w:fill="auto"/>
          </w:tcPr>
          <w:p w14:paraId="358A1D0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Whole milk </w:t>
            </w:r>
          </w:p>
        </w:tc>
        <w:tc>
          <w:tcPr>
            <w:tcW w:w="1134" w:type="dxa"/>
            <w:shd w:val="clear" w:color="auto" w:fill="auto"/>
          </w:tcPr>
          <w:p w14:paraId="0E89700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499AF95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595C0E57"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-0.23</w:t>
            </w:r>
          </w:p>
        </w:tc>
        <w:tc>
          <w:tcPr>
            <w:tcW w:w="992" w:type="dxa"/>
            <w:shd w:val="clear" w:color="auto" w:fill="auto"/>
          </w:tcPr>
          <w:p w14:paraId="3B9EFEF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7A7CCE10" w14:textId="77777777" w:rsidTr="009E2011">
        <w:tc>
          <w:tcPr>
            <w:tcW w:w="4395" w:type="dxa"/>
            <w:shd w:val="clear" w:color="auto" w:fill="auto"/>
          </w:tcPr>
          <w:p w14:paraId="3A382D4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Wholemeal bread </w:t>
            </w:r>
          </w:p>
        </w:tc>
        <w:tc>
          <w:tcPr>
            <w:tcW w:w="1134" w:type="dxa"/>
            <w:shd w:val="clear" w:color="auto" w:fill="auto"/>
          </w:tcPr>
          <w:p w14:paraId="182E59D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0.36</w:t>
            </w:r>
          </w:p>
        </w:tc>
        <w:tc>
          <w:tcPr>
            <w:tcW w:w="1417" w:type="dxa"/>
            <w:shd w:val="clear" w:color="auto" w:fill="auto"/>
          </w:tcPr>
          <w:p w14:paraId="4539141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39C3F29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2D3F8FC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2F32BA68" w14:textId="77777777" w:rsidTr="009E2011">
        <w:tc>
          <w:tcPr>
            <w:tcW w:w="4395" w:type="dxa"/>
            <w:shd w:val="clear" w:color="auto" w:fill="auto"/>
          </w:tcPr>
          <w:p w14:paraId="20FA422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Beer, lager, cider and perry </w:t>
            </w:r>
          </w:p>
        </w:tc>
        <w:tc>
          <w:tcPr>
            <w:tcW w:w="1134" w:type="dxa"/>
            <w:shd w:val="clear" w:color="auto" w:fill="auto"/>
          </w:tcPr>
          <w:p w14:paraId="3BC8EC9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-0.21</w:t>
            </w:r>
          </w:p>
        </w:tc>
        <w:tc>
          <w:tcPr>
            <w:tcW w:w="1417" w:type="dxa"/>
            <w:shd w:val="clear" w:color="auto" w:fill="auto"/>
          </w:tcPr>
          <w:p w14:paraId="26296AE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0.37</w:t>
            </w:r>
          </w:p>
        </w:tc>
        <w:tc>
          <w:tcPr>
            <w:tcW w:w="1418" w:type="dxa"/>
            <w:shd w:val="clear" w:color="auto" w:fill="auto"/>
          </w:tcPr>
          <w:p w14:paraId="1DF7A23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4016366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47DA44E2" w14:textId="77777777" w:rsidTr="009E2011">
        <w:tc>
          <w:tcPr>
            <w:tcW w:w="4395" w:type="dxa"/>
            <w:shd w:val="clear" w:color="auto" w:fill="auto"/>
          </w:tcPr>
          <w:p w14:paraId="4825F43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Crisps and savoury snacks </w:t>
            </w:r>
          </w:p>
        </w:tc>
        <w:tc>
          <w:tcPr>
            <w:tcW w:w="1134" w:type="dxa"/>
            <w:shd w:val="clear" w:color="auto" w:fill="auto"/>
          </w:tcPr>
          <w:p w14:paraId="7316799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-0.24</w:t>
            </w:r>
          </w:p>
        </w:tc>
        <w:tc>
          <w:tcPr>
            <w:tcW w:w="1417" w:type="dxa"/>
            <w:shd w:val="clear" w:color="auto" w:fill="auto"/>
          </w:tcPr>
          <w:p w14:paraId="40432B4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6BE0678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0.43</w:t>
            </w:r>
          </w:p>
        </w:tc>
        <w:tc>
          <w:tcPr>
            <w:tcW w:w="992" w:type="dxa"/>
            <w:shd w:val="clear" w:color="auto" w:fill="auto"/>
          </w:tcPr>
          <w:p w14:paraId="1AF1C33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0.22</w:t>
            </w:r>
          </w:p>
        </w:tc>
      </w:tr>
      <w:tr w:rsidR="002E0158" w:rsidRPr="00FC4E24" w14:paraId="11829C73" w14:textId="77777777" w:rsidTr="009E2011">
        <w:tc>
          <w:tcPr>
            <w:tcW w:w="4395" w:type="dxa"/>
            <w:shd w:val="clear" w:color="auto" w:fill="auto"/>
          </w:tcPr>
          <w:p w14:paraId="1B91654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Soft drinks (low calorie) </w:t>
            </w:r>
          </w:p>
        </w:tc>
        <w:tc>
          <w:tcPr>
            <w:tcW w:w="1134" w:type="dxa"/>
            <w:shd w:val="clear" w:color="auto" w:fill="auto"/>
          </w:tcPr>
          <w:p w14:paraId="33E6F9B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3F0769D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1A73BD4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0.49</w:t>
            </w:r>
          </w:p>
        </w:tc>
        <w:tc>
          <w:tcPr>
            <w:tcW w:w="992" w:type="dxa"/>
            <w:shd w:val="clear" w:color="auto" w:fill="auto"/>
          </w:tcPr>
          <w:p w14:paraId="6530859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56DA8EBA" w14:textId="77777777" w:rsidTr="009E2011">
        <w:tc>
          <w:tcPr>
            <w:tcW w:w="4395" w:type="dxa"/>
            <w:shd w:val="clear" w:color="auto" w:fill="auto"/>
          </w:tcPr>
          <w:p w14:paraId="5AB8950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Soft drinks (not low calorie) </w:t>
            </w:r>
          </w:p>
        </w:tc>
        <w:tc>
          <w:tcPr>
            <w:tcW w:w="1134" w:type="dxa"/>
            <w:shd w:val="clear" w:color="auto" w:fill="auto"/>
          </w:tcPr>
          <w:p w14:paraId="763A490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-0.32</w:t>
            </w:r>
          </w:p>
        </w:tc>
        <w:tc>
          <w:tcPr>
            <w:tcW w:w="1417" w:type="dxa"/>
            <w:shd w:val="clear" w:color="auto" w:fill="auto"/>
          </w:tcPr>
          <w:p w14:paraId="35101AF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45E80B3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0.33</w:t>
            </w:r>
          </w:p>
        </w:tc>
        <w:tc>
          <w:tcPr>
            <w:tcW w:w="992" w:type="dxa"/>
            <w:shd w:val="clear" w:color="auto" w:fill="auto"/>
          </w:tcPr>
          <w:p w14:paraId="720221E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7C76F7E9" w14:textId="77777777" w:rsidTr="009E2011">
        <w:tc>
          <w:tcPr>
            <w:tcW w:w="4395" w:type="dxa"/>
            <w:shd w:val="clear" w:color="auto" w:fill="auto"/>
          </w:tcPr>
          <w:p w14:paraId="19A25542"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Sugar confectionery </w:t>
            </w:r>
          </w:p>
        </w:tc>
        <w:tc>
          <w:tcPr>
            <w:tcW w:w="1134" w:type="dxa"/>
            <w:shd w:val="clear" w:color="auto" w:fill="auto"/>
          </w:tcPr>
          <w:p w14:paraId="03AD76B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30B0AEC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052E407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0.36</w:t>
            </w:r>
          </w:p>
        </w:tc>
        <w:tc>
          <w:tcPr>
            <w:tcW w:w="992" w:type="dxa"/>
            <w:shd w:val="clear" w:color="auto" w:fill="auto"/>
          </w:tcPr>
          <w:p w14:paraId="5A6C013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6B9660BC" w14:textId="77777777" w:rsidTr="009E2011">
        <w:tc>
          <w:tcPr>
            <w:tcW w:w="4395" w:type="dxa"/>
            <w:shd w:val="clear" w:color="auto" w:fill="auto"/>
          </w:tcPr>
          <w:p w14:paraId="7B11A58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Tea coffee and water </w:t>
            </w:r>
          </w:p>
        </w:tc>
        <w:tc>
          <w:tcPr>
            <w:tcW w:w="1134" w:type="dxa"/>
            <w:shd w:val="clear" w:color="auto" w:fill="auto"/>
          </w:tcPr>
          <w:p w14:paraId="6F08C81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0.43</w:t>
            </w:r>
          </w:p>
        </w:tc>
        <w:tc>
          <w:tcPr>
            <w:tcW w:w="1417" w:type="dxa"/>
            <w:shd w:val="clear" w:color="auto" w:fill="auto"/>
          </w:tcPr>
          <w:p w14:paraId="3EF131A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460A09D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0A29405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0.21</w:t>
            </w:r>
          </w:p>
        </w:tc>
      </w:tr>
      <w:tr w:rsidR="002E0158" w:rsidRPr="00FC4E24" w14:paraId="73421928" w14:textId="77777777" w:rsidTr="009E2011">
        <w:tc>
          <w:tcPr>
            <w:tcW w:w="4395" w:type="dxa"/>
            <w:shd w:val="clear" w:color="auto" w:fill="auto"/>
          </w:tcPr>
          <w:p w14:paraId="0309F44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Wine </w:t>
            </w:r>
          </w:p>
        </w:tc>
        <w:tc>
          <w:tcPr>
            <w:tcW w:w="1134" w:type="dxa"/>
            <w:shd w:val="clear" w:color="auto" w:fill="auto"/>
          </w:tcPr>
          <w:p w14:paraId="2FEDE5F2"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0.24</w:t>
            </w:r>
          </w:p>
        </w:tc>
        <w:tc>
          <w:tcPr>
            <w:tcW w:w="1417" w:type="dxa"/>
            <w:shd w:val="clear" w:color="auto" w:fill="auto"/>
          </w:tcPr>
          <w:p w14:paraId="549B42B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0.28</w:t>
            </w:r>
          </w:p>
        </w:tc>
        <w:tc>
          <w:tcPr>
            <w:tcW w:w="1418" w:type="dxa"/>
            <w:shd w:val="clear" w:color="auto" w:fill="auto"/>
          </w:tcPr>
          <w:p w14:paraId="635A5F9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1D12BF5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-0.27</w:t>
            </w:r>
          </w:p>
        </w:tc>
      </w:tr>
      <w:tr w:rsidR="002E0158" w:rsidRPr="00FC4E24" w14:paraId="518E33AD" w14:textId="77777777" w:rsidTr="009E2011">
        <w:tc>
          <w:tcPr>
            <w:tcW w:w="4395" w:type="dxa"/>
            <w:shd w:val="clear" w:color="auto" w:fill="auto"/>
          </w:tcPr>
          <w:p w14:paraId="49CBFD1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Bacon and ham </w:t>
            </w:r>
          </w:p>
        </w:tc>
        <w:tc>
          <w:tcPr>
            <w:tcW w:w="1134" w:type="dxa"/>
            <w:shd w:val="clear" w:color="auto" w:fill="auto"/>
          </w:tcPr>
          <w:p w14:paraId="31B9CC1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3FD7CC6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0.41</w:t>
            </w:r>
          </w:p>
        </w:tc>
        <w:tc>
          <w:tcPr>
            <w:tcW w:w="1418" w:type="dxa"/>
            <w:shd w:val="clear" w:color="auto" w:fill="auto"/>
          </w:tcPr>
          <w:p w14:paraId="54C84AE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0.23</w:t>
            </w:r>
          </w:p>
        </w:tc>
        <w:tc>
          <w:tcPr>
            <w:tcW w:w="992" w:type="dxa"/>
            <w:shd w:val="clear" w:color="auto" w:fill="auto"/>
          </w:tcPr>
          <w:p w14:paraId="22EF4DF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48BECCB7" w14:textId="77777777" w:rsidTr="009E2011">
        <w:tc>
          <w:tcPr>
            <w:tcW w:w="4395" w:type="dxa"/>
            <w:shd w:val="clear" w:color="auto" w:fill="auto"/>
          </w:tcPr>
          <w:p w14:paraId="576149D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Biscuits </w:t>
            </w:r>
          </w:p>
        </w:tc>
        <w:tc>
          <w:tcPr>
            <w:tcW w:w="1134" w:type="dxa"/>
            <w:shd w:val="clear" w:color="auto" w:fill="auto"/>
          </w:tcPr>
          <w:p w14:paraId="4A5B913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35DE63A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2FA145B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58FBA39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0.36</w:t>
            </w:r>
          </w:p>
        </w:tc>
      </w:tr>
      <w:tr w:rsidR="002E0158" w:rsidRPr="00FC4E24" w14:paraId="68B30A7A" w14:textId="77777777" w:rsidTr="009E2011">
        <w:tc>
          <w:tcPr>
            <w:tcW w:w="4395" w:type="dxa"/>
            <w:shd w:val="clear" w:color="auto" w:fill="auto"/>
          </w:tcPr>
          <w:p w14:paraId="5AC0568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Buns, cakes, pastries and fruit pies </w:t>
            </w:r>
          </w:p>
        </w:tc>
        <w:tc>
          <w:tcPr>
            <w:tcW w:w="1134" w:type="dxa"/>
            <w:shd w:val="clear" w:color="auto" w:fill="auto"/>
          </w:tcPr>
          <w:p w14:paraId="1FC569C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7377586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4488075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318F7CC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0.46</w:t>
            </w:r>
          </w:p>
        </w:tc>
      </w:tr>
      <w:tr w:rsidR="002E0158" w:rsidRPr="00FC4E24" w14:paraId="2CE7F735" w14:textId="77777777" w:rsidTr="009E2011">
        <w:tc>
          <w:tcPr>
            <w:tcW w:w="4395" w:type="dxa"/>
            <w:shd w:val="clear" w:color="auto" w:fill="auto"/>
          </w:tcPr>
          <w:p w14:paraId="37A5D3E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Burgers and kebabs </w:t>
            </w:r>
          </w:p>
        </w:tc>
        <w:tc>
          <w:tcPr>
            <w:tcW w:w="1134" w:type="dxa"/>
            <w:shd w:val="clear" w:color="auto" w:fill="auto"/>
          </w:tcPr>
          <w:p w14:paraId="6FBECF6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-0.26</w:t>
            </w:r>
          </w:p>
        </w:tc>
        <w:tc>
          <w:tcPr>
            <w:tcW w:w="1417" w:type="dxa"/>
            <w:shd w:val="clear" w:color="auto" w:fill="auto"/>
          </w:tcPr>
          <w:p w14:paraId="0627B31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3C0EE30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0.21</w:t>
            </w:r>
          </w:p>
        </w:tc>
        <w:tc>
          <w:tcPr>
            <w:tcW w:w="992" w:type="dxa"/>
            <w:shd w:val="clear" w:color="auto" w:fill="auto"/>
          </w:tcPr>
          <w:p w14:paraId="22297E8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7C5CC2B3" w14:textId="77777777" w:rsidTr="009E2011">
        <w:tc>
          <w:tcPr>
            <w:tcW w:w="4395" w:type="dxa"/>
            <w:shd w:val="clear" w:color="auto" w:fill="auto"/>
          </w:tcPr>
          <w:p w14:paraId="5A0370E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Chips (fried), roast potatoes and potato products </w:t>
            </w:r>
          </w:p>
        </w:tc>
        <w:tc>
          <w:tcPr>
            <w:tcW w:w="1134" w:type="dxa"/>
            <w:shd w:val="clear" w:color="auto" w:fill="auto"/>
          </w:tcPr>
          <w:p w14:paraId="510E9CF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-0.33</w:t>
            </w:r>
          </w:p>
        </w:tc>
        <w:tc>
          <w:tcPr>
            <w:tcW w:w="1417" w:type="dxa"/>
            <w:shd w:val="clear" w:color="auto" w:fill="auto"/>
          </w:tcPr>
          <w:p w14:paraId="38A97EA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0.40</w:t>
            </w:r>
          </w:p>
        </w:tc>
        <w:tc>
          <w:tcPr>
            <w:tcW w:w="1418" w:type="dxa"/>
            <w:shd w:val="clear" w:color="auto" w:fill="auto"/>
          </w:tcPr>
          <w:p w14:paraId="596CF0A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435A5AD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3D9186C5" w14:textId="77777777" w:rsidTr="009E2011">
        <w:tc>
          <w:tcPr>
            <w:tcW w:w="4395" w:type="dxa"/>
            <w:shd w:val="clear" w:color="auto" w:fill="auto"/>
          </w:tcPr>
          <w:p w14:paraId="0DA634E2"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Chocolate confectionery </w:t>
            </w:r>
          </w:p>
        </w:tc>
        <w:tc>
          <w:tcPr>
            <w:tcW w:w="1134" w:type="dxa"/>
            <w:shd w:val="clear" w:color="auto" w:fill="auto"/>
          </w:tcPr>
          <w:p w14:paraId="3C476C4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1B12107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1F0ED7A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0.46</w:t>
            </w:r>
          </w:p>
        </w:tc>
        <w:tc>
          <w:tcPr>
            <w:tcW w:w="992" w:type="dxa"/>
            <w:shd w:val="clear" w:color="auto" w:fill="auto"/>
          </w:tcPr>
          <w:p w14:paraId="17734E5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0.32</w:t>
            </w:r>
          </w:p>
        </w:tc>
      </w:tr>
      <w:tr w:rsidR="002E0158" w:rsidRPr="00FC4E24" w14:paraId="0991C3A7" w14:textId="77777777" w:rsidTr="009E2011">
        <w:tc>
          <w:tcPr>
            <w:tcW w:w="4395" w:type="dxa"/>
            <w:shd w:val="clear" w:color="auto" w:fill="auto"/>
          </w:tcPr>
          <w:p w14:paraId="12EC16A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Coated chicken and turkey</w:t>
            </w:r>
          </w:p>
        </w:tc>
        <w:tc>
          <w:tcPr>
            <w:tcW w:w="1134" w:type="dxa"/>
            <w:shd w:val="clear" w:color="auto" w:fill="auto"/>
          </w:tcPr>
          <w:p w14:paraId="062CB08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7B7DBC1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21A5479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0.29</w:t>
            </w:r>
          </w:p>
        </w:tc>
        <w:tc>
          <w:tcPr>
            <w:tcW w:w="992" w:type="dxa"/>
            <w:shd w:val="clear" w:color="auto" w:fill="auto"/>
          </w:tcPr>
          <w:p w14:paraId="5CB7931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2B9B3A12" w14:textId="77777777" w:rsidTr="009E2011">
        <w:tc>
          <w:tcPr>
            <w:tcW w:w="4395" w:type="dxa"/>
            <w:shd w:val="clear" w:color="auto" w:fill="auto"/>
          </w:tcPr>
          <w:p w14:paraId="380B944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Eggs and egg dishes</w:t>
            </w:r>
          </w:p>
        </w:tc>
        <w:tc>
          <w:tcPr>
            <w:tcW w:w="1134" w:type="dxa"/>
            <w:shd w:val="clear" w:color="auto" w:fill="auto"/>
          </w:tcPr>
          <w:p w14:paraId="2F44C4A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0.22</w:t>
            </w:r>
          </w:p>
        </w:tc>
        <w:tc>
          <w:tcPr>
            <w:tcW w:w="1417" w:type="dxa"/>
            <w:shd w:val="clear" w:color="auto" w:fill="auto"/>
          </w:tcPr>
          <w:p w14:paraId="7C3A335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0.21</w:t>
            </w:r>
          </w:p>
        </w:tc>
        <w:tc>
          <w:tcPr>
            <w:tcW w:w="1418" w:type="dxa"/>
            <w:shd w:val="clear" w:color="auto" w:fill="auto"/>
          </w:tcPr>
          <w:p w14:paraId="5FD021D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4EAF068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38132D9D" w14:textId="77777777" w:rsidTr="009E2011">
        <w:tc>
          <w:tcPr>
            <w:tcW w:w="4395" w:type="dxa"/>
            <w:shd w:val="clear" w:color="auto" w:fill="auto"/>
          </w:tcPr>
          <w:p w14:paraId="7D0F9F2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Fruit </w:t>
            </w:r>
          </w:p>
        </w:tc>
        <w:tc>
          <w:tcPr>
            <w:tcW w:w="1134" w:type="dxa"/>
            <w:shd w:val="clear" w:color="auto" w:fill="auto"/>
          </w:tcPr>
          <w:p w14:paraId="5B587F9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0.60</w:t>
            </w:r>
          </w:p>
        </w:tc>
        <w:tc>
          <w:tcPr>
            <w:tcW w:w="1417" w:type="dxa"/>
            <w:shd w:val="clear" w:color="auto" w:fill="auto"/>
          </w:tcPr>
          <w:p w14:paraId="6D24A6F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-0.21</w:t>
            </w:r>
          </w:p>
        </w:tc>
        <w:tc>
          <w:tcPr>
            <w:tcW w:w="1418" w:type="dxa"/>
            <w:shd w:val="clear" w:color="auto" w:fill="auto"/>
          </w:tcPr>
          <w:p w14:paraId="32253D8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59B60CB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3DD0E164" w14:textId="77777777" w:rsidTr="009E2011">
        <w:tc>
          <w:tcPr>
            <w:tcW w:w="4395" w:type="dxa"/>
            <w:shd w:val="clear" w:color="auto" w:fill="auto"/>
          </w:tcPr>
          <w:p w14:paraId="52C9A50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High fibre breakfast cereals </w:t>
            </w:r>
          </w:p>
        </w:tc>
        <w:tc>
          <w:tcPr>
            <w:tcW w:w="1134" w:type="dxa"/>
            <w:shd w:val="clear" w:color="auto" w:fill="auto"/>
          </w:tcPr>
          <w:p w14:paraId="1CCD7C0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0.23</w:t>
            </w:r>
          </w:p>
        </w:tc>
        <w:tc>
          <w:tcPr>
            <w:tcW w:w="1417" w:type="dxa"/>
            <w:shd w:val="clear" w:color="auto" w:fill="auto"/>
          </w:tcPr>
          <w:p w14:paraId="121AE02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2C15C49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-0.33</w:t>
            </w:r>
          </w:p>
        </w:tc>
        <w:tc>
          <w:tcPr>
            <w:tcW w:w="992" w:type="dxa"/>
            <w:shd w:val="clear" w:color="auto" w:fill="auto"/>
          </w:tcPr>
          <w:p w14:paraId="5A244DF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78F48286" w14:textId="77777777" w:rsidTr="009E2011">
        <w:tc>
          <w:tcPr>
            <w:tcW w:w="4395" w:type="dxa"/>
            <w:shd w:val="clear" w:color="auto" w:fill="auto"/>
          </w:tcPr>
          <w:p w14:paraId="1163842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Meat pies and pastries</w:t>
            </w:r>
          </w:p>
        </w:tc>
        <w:tc>
          <w:tcPr>
            <w:tcW w:w="1134" w:type="dxa"/>
            <w:shd w:val="clear" w:color="auto" w:fill="auto"/>
          </w:tcPr>
          <w:p w14:paraId="31D2C42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7DBC1E8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0.26</w:t>
            </w:r>
          </w:p>
        </w:tc>
        <w:tc>
          <w:tcPr>
            <w:tcW w:w="1418" w:type="dxa"/>
            <w:shd w:val="clear" w:color="auto" w:fill="auto"/>
          </w:tcPr>
          <w:p w14:paraId="34EB0AE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380D800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1D05E9A2" w14:textId="77777777" w:rsidTr="009E2011">
        <w:tc>
          <w:tcPr>
            <w:tcW w:w="4395" w:type="dxa"/>
            <w:shd w:val="clear" w:color="auto" w:fill="auto"/>
          </w:tcPr>
          <w:p w14:paraId="5740388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Nuts and seeds </w:t>
            </w:r>
          </w:p>
        </w:tc>
        <w:tc>
          <w:tcPr>
            <w:tcW w:w="1134" w:type="dxa"/>
            <w:shd w:val="clear" w:color="auto" w:fill="auto"/>
          </w:tcPr>
          <w:p w14:paraId="55C66C6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3838F2C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7BC6637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0.21</w:t>
            </w:r>
          </w:p>
        </w:tc>
        <w:tc>
          <w:tcPr>
            <w:tcW w:w="992" w:type="dxa"/>
            <w:shd w:val="clear" w:color="auto" w:fill="auto"/>
          </w:tcPr>
          <w:p w14:paraId="04E33F7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454890C9" w14:textId="77777777" w:rsidTr="009E2011">
        <w:tc>
          <w:tcPr>
            <w:tcW w:w="4395" w:type="dxa"/>
            <w:shd w:val="clear" w:color="auto" w:fill="auto"/>
          </w:tcPr>
          <w:p w14:paraId="06E0B0F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Oily fish </w:t>
            </w:r>
          </w:p>
        </w:tc>
        <w:tc>
          <w:tcPr>
            <w:tcW w:w="1134" w:type="dxa"/>
            <w:shd w:val="clear" w:color="auto" w:fill="auto"/>
          </w:tcPr>
          <w:p w14:paraId="74F0ACC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0.46</w:t>
            </w:r>
          </w:p>
        </w:tc>
        <w:tc>
          <w:tcPr>
            <w:tcW w:w="1417" w:type="dxa"/>
            <w:shd w:val="clear" w:color="auto" w:fill="auto"/>
          </w:tcPr>
          <w:p w14:paraId="5021DE22"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3E5397E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27F6E1F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1F9C3C0D" w14:textId="77777777" w:rsidTr="009E2011">
        <w:tc>
          <w:tcPr>
            <w:tcW w:w="4395" w:type="dxa"/>
            <w:shd w:val="clear" w:color="auto" w:fill="auto"/>
          </w:tcPr>
          <w:p w14:paraId="0BE73BC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Other meat and meat products </w:t>
            </w:r>
          </w:p>
        </w:tc>
        <w:tc>
          <w:tcPr>
            <w:tcW w:w="1134" w:type="dxa"/>
            <w:shd w:val="clear" w:color="auto" w:fill="auto"/>
          </w:tcPr>
          <w:p w14:paraId="40EBE83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3538CAB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0.20</w:t>
            </w:r>
          </w:p>
        </w:tc>
        <w:tc>
          <w:tcPr>
            <w:tcW w:w="1418" w:type="dxa"/>
            <w:shd w:val="clear" w:color="auto" w:fill="auto"/>
          </w:tcPr>
          <w:p w14:paraId="5EC6B46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080414B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434498A0" w14:textId="77777777" w:rsidTr="009E2011">
        <w:tc>
          <w:tcPr>
            <w:tcW w:w="4395" w:type="dxa"/>
            <w:shd w:val="clear" w:color="auto" w:fill="auto"/>
          </w:tcPr>
          <w:p w14:paraId="47B88AB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Pasta rice and other cereals </w:t>
            </w:r>
          </w:p>
        </w:tc>
        <w:tc>
          <w:tcPr>
            <w:tcW w:w="1134" w:type="dxa"/>
            <w:shd w:val="clear" w:color="auto" w:fill="auto"/>
          </w:tcPr>
          <w:p w14:paraId="0DADD5E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60F4202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-0.27</w:t>
            </w:r>
          </w:p>
        </w:tc>
        <w:tc>
          <w:tcPr>
            <w:tcW w:w="1418" w:type="dxa"/>
            <w:shd w:val="clear" w:color="auto" w:fill="auto"/>
          </w:tcPr>
          <w:p w14:paraId="1082C0E7"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0.24</w:t>
            </w:r>
          </w:p>
        </w:tc>
        <w:tc>
          <w:tcPr>
            <w:tcW w:w="992" w:type="dxa"/>
            <w:shd w:val="clear" w:color="auto" w:fill="auto"/>
          </w:tcPr>
          <w:p w14:paraId="032F290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51D6D2C0" w14:textId="77777777" w:rsidTr="009E2011">
        <w:tc>
          <w:tcPr>
            <w:tcW w:w="4395" w:type="dxa"/>
            <w:shd w:val="clear" w:color="auto" w:fill="auto"/>
          </w:tcPr>
          <w:p w14:paraId="39A011B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Pork and dishes </w:t>
            </w:r>
          </w:p>
        </w:tc>
        <w:tc>
          <w:tcPr>
            <w:tcW w:w="1134" w:type="dxa"/>
            <w:shd w:val="clear" w:color="auto" w:fill="auto"/>
          </w:tcPr>
          <w:p w14:paraId="4CD54172"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2C3C9EB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0.23</w:t>
            </w:r>
          </w:p>
        </w:tc>
        <w:tc>
          <w:tcPr>
            <w:tcW w:w="1418" w:type="dxa"/>
            <w:shd w:val="clear" w:color="auto" w:fill="auto"/>
          </w:tcPr>
          <w:p w14:paraId="2CA08B7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26136A0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60B6E55D" w14:textId="77777777" w:rsidTr="009E2011">
        <w:tc>
          <w:tcPr>
            <w:tcW w:w="4395" w:type="dxa"/>
            <w:shd w:val="clear" w:color="auto" w:fill="auto"/>
          </w:tcPr>
          <w:p w14:paraId="395FEB8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Salad and other raw vegetables </w:t>
            </w:r>
          </w:p>
        </w:tc>
        <w:tc>
          <w:tcPr>
            <w:tcW w:w="1134" w:type="dxa"/>
            <w:shd w:val="clear" w:color="auto" w:fill="auto"/>
          </w:tcPr>
          <w:p w14:paraId="2FDBD42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0.49</w:t>
            </w:r>
          </w:p>
        </w:tc>
        <w:tc>
          <w:tcPr>
            <w:tcW w:w="1417" w:type="dxa"/>
            <w:shd w:val="clear" w:color="auto" w:fill="auto"/>
          </w:tcPr>
          <w:p w14:paraId="1F67309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54BFE8D2"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6153A39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6D931D6C" w14:textId="77777777" w:rsidTr="009E2011">
        <w:tc>
          <w:tcPr>
            <w:tcW w:w="4395" w:type="dxa"/>
            <w:shd w:val="clear" w:color="auto" w:fill="auto"/>
          </w:tcPr>
          <w:p w14:paraId="638A0C0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Sausages </w:t>
            </w:r>
          </w:p>
        </w:tc>
        <w:tc>
          <w:tcPr>
            <w:tcW w:w="1134" w:type="dxa"/>
            <w:shd w:val="clear" w:color="auto" w:fill="auto"/>
          </w:tcPr>
          <w:p w14:paraId="41FB7FCB"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68626B2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0.39</w:t>
            </w:r>
          </w:p>
        </w:tc>
        <w:tc>
          <w:tcPr>
            <w:tcW w:w="1418" w:type="dxa"/>
            <w:shd w:val="clear" w:color="auto" w:fill="auto"/>
          </w:tcPr>
          <w:p w14:paraId="22B4CFC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0D9378E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3308759A" w14:textId="77777777" w:rsidTr="009E2011">
        <w:tc>
          <w:tcPr>
            <w:tcW w:w="4395" w:type="dxa"/>
            <w:shd w:val="clear" w:color="auto" w:fill="auto"/>
          </w:tcPr>
          <w:p w14:paraId="3FDCA5B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White bread </w:t>
            </w:r>
          </w:p>
        </w:tc>
        <w:tc>
          <w:tcPr>
            <w:tcW w:w="1134" w:type="dxa"/>
            <w:shd w:val="clear" w:color="auto" w:fill="auto"/>
          </w:tcPr>
          <w:p w14:paraId="0ECDD2C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-0.31</w:t>
            </w:r>
          </w:p>
        </w:tc>
        <w:tc>
          <w:tcPr>
            <w:tcW w:w="1417" w:type="dxa"/>
            <w:shd w:val="clear" w:color="auto" w:fill="auto"/>
          </w:tcPr>
          <w:p w14:paraId="091B840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0.40</w:t>
            </w:r>
          </w:p>
        </w:tc>
        <w:tc>
          <w:tcPr>
            <w:tcW w:w="1418" w:type="dxa"/>
            <w:shd w:val="clear" w:color="auto" w:fill="auto"/>
          </w:tcPr>
          <w:p w14:paraId="7FA46CF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61F5F01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0.22</w:t>
            </w:r>
          </w:p>
        </w:tc>
      </w:tr>
      <w:tr w:rsidR="002E0158" w:rsidRPr="00FC4E24" w14:paraId="1B67BB8A" w14:textId="77777777" w:rsidTr="009E2011">
        <w:tc>
          <w:tcPr>
            <w:tcW w:w="4395" w:type="dxa"/>
            <w:shd w:val="clear" w:color="auto" w:fill="auto"/>
          </w:tcPr>
          <w:p w14:paraId="66946737"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Yogurt, fromage frais and dairy desserts </w:t>
            </w:r>
          </w:p>
        </w:tc>
        <w:tc>
          <w:tcPr>
            <w:tcW w:w="1134" w:type="dxa"/>
            <w:shd w:val="clear" w:color="auto" w:fill="auto"/>
          </w:tcPr>
          <w:p w14:paraId="664893C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0.38</w:t>
            </w:r>
          </w:p>
        </w:tc>
        <w:tc>
          <w:tcPr>
            <w:tcW w:w="1417" w:type="dxa"/>
            <w:shd w:val="clear" w:color="auto" w:fill="auto"/>
          </w:tcPr>
          <w:p w14:paraId="095926BD"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3C2FC90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1040A78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0DE4EC4E" w14:textId="77777777" w:rsidTr="009E2011">
        <w:tc>
          <w:tcPr>
            <w:tcW w:w="4395" w:type="dxa"/>
            <w:shd w:val="clear" w:color="auto" w:fill="auto"/>
          </w:tcPr>
          <w:p w14:paraId="75925A4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Other potatoes, potato salads and dishes </w:t>
            </w:r>
          </w:p>
        </w:tc>
        <w:tc>
          <w:tcPr>
            <w:tcW w:w="1134" w:type="dxa"/>
            <w:shd w:val="clear" w:color="auto" w:fill="auto"/>
          </w:tcPr>
          <w:p w14:paraId="0A9E11A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0.32</w:t>
            </w:r>
          </w:p>
        </w:tc>
        <w:tc>
          <w:tcPr>
            <w:tcW w:w="1417" w:type="dxa"/>
            <w:shd w:val="clear" w:color="auto" w:fill="auto"/>
          </w:tcPr>
          <w:p w14:paraId="6D185F5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0.39</w:t>
            </w:r>
          </w:p>
        </w:tc>
        <w:tc>
          <w:tcPr>
            <w:tcW w:w="1418" w:type="dxa"/>
            <w:shd w:val="clear" w:color="auto" w:fill="auto"/>
          </w:tcPr>
          <w:p w14:paraId="5B0DF8A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4209D2B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6EABAE25" w14:textId="77777777" w:rsidTr="009E2011">
        <w:tc>
          <w:tcPr>
            <w:tcW w:w="4395" w:type="dxa"/>
            <w:shd w:val="clear" w:color="auto" w:fill="auto"/>
          </w:tcPr>
          <w:p w14:paraId="224A268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Vegetables not raw </w:t>
            </w:r>
          </w:p>
        </w:tc>
        <w:tc>
          <w:tcPr>
            <w:tcW w:w="1134" w:type="dxa"/>
            <w:shd w:val="clear" w:color="auto" w:fill="auto"/>
          </w:tcPr>
          <w:p w14:paraId="11B5F49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0.47</w:t>
            </w:r>
          </w:p>
        </w:tc>
        <w:tc>
          <w:tcPr>
            <w:tcW w:w="1417" w:type="dxa"/>
            <w:shd w:val="clear" w:color="auto" w:fill="auto"/>
          </w:tcPr>
          <w:p w14:paraId="0C75515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0BBE8CE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2830AEB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7DB6CA56" w14:textId="77777777" w:rsidTr="009E2011">
        <w:tc>
          <w:tcPr>
            <w:tcW w:w="4395" w:type="dxa"/>
            <w:shd w:val="clear" w:color="auto" w:fill="auto"/>
          </w:tcPr>
          <w:p w14:paraId="4B44B17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Puddings </w:t>
            </w:r>
          </w:p>
        </w:tc>
        <w:tc>
          <w:tcPr>
            <w:tcW w:w="1134" w:type="dxa"/>
            <w:shd w:val="clear" w:color="auto" w:fill="auto"/>
          </w:tcPr>
          <w:p w14:paraId="2558C4A0"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597BEFE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02AFA9E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281661E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0.33</w:t>
            </w:r>
          </w:p>
        </w:tc>
      </w:tr>
      <w:tr w:rsidR="002E0158" w:rsidRPr="00FC4E24" w14:paraId="36ED8F52" w14:textId="77777777" w:rsidTr="009E2011">
        <w:tc>
          <w:tcPr>
            <w:tcW w:w="4395" w:type="dxa"/>
            <w:shd w:val="clear" w:color="auto" w:fill="auto"/>
          </w:tcPr>
          <w:p w14:paraId="687D39E7"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Skimmed milk </w:t>
            </w:r>
          </w:p>
        </w:tc>
        <w:tc>
          <w:tcPr>
            <w:tcW w:w="1134" w:type="dxa"/>
            <w:shd w:val="clear" w:color="auto" w:fill="auto"/>
          </w:tcPr>
          <w:p w14:paraId="27234C14"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0.21</w:t>
            </w:r>
          </w:p>
        </w:tc>
        <w:tc>
          <w:tcPr>
            <w:tcW w:w="1417" w:type="dxa"/>
            <w:shd w:val="clear" w:color="auto" w:fill="auto"/>
          </w:tcPr>
          <w:p w14:paraId="102A6A18"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4634D17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7355A025"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r w:rsidR="002E0158" w:rsidRPr="00FC4E24" w14:paraId="58FA63E1" w14:textId="77777777" w:rsidTr="009E2011">
        <w:tc>
          <w:tcPr>
            <w:tcW w:w="4395" w:type="dxa"/>
            <w:shd w:val="clear" w:color="auto" w:fill="auto"/>
          </w:tcPr>
          <w:p w14:paraId="52A01B93"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Sugars, preserves and sweet spreads </w:t>
            </w:r>
          </w:p>
        </w:tc>
        <w:tc>
          <w:tcPr>
            <w:tcW w:w="1134" w:type="dxa"/>
            <w:shd w:val="clear" w:color="auto" w:fill="auto"/>
          </w:tcPr>
          <w:p w14:paraId="634EA79F"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5B817B1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115B2221"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-0.21</w:t>
            </w:r>
          </w:p>
        </w:tc>
        <w:tc>
          <w:tcPr>
            <w:tcW w:w="992" w:type="dxa"/>
            <w:shd w:val="clear" w:color="auto" w:fill="auto"/>
          </w:tcPr>
          <w:p w14:paraId="7039157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0.45</w:t>
            </w:r>
          </w:p>
        </w:tc>
      </w:tr>
      <w:tr w:rsidR="002E0158" w:rsidRPr="00FC4E24" w14:paraId="1239DC74" w14:textId="77777777" w:rsidTr="009E2011">
        <w:tc>
          <w:tcPr>
            <w:tcW w:w="4395" w:type="dxa"/>
            <w:shd w:val="clear" w:color="auto" w:fill="auto"/>
          </w:tcPr>
          <w:p w14:paraId="18D6982A"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Reduced fat spread not polyunsaturated </w:t>
            </w:r>
          </w:p>
        </w:tc>
        <w:tc>
          <w:tcPr>
            <w:tcW w:w="1134" w:type="dxa"/>
            <w:shd w:val="clear" w:color="auto" w:fill="auto"/>
          </w:tcPr>
          <w:p w14:paraId="7B984C89"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shd w:val="clear" w:color="auto" w:fill="auto"/>
          </w:tcPr>
          <w:p w14:paraId="1CBD165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8" w:type="dxa"/>
            <w:shd w:val="clear" w:color="auto" w:fill="auto"/>
          </w:tcPr>
          <w:p w14:paraId="1D0EB0B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shd w:val="clear" w:color="auto" w:fill="auto"/>
          </w:tcPr>
          <w:p w14:paraId="579F3826"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0.24</w:t>
            </w:r>
          </w:p>
        </w:tc>
      </w:tr>
      <w:tr w:rsidR="002E0158" w:rsidRPr="00FC4E24" w14:paraId="15614489" w14:textId="77777777" w:rsidTr="009E2011">
        <w:tc>
          <w:tcPr>
            <w:tcW w:w="4395" w:type="dxa"/>
            <w:tcBorders>
              <w:bottom w:val="single" w:sz="4" w:space="0" w:color="auto"/>
            </w:tcBorders>
            <w:shd w:val="clear" w:color="auto" w:fill="auto"/>
          </w:tcPr>
          <w:p w14:paraId="50CB0F07"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 xml:space="preserve">Savoury sauces, pickles, gravies condiments </w:t>
            </w:r>
          </w:p>
        </w:tc>
        <w:tc>
          <w:tcPr>
            <w:tcW w:w="1134" w:type="dxa"/>
            <w:tcBorders>
              <w:bottom w:val="single" w:sz="4" w:space="0" w:color="auto"/>
            </w:tcBorders>
            <w:shd w:val="clear" w:color="auto" w:fill="auto"/>
          </w:tcPr>
          <w:p w14:paraId="190C64E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1417" w:type="dxa"/>
            <w:tcBorders>
              <w:bottom w:val="single" w:sz="4" w:space="0" w:color="auto"/>
            </w:tcBorders>
            <w:shd w:val="clear" w:color="auto" w:fill="auto"/>
          </w:tcPr>
          <w:p w14:paraId="0B88825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r w:rsidRPr="00FC4E24">
              <w:rPr>
                <w:rFonts w:ascii="Arial" w:eastAsia="Calibri" w:hAnsi="Arial" w:cs="Arial"/>
                <w:color w:val="000000"/>
                <w:sz w:val="20"/>
                <w:szCs w:val="20"/>
              </w:rPr>
              <w:t>0.39</w:t>
            </w:r>
          </w:p>
        </w:tc>
        <w:tc>
          <w:tcPr>
            <w:tcW w:w="1418" w:type="dxa"/>
            <w:tcBorders>
              <w:bottom w:val="single" w:sz="4" w:space="0" w:color="auto"/>
            </w:tcBorders>
            <w:shd w:val="clear" w:color="auto" w:fill="auto"/>
          </w:tcPr>
          <w:p w14:paraId="0EFDC7FC"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c>
          <w:tcPr>
            <w:tcW w:w="992" w:type="dxa"/>
            <w:tcBorders>
              <w:bottom w:val="single" w:sz="4" w:space="0" w:color="auto"/>
            </w:tcBorders>
            <w:shd w:val="clear" w:color="auto" w:fill="auto"/>
          </w:tcPr>
          <w:p w14:paraId="38EDC9BE" w14:textId="77777777" w:rsidR="002E0158" w:rsidRPr="00FC4E24" w:rsidRDefault="002E0158" w:rsidP="002E0158">
            <w:pPr>
              <w:autoSpaceDE w:val="0"/>
              <w:autoSpaceDN w:val="0"/>
              <w:adjustRightInd w:val="0"/>
              <w:jc w:val="both"/>
              <w:rPr>
                <w:rFonts w:ascii="Arial" w:eastAsia="Calibri" w:hAnsi="Arial" w:cs="Arial"/>
                <w:color w:val="000000"/>
                <w:sz w:val="20"/>
                <w:szCs w:val="20"/>
              </w:rPr>
            </w:pPr>
          </w:p>
        </w:tc>
      </w:tr>
    </w:tbl>
    <w:p w14:paraId="4F8EEC53" w14:textId="77777777" w:rsidR="002E0158" w:rsidRPr="00FC4E24" w:rsidRDefault="002E0158" w:rsidP="002E0158">
      <w:pPr>
        <w:spacing w:after="160" w:line="259" w:lineRule="auto"/>
        <w:jc w:val="both"/>
        <w:rPr>
          <w:rFonts w:ascii="Arial" w:eastAsia="Calibri" w:hAnsi="Arial" w:cs="Arial"/>
          <w:sz w:val="20"/>
          <w:szCs w:val="20"/>
        </w:rPr>
      </w:pPr>
    </w:p>
    <w:p w14:paraId="390CFA9A" w14:textId="77777777"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Foods with the highest factor loadings characterising each component are the same as for those identified in the PCA of the 2008-2011 dataset (Table 2.11) therefore each component or ‘dietary pattern’ has been subjectively labelled in the same way. </w:t>
      </w:r>
    </w:p>
    <w:p w14:paraId="41F6C69A" w14:textId="77777777" w:rsidR="002E0158" w:rsidRPr="00FC4E24" w:rsidRDefault="002E0158" w:rsidP="002E0158">
      <w:pPr>
        <w:spacing w:after="160" w:line="259" w:lineRule="auto"/>
        <w:jc w:val="both"/>
        <w:rPr>
          <w:rFonts w:ascii="Arial" w:eastAsia="Calibri" w:hAnsi="Arial" w:cs="Arial"/>
          <w:sz w:val="24"/>
          <w:szCs w:val="24"/>
        </w:rPr>
      </w:pPr>
      <w:r w:rsidRPr="00FC4E24">
        <w:rPr>
          <w:rFonts w:ascii="Arial" w:eastAsia="Calibri" w:hAnsi="Arial" w:cs="Arial"/>
          <w:sz w:val="24"/>
          <w:szCs w:val="24"/>
        </w:rPr>
        <w:br w:type="page"/>
      </w:r>
    </w:p>
    <w:p w14:paraId="332DE7EC" w14:textId="77777777" w:rsidR="002E0158" w:rsidRPr="00FC4E24" w:rsidRDefault="002E0158" w:rsidP="002E0158">
      <w:pPr>
        <w:spacing w:after="160" w:line="360" w:lineRule="auto"/>
        <w:jc w:val="both"/>
        <w:rPr>
          <w:rFonts w:ascii="Arial" w:eastAsia="Calibri" w:hAnsi="Arial" w:cs="Arial"/>
          <w:b/>
          <w:sz w:val="20"/>
          <w:szCs w:val="20"/>
        </w:rPr>
      </w:pPr>
      <w:r w:rsidRPr="00FC4E24">
        <w:rPr>
          <w:rFonts w:ascii="Arial" w:eastAsia="Calibri" w:hAnsi="Arial" w:cs="Arial"/>
          <w:b/>
          <w:sz w:val="20"/>
          <w:szCs w:val="20"/>
        </w:rPr>
        <w:lastRenderedPageBreak/>
        <w:t>Table 2.11. Foods characterising each dietary pattern (random 50% sample NDNS 2008-2012)</w:t>
      </w:r>
    </w:p>
    <w:tbl>
      <w:tblPr>
        <w:tblStyle w:val="TableGrid3"/>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387"/>
        <w:gridCol w:w="2835"/>
      </w:tblGrid>
      <w:tr w:rsidR="002E0158" w:rsidRPr="00FC4E24" w14:paraId="439AFD93" w14:textId="77777777" w:rsidTr="009E2011">
        <w:tc>
          <w:tcPr>
            <w:tcW w:w="1271" w:type="dxa"/>
            <w:tcBorders>
              <w:top w:val="single" w:sz="4" w:space="0" w:color="auto"/>
              <w:bottom w:val="single" w:sz="4" w:space="0" w:color="auto"/>
            </w:tcBorders>
            <w:shd w:val="clear" w:color="auto" w:fill="auto"/>
          </w:tcPr>
          <w:p w14:paraId="67457EBD" w14:textId="77777777" w:rsidR="00912FBD" w:rsidRPr="00FC4E24" w:rsidRDefault="00912FBD" w:rsidP="002E0158">
            <w:pPr>
              <w:spacing w:line="360" w:lineRule="auto"/>
              <w:jc w:val="both"/>
              <w:rPr>
                <w:rFonts w:ascii="Arial" w:eastAsia="Calibri" w:hAnsi="Arial" w:cs="Arial"/>
                <w:sz w:val="20"/>
                <w:szCs w:val="20"/>
              </w:rPr>
            </w:pPr>
            <w:r w:rsidRPr="00FC4E24">
              <w:rPr>
                <w:rFonts w:ascii="Arial" w:eastAsia="Calibri" w:hAnsi="Arial" w:cs="Arial"/>
                <w:sz w:val="20"/>
                <w:szCs w:val="20"/>
              </w:rPr>
              <w:t>‘Dietary Pattern’</w:t>
            </w:r>
          </w:p>
          <w:p w14:paraId="03272ABF" w14:textId="701C02C2" w:rsidR="002E0158" w:rsidRPr="00FC4E24" w:rsidRDefault="002E0158" w:rsidP="002E0158">
            <w:pPr>
              <w:spacing w:line="360" w:lineRule="auto"/>
              <w:jc w:val="both"/>
              <w:rPr>
                <w:rFonts w:ascii="Arial" w:eastAsia="Calibri" w:hAnsi="Arial" w:cs="Arial"/>
                <w:sz w:val="20"/>
                <w:szCs w:val="20"/>
              </w:rPr>
            </w:pPr>
            <w:r w:rsidRPr="00FC4E24">
              <w:rPr>
                <w:rFonts w:ascii="Arial" w:eastAsia="Calibri" w:hAnsi="Arial" w:cs="Arial"/>
                <w:sz w:val="20"/>
                <w:szCs w:val="20"/>
              </w:rPr>
              <w:t>Label</w:t>
            </w:r>
          </w:p>
        </w:tc>
        <w:tc>
          <w:tcPr>
            <w:tcW w:w="5387" w:type="dxa"/>
            <w:tcBorders>
              <w:top w:val="single" w:sz="4" w:space="0" w:color="auto"/>
              <w:bottom w:val="single" w:sz="4" w:space="0" w:color="auto"/>
            </w:tcBorders>
            <w:shd w:val="clear" w:color="auto" w:fill="auto"/>
          </w:tcPr>
          <w:p w14:paraId="109F84FB" w14:textId="77777777" w:rsidR="002E0158" w:rsidRPr="00FC4E24" w:rsidRDefault="002E0158" w:rsidP="002E0158">
            <w:pPr>
              <w:spacing w:line="360" w:lineRule="auto"/>
              <w:jc w:val="both"/>
              <w:rPr>
                <w:rFonts w:ascii="Arial" w:eastAsia="Calibri" w:hAnsi="Arial" w:cs="Arial"/>
                <w:sz w:val="20"/>
                <w:szCs w:val="20"/>
              </w:rPr>
            </w:pPr>
            <w:r w:rsidRPr="00FC4E24">
              <w:rPr>
                <w:rFonts w:ascii="Arial" w:eastAsia="Calibri" w:hAnsi="Arial" w:cs="Arial"/>
                <w:sz w:val="20"/>
                <w:szCs w:val="20"/>
              </w:rPr>
              <w:t>Foods with moderate/high positive factor loadings (≥0.25 or ≤-0.25)*</w:t>
            </w:r>
          </w:p>
        </w:tc>
        <w:tc>
          <w:tcPr>
            <w:tcW w:w="2835" w:type="dxa"/>
            <w:tcBorders>
              <w:top w:val="single" w:sz="4" w:space="0" w:color="auto"/>
              <w:bottom w:val="single" w:sz="4" w:space="0" w:color="auto"/>
            </w:tcBorders>
            <w:shd w:val="clear" w:color="auto" w:fill="auto"/>
          </w:tcPr>
          <w:p w14:paraId="52BD4F60" w14:textId="77777777" w:rsidR="002E0158" w:rsidRPr="00FC4E24" w:rsidRDefault="002E0158" w:rsidP="002E0158">
            <w:pPr>
              <w:spacing w:line="360" w:lineRule="auto"/>
              <w:jc w:val="both"/>
              <w:rPr>
                <w:rFonts w:ascii="Arial" w:eastAsia="Calibri" w:hAnsi="Arial" w:cs="Arial"/>
                <w:sz w:val="20"/>
                <w:szCs w:val="20"/>
              </w:rPr>
            </w:pPr>
            <w:r w:rsidRPr="00FC4E24">
              <w:rPr>
                <w:rFonts w:ascii="Arial" w:eastAsia="Calibri" w:hAnsi="Arial" w:cs="Arial"/>
                <w:sz w:val="20"/>
                <w:szCs w:val="20"/>
              </w:rPr>
              <w:t xml:space="preserve">Foods with moderate/high negative factor loadings (≥0.25 or ≤-0.25)* </w:t>
            </w:r>
          </w:p>
        </w:tc>
      </w:tr>
      <w:tr w:rsidR="002E0158" w:rsidRPr="00FC4E24" w14:paraId="15A2BF4A" w14:textId="77777777" w:rsidTr="009E2011">
        <w:tc>
          <w:tcPr>
            <w:tcW w:w="1271" w:type="dxa"/>
            <w:tcBorders>
              <w:top w:val="single" w:sz="4" w:space="0" w:color="auto"/>
            </w:tcBorders>
          </w:tcPr>
          <w:p w14:paraId="2BFED93B" w14:textId="77777777" w:rsidR="002E0158" w:rsidRPr="00FC4E24" w:rsidRDefault="002E0158" w:rsidP="00912FBD">
            <w:pPr>
              <w:spacing w:line="360" w:lineRule="auto"/>
              <w:rPr>
                <w:rFonts w:ascii="Arial" w:eastAsia="Calibri" w:hAnsi="Arial" w:cs="Arial"/>
                <w:sz w:val="20"/>
                <w:szCs w:val="20"/>
              </w:rPr>
            </w:pPr>
            <w:r w:rsidRPr="00FC4E24">
              <w:rPr>
                <w:rFonts w:ascii="Arial" w:eastAsia="Calibri" w:hAnsi="Arial" w:cs="Arial"/>
                <w:sz w:val="20"/>
                <w:szCs w:val="20"/>
              </w:rPr>
              <w:t xml:space="preserve"> ‘Fruit, vegetables and oily fish’</w:t>
            </w:r>
          </w:p>
        </w:tc>
        <w:tc>
          <w:tcPr>
            <w:tcW w:w="5387" w:type="dxa"/>
            <w:tcBorders>
              <w:top w:val="single" w:sz="4" w:space="0" w:color="auto"/>
            </w:tcBorders>
          </w:tcPr>
          <w:p w14:paraId="6AE06454" w14:textId="6E4EBD5D"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Fruit</w:t>
            </w:r>
            <w:r w:rsidR="00D51F61" w:rsidRPr="00FC4E24">
              <w:rPr>
                <w:rFonts w:ascii="Arial" w:eastAsia="Calibri" w:hAnsi="Arial" w:cs="Arial"/>
                <w:b/>
                <w:sz w:val="20"/>
                <w:szCs w:val="20"/>
              </w:rPr>
              <w:t>***</w:t>
            </w:r>
          </w:p>
          <w:p w14:paraId="3D75D7B0"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Salad and other raw vegetables</w:t>
            </w:r>
          </w:p>
          <w:p w14:paraId="6CE04770"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Oily fish</w:t>
            </w:r>
          </w:p>
          <w:p w14:paraId="73217EFB"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Vegetables not raw</w:t>
            </w:r>
          </w:p>
          <w:p w14:paraId="67116794"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Tea, coffee and water</w:t>
            </w:r>
          </w:p>
          <w:p w14:paraId="21BF9779"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Yoghurt, fromage frais and dairy deserts</w:t>
            </w:r>
          </w:p>
          <w:p w14:paraId="4E22B65A"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Wholemeal bread</w:t>
            </w:r>
          </w:p>
          <w:p w14:paraId="24BA79C8" w14:textId="77777777" w:rsidR="002E0158" w:rsidRPr="00FC4E24" w:rsidRDefault="002E0158" w:rsidP="00912FBD">
            <w:pPr>
              <w:spacing w:line="360" w:lineRule="auto"/>
              <w:rPr>
                <w:rFonts w:ascii="Arial" w:eastAsia="Calibri" w:hAnsi="Arial" w:cs="Arial"/>
                <w:i/>
                <w:sz w:val="20"/>
                <w:szCs w:val="20"/>
              </w:rPr>
            </w:pPr>
            <w:r w:rsidRPr="00FC4E24">
              <w:rPr>
                <w:rFonts w:ascii="Arial" w:eastAsia="Calibri" w:hAnsi="Arial" w:cs="Arial"/>
                <w:i/>
                <w:sz w:val="20"/>
                <w:szCs w:val="20"/>
              </w:rPr>
              <w:t>Other potatoes, potato salads and dishes**</w:t>
            </w:r>
          </w:p>
        </w:tc>
        <w:tc>
          <w:tcPr>
            <w:tcW w:w="2835" w:type="dxa"/>
            <w:tcBorders>
              <w:top w:val="single" w:sz="4" w:space="0" w:color="auto"/>
            </w:tcBorders>
          </w:tcPr>
          <w:p w14:paraId="20DEB464"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Chips (fried), roast potatoes and potato products</w:t>
            </w:r>
          </w:p>
          <w:p w14:paraId="1ABB25CA" w14:textId="77777777" w:rsidR="002E0158" w:rsidRPr="00FC4E24" w:rsidRDefault="002E0158" w:rsidP="00912FBD">
            <w:pPr>
              <w:spacing w:line="360" w:lineRule="auto"/>
              <w:rPr>
                <w:rFonts w:ascii="Arial" w:eastAsia="Calibri" w:hAnsi="Arial" w:cs="Arial"/>
                <w:i/>
                <w:sz w:val="20"/>
                <w:szCs w:val="20"/>
              </w:rPr>
            </w:pPr>
            <w:r w:rsidRPr="00FC4E24">
              <w:rPr>
                <w:rFonts w:ascii="Arial" w:eastAsia="Calibri" w:hAnsi="Arial" w:cs="Arial"/>
                <w:i/>
                <w:sz w:val="20"/>
                <w:szCs w:val="20"/>
              </w:rPr>
              <w:t>Soft drinks (not low calorie)</w:t>
            </w:r>
          </w:p>
          <w:p w14:paraId="18A57879"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White bread</w:t>
            </w:r>
          </w:p>
          <w:p w14:paraId="1F0B7561" w14:textId="77777777" w:rsidR="002E0158" w:rsidRPr="00FC4E24" w:rsidRDefault="002E0158" w:rsidP="00912FBD">
            <w:pPr>
              <w:spacing w:line="360" w:lineRule="auto"/>
              <w:rPr>
                <w:rFonts w:ascii="Arial" w:eastAsia="Calibri" w:hAnsi="Arial" w:cs="Arial"/>
                <w:i/>
                <w:sz w:val="20"/>
                <w:szCs w:val="20"/>
              </w:rPr>
            </w:pPr>
            <w:r w:rsidRPr="00FC4E24">
              <w:rPr>
                <w:rFonts w:ascii="Arial" w:eastAsia="Calibri" w:hAnsi="Arial" w:cs="Arial"/>
                <w:i/>
                <w:sz w:val="20"/>
                <w:szCs w:val="20"/>
              </w:rPr>
              <w:t>Burgers and kebabs</w:t>
            </w:r>
          </w:p>
        </w:tc>
      </w:tr>
      <w:tr w:rsidR="002E0158" w:rsidRPr="00FC4E24" w14:paraId="519C86EA" w14:textId="77777777" w:rsidTr="009E2011">
        <w:tc>
          <w:tcPr>
            <w:tcW w:w="1271" w:type="dxa"/>
          </w:tcPr>
          <w:p w14:paraId="1F914470" w14:textId="77777777" w:rsidR="002E0158" w:rsidRPr="00FC4E24" w:rsidRDefault="002E0158" w:rsidP="00912FBD">
            <w:pPr>
              <w:spacing w:line="360" w:lineRule="auto"/>
              <w:rPr>
                <w:rFonts w:ascii="Arial" w:eastAsia="Calibri" w:hAnsi="Arial" w:cs="Arial"/>
                <w:sz w:val="20"/>
                <w:szCs w:val="20"/>
              </w:rPr>
            </w:pPr>
            <w:r w:rsidRPr="00FC4E24">
              <w:rPr>
                <w:rFonts w:ascii="Arial" w:eastAsia="Calibri" w:hAnsi="Arial" w:cs="Arial"/>
                <w:sz w:val="20"/>
                <w:szCs w:val="20"/>
              </w:rPr>
              <w:t>‘Snacks, fast food and fizzy drinks’</w:t>
            </w:r>
          </w:p>
        </w:tc>
        <w:tc>
          <w:tcPr>
            <w:tcW w:w="5387" w:type="dxa"/>
          </w:tcPr>
          <w:p w14:paraId="22FB4C43" w14:textId="77777777" w:rsidR="002E0158" w:rsidRPr="00FC4E24" w:rsidRDefault="002E0158" w:rsidP="00912FBD">
            <w:pPr>
              <w:spacing w:line="360" w:lineRule="auto"/>
              <w:rPr>
                <w:rFonts w:ascii="Arial" w:eastAsia="Calibri" w:hAnsi="Arial" w:cs="Arial"/>
                <w:sz w:val="20"/>
                <w:szCs w:val="20"/>
              </w:rPr>
            </w:pPr>
            <w:r w:rsidRPr="00FC4E24">
              <w:rPr>
                <w:rFonts w:ascii="Arial" w:eastAsia="Calibri" w:hAnsi="Arial" w:cs="Arial"/>
                <w:sz w:val="20"/>
                <w:szCs w:val="20"/>
              </w:rPr>
              <w:t>Soft drinks (low calorie)</w:t>
            </w:r>
          </w:p>
          <w:p w14:paraId="1DA97C6F"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Crisps and savoury snacks</w:t>
            </w:r>
          </w:p>
          <w:p w14:paraId="0A177CDA"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Chocolate confectionery</w:t>
            </w:r>
          </w:p>
          <w:p w14:paraId="421D7875"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Sugar confectionery</w:t>
            </w:r>
          </w:p>
          <w:p w14:paraId="7FA3025B"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Soft drinks (not low calorie)</w:t>
            </w:r>
          </w:p>
          <w:p w14:paraId="2B9E65CE" w14:textId="77777777" w:rsidR="002E0158" w:rsidRPr="00FC4E24" w:rsidRDefault="002E0158" w:rsidP="00912FBD">
            <w:pPr>
              <w:spacing w:line="360" w:lineRule="auto"/>
              <w:rPr>
                <w:rFonts w:ascii="Arial" w:eastAsia="Calibri" w:hAnsi="Arial" w:cs="Arial"/>
                <w:sz w:val="20"/>
                <w:szCs w:val="20"/>
              </w:rPr>
            </w:pPr>
            <w:r w:rsidRPr="00FC4E24">
              <w:rPr>
                <w:rFonts w:ascii="Arial" w:eastAsia="Calibri" w:hAnsi="Arial" w:cs="Arial"/>
                <w:b/>
                <w:sz w:val="20"/>
                <w:szCs w:val="20"/>
              </w:rPr>
              <w:t>Coated chicken and turkey</w:t>
            </w:r>
          </w:p>
        </w:tc>
        <w:tc>
          <w:tcPr>
            <w:tcW w:w="2835" w:type="dxa"/>
          </w:tcPr>
          <w:p w14:paraId="76B45657"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High fibre breakfast cereals</w:t>
            </w:r>
          </w:p>
          <w:p w14:paraId="7F6144E2" w14:textId="77777777" w:rsidR="002E0158" w:rsidRPr="00FC4E24" w:rsidRDefault="002E0158" w:rsidP="00912FBD">
            <w:pPr>
              <w:spacing w:line="360" w:lineRule="auto"/>
              <w:rPr>
                <w:rFonts w:ascii="Arial" w:eastAsia="Calibri" w:hAnsi="Arial" w:cs="Arial"/>
                <w:sz w:val="20"/>
                <w:szCs w:val="20"/>
              </w:rPr>
            </w:pPr>
          </w:p>
        </w:tc>
      </w:tr>
      <w:tr w:rsidR="002E0158" w:rsidRPr="00FC4E24" w14:paraId="3190C158" w14:textId="77777777" w:rsidTr="009E2011">
        <w:tc>
          <w:tcPr>
            <w:tcW w:w="1271" w:type="dxa"/>
          </w:tcPr>
          <w:p w14:paraId="7CF09FBD" w14:textId="77777777" w:rsidR="002E0158" w:rsidRPr="00FC4E24" w:rsidRDefault="002E0158" w:rsidP="00912FBD">
            <w:pPr>
              <w:spacing w:line="360" w:lineRule="auto"/>
              <w:rPr>
                <w:rFonts w:ascii="Arial" w:eastAsia="Calibri" w:hAnsi="Arial" w:cs="Arial"/>
                <w:sz w:val="20"/>
                <w:szCs w:val="20"/>
              </w:rPr>
            </w:pPr>
            <w:r w:rsidRPr="00FC4E24">
              <w:rPr>
                <w:rFonts w:ascii="Arial" w:eastAsia="Calibri" w:hAnsi="Arial" w:cs="Arial"/>
                <w:sz w:val="20"/>
                <w:szCs w:val="20"/>
              </w:rPr>
              <w:t>‘Sugary food and dairy’</w:t>
            </w:r>
          </w:p>
        </w:tc>
        <w:tc>
          <w:tcPr>
            <w:tcW w:w="5387" w:type="dxa"/>
          </w:tcPr>
          <w:p w14:paraId="362D029B"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Semi skimmed milk</w:t>
            </w:r>
          </w:p>
          <w:p w14:paraId="77C9D257"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Buns, cakes, pastries and fruit pies</w:t>
            </w:r>
          </w:p>
          <w:p w14:paraId="1497523D" w14:textId="77777777" w:rsidR="002E0158" w:rsidRPr="00FC4E24" w:rsidRDefault="002E0158" w:rsidP="00912FBD">
            <w:pPr>
              <w:spacing w:line="360" w:lineRule="auto"/>
              <w:rPr>
                <w:rFonts w:ascii="Arial" w:eastAsia="Calibri" w:hAnsi="Arial" w:cs="Arial"/>
                <w:sz w:val="20"/>
                <w:szCs w:val="20"/>
              </w:rPr>
            </w:pPr>
            <w:r w:rsidRPr="00FC4E24">
              <w:rPr>
                <w:rFonts w:ascii="Arial" w:eastAsia="Calibri" w:hAnsi="Arial" w:cs="Arial"/>
                <w:b/>
                <w:sz w:val="20"/>
                <w:szCs w:val="20"/>
              </w:rPr>
              <w:t>Sugars, preserves and sweet spreads</w:t>
            </w:r>
          </w:p>
          <w:p w14:paraId="0C3AA0BE"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Biscuits</w:t>
            </w:r>
          </w:p>
          <w:p w14:paraId="40353D70"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Chocolate confectionery</w:t>
            </w:r>
          </w:p>
          <w:p w14:paraId="5582D62A" w14:textId="77777777" w:rsidR="002E0158" w:rsidRPr="00FC4E24" w:rsidRDefault="002E0158" w:rsidP="00912FBD">
            <w:pPr>
              <w:spacing w:line="360" w:lineRule="auto"/>
              <w:rPr>
                <w:rFonts w:ascii="Arial" w:eastAsia="Calibri" w:hAnsi="Arial" w:cs="Arial"/>
                <w:i/>
                <w:sz w:val="20"/>
                <w:szCs w:val="20"/>
              </w:rPr>
            </w:pPr>
            <w:r w:rsidRPr="00FC4E24">
              <w:rPr>
                <w:rFonts w:ascii="Arial" w:eastAsia="Calibri" w:hAnsi="Arial" w:cs="Arial"/>
                <w:i/>
                <w:sz w:val="20"/>
                <w:szCs w:val="20"/>
              </w:rPr>
              <w:t>Puddings</w:t>
            </w:r>
          </w:p>
        </w:tc>
        <w:tc>
          <w:tcPr>
            <w:tcW w:w="2835" w:type="dxa"/>
          </w:tcPr>
          <w:p w14:paraId="175EF95A"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Wine</w:t>
            </w:r>
          </w:p>
        </w:tc>
      </w:tr>
      <w:tr w:rsidR="002E0158" w:rsidRPr="00FC4E24" w14:paraId="1F6959F8" w14:textId="77777777" w:rsidTr="009E2011">
        <w:tc>
          <w:tcPr>
            <w:tcW w:w="1271" w:type="dxa"/>
            <w:tcBorders>
              <w:bottom w:val="single" w:sz="4" w:space="0" w:color="auto"/>
            </w:tcBorders>
          </w:tcPr>
          <w:p w14:paraId="19562A08" w14:textId="77777777" w:rsidR="002E0158" w:rsidRPr="00FC4E24" w:rsidRDefault="002E0158" w:rsidP="00912FBD">
            <w:pPr>
              <w:spacing w:line="360" w:lineRule="auto"/>
              <w:rPr>
                <w:rFonts w:ascii="Arial" w:eastAsia="Calibri" w:hAnsi="Arial" w:cs="Arial"/>
                <w:sz w:val="20"/>
                <w:szCs w:val="20"/>
              </w:rPr>
            </w:pPr>
            <w:r w:rsidRPr="00FC4E24">
              <w:rPr>
                <w:rFonts w:ascii="Arial" w:eastAsia="Calibri" w:hAnsi="Arial" w:cs="Arial"/>
                <w:sz w:val="20"/>
                <w:szCs w:val="20"/>
              </w:rPr>
              <w:t>‘Meat,  potatoes &amp; beer’</w:t>
            </w:r>
          </w:p>
        </w:tc>
        <w:tc>
          <w:tcPr>
            <w:tcW w:w="5387" w:type="dxa"/>
            <w:tcBorders>
              <w:bottom w:val="single" w:sz="4" w:space="0" w:color="auto"/>
            </w:tcBorders>
          </w:tcPr>
          <w:p w14:paraId="19973F50"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Bacon and ham</w:t>
            </w:r>
          </w:p>
          <w:p w14:paraId="5A64A1B3"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White bread</w:t>
            </w:r>
          </w:p>
          <w:p w14:paraId="619C2E5C"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Chips, fried and roast potatoes and potato products</w:t>
            </w:r>
          </w:p>
          <w:p w14:paraId="3FAB7390" w14:textId="77777777" w:rsidR="002E0158" w:rsidRPr="00FC4E24" w:rsidRDefault="002E0158" w:rsidP="00912FBD">
            <w:pPr>
              <w:spacing w:line="360" w:lineRule="auto"/>
              <w:rPr>
                <w:rFonts w:ascii="Arial" w:eastAsia="Calibri" w:hAnsi="Arial" w:cs="Arial"/>
                <w:i/>
                <w:sz w:val="20"/>
                <w:szCs w:val="20"/>
              </w:rPr>
            </w:pPr>
            <w:r w:rsidRPr="00FC4E24">
              <w:rPr>
                <w:rFonts w:ascii="Arial" w:eastAsia="Calibri" w:hAnsi="Arial" w:cs="Arial"/>
                <w:i/>
                <w:sz w:val="20"/>
                <w:szCs w:val="20"/>
              </w:rPr>
              <w:t>Sausages</w:t>
            </w:r>
          </w:p>
          <w:p w14:paraId="2F7D239F"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Other potatoes, potato salads and dishes</w:t>
            </w:r>
          </w:p>
          <w:p w14:paraId="6ECC4919"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Savoury sauces, pickles, gravies and condiments</w:t>
            </w:r>
          </w:p>
          <w:p w14:paraId="2E1D4915" w14:textId="77777777" w:rsidR="002E0158" w:rsidRPr="00FC4E24" w:rsidRDefault="002E0158" w:rsidP="00912FBD">
            <w:pPr>
              <w:spacing w:line="360" w:lineRule="auto"/>
              <w:rPr>
                <w:rFonts w:ascii="Arial" w:eastAsia="Calibri" w:hAnsi="Arial" w:cs="Arial"/>
                <w:b/>
                <w:sz w:val="20"/>
                <w:szCs w:val="20"/>
              </w:rPr>
            </w:pPr>
            <w:r w:rsidRPr="00FC4E24">
              <w:rPr>
                <w:rFonts w:ascii="Arial" w:eastAsia="Calibri" w:hAnsi="Arial" w:cs="Arial"/>
                <w:b/>
                <w:sz w:val="20"/>
                <w:szCs w:val="20"/>
              </w:rPr>
              <w:t>Beer, lager, cider and perry</w:t>
            </w:r>
          </w:p>
          <w:p w14:paraId="34896DFE" w14:textId="77777777" w:rsidR="002E0158" w:rsidRPr="00FC4E24" w:rsidRDefault="002E0158" w:rsidP="00912FBD">
            <w:pPr>
              <w:spacing w:line="360" w:lineRule="auto"/>
              <w:rPr>
                <w:rFonts w:ascii="Arial" w:eastAsia="Calibri" w:hAnsi="Arial" w:cs="Arial"/>
                <w:i/>
                <w:sz w:val="20"/>
                <w:szCs w:val="20"/>
              </w:rPr>
            </w:pPr>
            <w:r w:rsidRPr="00FC4E24">
              <w:rPr>
                <w:rFonts w:ascii="Arial" w:eastAsia="Calibri" w:hAnsi="Arial" w:cs="Arial"/>
                <w:i/>
                <w:sz w:val="20"/>
                <w:szCs w:val="20"/>
              </w:rPr>
              <w:t xml:space="preserve">Butter </w:t>
            </w:r>
          </w:p>
          <w:p w14:paraId="174D6811" w14:textId="77777777" w:rsidR="002E0158" w:rsidRPr="00FC4E24" w:rsidRDefault="002E0158" w:rsidP="00912FBD">
            <w:pPr>
              <w:spacing w:line="360" w:lineRule="auto"/>
              <w:rPr>
                <w:rFonts w:ascii="Arial" w:eastAsia="Calibri" w:hAnsi="Arial" w:cs="Arial"/>
                <w:i/>
                <w:sz w:val="20"/>
                <w:szCs w:val="20"/>
              </w:rPr>
            </w:pPr>
            <w:r w:rsidRPr="00FC4E24">
              <w:rPr>
                <w:rFonts w:ascii="Arial" w:eastAsia="Calibri" w:hAnsi="Arial" w:cs="Arial"/>
                <w:i/>
                <w:sz w:val="20"/>
                <w:szCs w:val="20"/>
              </w:rPr>
              <w:t>Wine</w:t>
            </w:r>
          </w:p>
          <w:p w14:paraId="0F9E0FE6" w14:textId="77777777" w:rsidR="002E0158" w:rsidRPr="00FC4E24" w:rsidRDefault="002E0158" w:rsidP="00912FBD">
            <w:pPr>
              <w:spacing w:line="360" w:lineRule="auto"/>
              <w:rPr>
                <w:rFonts w:ascii="Arial" w:eastAsia="Calibri" w:hAnsi="Arial" w:cs="Arial"/>
                <w:sz w:val="20"/>
                <w:szCs w:val="20"/>
              </w:rPr>
            </w:pPr>
            <w:r w:rsidRPr="00FC4E24">
              <w:rPr>
                <w:rFonts w:ascii="Arial" w:eastAsia="Calibri" w:hAnsi="Arial" w:cs="Arial"/>
                <w:i/>
                <w:sz w:val="20"/>
                <w:szCs w:val="20"/>
              </w:rPr>
              <w:t>Meat pies and pastries</w:t>
            </w:r>
          </w:p>
        </w:tc>
        <w:tc>
          <w:tcPr>
            <w:tcW w:w="2835" w:type="dxa"/>
            <w:tcBorders>
              <w:bottom w:val="single" w:sz="4" w:space="0" w:color="auto"/>
            </w:tcBorders>
          </w:tcPr>
          <w:p w14:paraId="3DD4951D" w14:textId="77777777" w:rsidR="002E0158" w:rsidRPr="00FC4E24" w:rsidRDefault="002E0158" w:rsidP="00912FBD">
            <w:pPr>
              <w:spacing w:line="360" w:lineRule="auto"/>
              <w:rPr>
                <w:rFonts w:ascii="Arial" w:eastAsia="Calibri" w:hAnsi="Arial" w:cs="Arial"/>
                <w:i/>
                <w:sz w:val="20"/>
                <w:szCs w:val="20"/>
              </w:rPr>
            </w:pPr>
            <w:r w:rsidRPr="00FC4E24">
              <w:rPr>
                <w:rFonts w:ascii="Arial" w:eastAsia="Calibri" w:hAnsi="Arial" w:cs="Arial"/>
                <w:i/>
                <w:sz w:val="20"/>
                <w:szCs w:val="20"/>
              </w:rPr>
              <w:t>Pasta rice and other cereals</w:t>
            </w:r>
          </w:p>
        </w:tc>
      </w:tr>
    </w:tbl>
    <w:p w14:paraId="5A8A110C" w14:textId="77777777" w:rsidR="00D51F61" w:rsidRPr="00FC4E24" w:rsidRDefault="002E0158" w:rsidP="002E0158">
      <w:pPr>
        <w:spacing w:after="0" w:line="360" w:lineRule="auto"/>
        <w:jc w:val="both"/>
        <w:rPr>
          <w:rFonts w:ascii="Arial" w:eastAsia="Calibri" w:hAnsi="Arial" w:cs="Arial"/>
          <w:sz w:val="20"/>
          <w:szCs w:val="20"/>
        </w:rPr>
      </w:pPr>
      <w:r w:rsidRPr="00FC4E24">
        <w:rPr>
          <w:rFonts w:ascii="Arial" w:eastAsia="Calibri" w:hAnsi="Arial" w:cs="Arial"/>
          <w:sz w:val="20"/>
          <w:szCs w:val="20"/>
        </w:rPr>
        <w:t>*Foods are listed in descending order of the value of their factor loading</w:t>
      </w:r>
      <w:r w:rsidR="00D51F61" w:rsidRPr="00FC4E24">
        <w:rPr>
          <w:rFonts w:ascii="Arial" w:eastAsia="Calibri" w:hAnsi="Arial" w:cs="Arial"/>
          <w:sz w:val="20"/>
          <w:szCs w:val="20"/>
        </w:rPr>
        <w:t xml:space="preserve">; </w:t>
      </w:r>
    </w:p>
    <w:p w14:paraId="524F428F" w14:textId="77777777" w:rsidR="00D51F61" w:rsidRPr="00FC4E24" w:rsidRDefault="002E0158" w:rsidP="002E0158">
      <w:pPr>
        <w:spacing w:after="0" w:line="360" w:lineRule="auto"/>
        <w:jc w:val="both"/>
        <w:rPr>
          <w:rFonts w:ascii="Arial" w:eastAsia="Calibri" w:hAnsi="Arial" w:cs="Arial"/>
          <w:i/>
          <w:sz w:val="20"/>
          <w:szCs w:val="20"/>
        </w:rPr>
      </w:pPr>
      <w:r w:rsidRPr="00FC4E24">
        <w:rPr>
          <w:rFonts w:ascii="Arial" w:eastAsia="Calibri" w:hAnsi="Arial" w:cs="Arial"/>
          <w:i/>
          <w:sz w:val="20"/>
          <w:szCs w:val="20"/>
        </w:rPr>
        <w:t>**Foods in italics did not have moderate/strong factor loadings in the same dietary pattern in the 2008-2011 analysis</w:t>
      </w:r>
      <w:r w:rsidR="00D51F61" w:rsidRPr="00FC4E24">
        <w:rPr>
          <w:rFonts w:ascii="Arial" w:eastAsia="Calibri" w:hAnsi="Arial" w:cs="Arial"/>
          <w:i/>
          <w:sz w:val="20"/>
          <w:szCs w:val="20"/>
        </w:rPr>
        <w:t xml:space="preserve">; </w:t>
      </w:r>
    </w:p>
    <w:p w14:paraId="16BA6E52" w14:textId="5DC38E59" w:rsidR="002E0158" w:rsidRPr="00FC4E24" w:rsidRDefault="00D51F61" w:rsidP="002E0158">
      <w:pPr>
        <w:spacing w:after="0" w:line="360" w:lineRule="auto"/>
        <w:jc w:val="both"/>
        <w:rPr>
          <w:rFonts w:ascii="Arial" w:eastAsia="Calibri" w:hAnsi="Arial" w:cs="Arial"/>
          <w:sz w:val="20"/>
          <w:szCs w:val="20"/>
        </w:rPr>
      </w:pPr>
      <w:r w:rsidRPr="00FC4E24">
        <w:rPr>
          <w:rFonts w:ascii="Arial" w:eastAsia="Calibri" w:hAnsi="Arial" w:cs="Arial"/>
          <w:b/>
          <w:sz w:val="20"/>
          <w:szCs w:val="20"/>
        </w:rPr>
        <w:t>***</w:t>
      </w:r>
      <w:r w:rsidR="002E0158" w:rsidRPr="00FC4E24">
        <w:rPr>
          <w:rFonts w:ascii="Arial" w:eastAsia="Calibri" w:hAnsi="Arial" w:cs="Arial"/>
          <w:sz w:val="20"/>
          <w:szCs w:val="20"/>
        </w:rPr>
        <w:t xml:space="preserve">Foods that have moderate/strong factor loadings in the same dietary pattern in the 2008-2011 analysis are in bold. </w:t>
      </w:r>
    </w:p>
    <w:p w14:paraId="1EEDC835" w14:textId="77777777" w:rsidR="00544D01" w:rsidRPr="00FC4E24" w:rsidRDefault="00544D01" w:rsidP="002E0158">
      <w:pPr>
        <w:spacing w:after="160" w:line="360" w:lineRule="auto"/>
        <w:jc w:val="both"/>
        <w:rPr>
          <w:rFonts w:ascii="Arial" w:eastAsia="Calibri" w:hAnsi="Arial" w:cs="Arial"/>
          <w:i/>
          <w:sz w:val="24"/>
          <w:szCs w:val="24"/>
        </w:rPr>
      </w:pPr>
    </w:p>
    <w:p w14:paraId="0927088C" w14:textId="5C6DD501" w:rsidR="002E0158" w:rsidRPr="00FC4E24" w:rsidRDefault="00544D01"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lastRenderedPageBreak/>
        <w:t>2.3.6. R</w:t>
      </w:r>
      <w:r w:rsidR="002E0158" w:rsidRPr="00FC4E24">
        <w:rPr>
          <w:rFonts w:ascii="Arial" w:eastAsia="Calibri" w:hAnsi="Arial" w:cs="Arial"/>
          <w:i/>
          <w:sz w:val="24"/>
          <w:szCs w:val="24"/>
        </w:rPr>
        <w:t>egres</w:t>
      </w:r>
      <w:r w:rsidRPr="00FC4E24">
        <w:rPr>
          <w:rFonts w:ascii="Arial" w:eastAsia="Calibri" w:hAnsi="Arial" w:cs="Arial"/>
          <w:i/>
          <w:sz w:val="24"/>
          <w:szCs w:val="24"/>
        </w:rPr>
        <w:t>sions with nutrient intake and nutrient</w:t>
      </w:r>
      <w:r w:rsidR="002E0158" w:rsidRPr="00FC4E24">
        <w:rPr>
          <w:rFonts w:ascii="Arial" w:eastAsia="Calibri" w:hAnsi="Arial" w:cs="Arial"/>
          <w:i/>
          <w:sz w:val="24"/>
          <w:szCs w:val="24"/>
        </w:rPr>
        <w:t xml:space="preserve"> biomarkers</w:t>
      </w:r>
      <w:r w:rsidR="00743A89" w:rsidRPr="00FC4E24">
        <w:rPr>
          <w:rFonts w:ascii="Arial" w:eastAsia="Calibri" w:hAnsi="Arial" w:cs="Arial"/>
          <w:i/>
          <w:sz w:val="24"/>
          <w:szCs w:val="24"/>
        </w:rPr>
        <w:t xml:space="preserve"> (objective 3)</w:t>
      </w:r>
      <w:r w:rsidR="002E0158" w:rsidRPr="00FC4E24">
        <w:rPr>
          <w:rFonts w:ascii="Arial" w:eastAsia="Calibri" w:hAnsi="Arial" w:cs="Arial"/>
          <w:i/>
          <w:sz w:val="24"/>
          <w:szCs w:val="24"/>
        </w:rPr>
        <w:t xml:space="preserve">. </w:t>
      </w:r>
    </w:p>
    <w:p w14:paraId="397FA4A6" w14:textId="25C1CF24"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Table 2.12 shows the results of the regression analyses undertaken with each dietary pattern and nutrient intakes derived from self-reported dietary intake diaries and nutrient levels derived from urine and blood plasma samples.  The FVOF pattern was significantly positively associated with intake per 1000 calories of vitamins C, D, E, B</w:t>
      </w:r>
      <w:r w:rsidR="00E838DD" w:rsidRPr="00FC4E24">
        <w:rPr>
          <w:rFonts w:ascii="Arial" w:eastAsia="Calibri" w:hAnsi="Arial" w:cs="Arial"/>
          <w:sz w:val="24"/>
          <w:szCs w:val="24"/>
          <w:vertAlign w:val="subscript"/>
        </w:rPr>
        <w:t>12</w:t>
      </w:r>
      <w:r w:rsidRPr="00FC4E24">
        <w:rPr>
          <w:rFonts w:ascii="Arial" w:eastAsia="Calibri" w:hAnsi="Arial" w:cs="Arial"/>
          <w:sz w:val="24"/>
          <w:szCs w:val="24"/>
        </w:rPr>
        <w:t>, B</w:t>
      </w:r>
      <w:r w:rsidRPr="00FC4E24">
        <w:rPr>
          <w:rFonts w:ascii="Arial" w:eastAsia="Calibri" w:hAnsi="Arial" w:cs="Arial"/>
          <w:sz w:val="24"/>
          <w:szCs w:val="24"/>
          <w:vertAlign w:val="subscript"/>
        </w:rPr>
        <w:t>6</w:t>
      </w:r>
      <w:r w:rsidRPr="00FC4E24">
        <w:rPr>
          <w:rFonts w:ascii="Arial" w:eastAsia="Calibri" w:hAnsi="Arial" w:cs="Arial"/>
          <w:sz w:val="24"/>
          <w:szCs w:val="24"/>
        </w:rPr>
        <w:t>, iron, folate and magnesium; proportion of food energy from n-3 and n-6 PUFAs; NSP and biomarkers of vitamin C, D (25-hydroxy vitamin D) and A (retinol), iron (ferritin) and total carotenoids.  It was significantly negatively associated with the proportion of food energy from NMEs, saturated fat, total fat, starch and biomarkers of triglycerides and urinary sodium.  The SFFFD pattern was negatively associated with intake per 1000 calor</w:t>
      </w:r>
      <w:r w:rsidR="006C6B3F" w:rsidRPr="00FC4E24">
        <w:rPr>
          <w:rFonts w:ascii="Arial" w:eastAsia="Calibri" w:hAnsi="Arial" w:cs="Arial"/>
          <w:sz w:val="24"/>
          <w:szCs w:val="24"/>
        </w:rPr>
        <w:t>ies of vitamins C, D, E, B</w:t>
      </w:r>
      <w:r w:rsidR="006C6B3F" w:rsidRPr="00FC4E24">
        <w:rPr>
          <w:rFonts w:ascii="Arial" w:eastAsia="Calibri" w:hAnsi="Arial" w:cs="Arial"/>
          <w:sz w:val="24"/>
          <w:szCs w:val="24"/>
          <w:vertAlign w:val="subscript"/>
        </w:rPr>
        <w:t>6</w:t>
      </w:r>
      <w:r w:rsidR="006C6B3F" w:rsidRPr="00FC4E24">
        <w:rPr>
          <w:rFonts w:ascii="Arial" w:eastAsia="Calibri" w:hAnsi="Arial" w:cs="Arial"/>
          <w:sz w:val="24"/>
          <w:szCs w:val="24"/>
        </w:rPr>
        <w:t>, B</w:t>
      </w:r>
      <w:r w:rsidR="006C6B3F" w:rsidRPr="00FC4E24">
        <w:rPr>
          <w:rFonts w:ascii="Arial" w:eastAsia="Calibri" w:hAnsi="Arial" w:cs="Arial"/>
          <w:sz w:val="24"/>
          <w:szCs w:val="24"/>
          <w:vertAlign w:val="subscript"/>
        </w:rPr>
        <w:t>12</w:t>
      </w:r>
      <w:r w:rsidRPr="00FC4E24">
        <w:rPr>
          <w:rFonts w:ascii="Arial" w:eastAsia="Calibri" w:hAnsi="Arial" w:cs="Arial"/>
          <w:sz w:val="24"/>
          <w:szCs w:val="24"/>
        </w:rPr>
        <w:t xml:space="preserve">, folate, magnesium, proportion of food energy from n-3, grams of NSP and biomarkers of vitamins C, D, A, total cholesterol and total carotenoids.  This pattern was positively associated with proportion of food energy from NMEs, total fat, n-6 PUFA, starch and with urinary sodium.  The MPB dietary pattern was negatively associated with intake of vitamins C and E, iron and magnesium and with biomarkers for total carotenoids. It was positively associated with proportion of food energy from NMEs, saturated fat, total fat and NSP and biomarkers of triglycerides, urinary sodium and ferritin.  The SFD pattern had very similar associations to that of the SFFFD pattern with the exception of being positively associated with the proportion of food energy from saturated fat and absolute intake of NSP and negatively associated with n-6 PUFA, starch and biomarkers of retinol, ferritin and urinary sodium.  </w:t>
      </w:r>
    </w:p>
    <w:p w14:paraId="70DC3A36" w14:textId="77777777" w:rsidR="002E0158" w:rsidRPr="00FC4E24" w:rsidRDefault="002E0158" w:rsidP="002E0158">
      <w:pPr>
        <w:spacing w:after="160" w:line="259" w:lineRule="auto"/>
        <w:jc w:val="both"/>
        <w:rPr>
          <w:rFonts w:ascii="Arial" w:eastAsia="Calibri" w:hAnsi="Arial" w:cs="Arial"/>
          <w:b/>
          <w:sz w:val="24"/>
          <w:szCs w:val="24"/>
        </w:rPr>
      </w:pPr>
      <w:r w:rsidRPr="00FC4E24">
        <w:rPr>
          <w:rFonts w:ascii="Arial" w:eastAsia="Calibri" w:hAnsi="Arial" w:cs="Arial"/>
          <w:b/>
          <w:sz w:val="24"/>
          <w:szCs w:val="24"/>
        </w:rPr>
        <w:br w:type="page"/>
      </w:r>
    </w:p>
    <w:p w14:paraId="4BB21583" w14:textId="77777777" w:rsidR="002E0158" w:rsidRPr="00FC4E24" w:rsidRDefault="002E0158" w:rsidP="002E0158">
      <w:pPr>
        <w:spacing w:after="160" w:line="360" w:lineRule="auto"/>
        <w:jc w:val="both"/>
        <w:rPr>
          <w:rFonts w:ascii="Arial" w:eastAsia="Calibri" w:hAnsi="Arial" w:cs="Arial"/>
          <w:b/>
          <w:sz w:val="24"/>
          <w:szCs w:val="24"/>
        </w:rPr>
        <w:sectPr w:rsidR="002E0158" w:rsidRPr="00FC4E24" w:rsidSect="009E2011">
          <w:pgSz w:w="11906" w:h="16838"/>
          <w:pgMar w:top="1418" w:right="1440" w:bottom="1440" w:left="1418" w:header="709" w:footer="709" w:gutter="0"/>
          <w:cols w:space="708"/>
          <w:docGrid w:linePitch="360"/>
        </w:sectPr>
      </w:pPr>
    </w:p>
    <w:p w14:paraId="09F03203" w14:textId="4D8D1C11" w:rsidR="002E0158" w:rsidRPr="00FC4E24" w:rsidRDefault="002E0158" w:rsidP="002E0158">
      <w:pPr>
        <w:spacing w:after="160" w:line="360" w:lineRule="auto"/>
        <w:jc w:val="both"/>
        <w:rPr>
          <w:rFonts w:ascii="Arial" w:eastAsia="Calibri" w:hAnsi="Arial" w:cs="Arial"/>
          <w:b/>
          <w:sz w:val="18"/>
          <w:szCs w:val="18"/>
        </w:rPr>
      </w:pPr>
      <w:r w:rsidRPr="00FC4E24">
        <w:rPr>
          <w:rFonts w:ascii="Arial" w:eastAsia="Calibri" w:hAnsi="Arial" w:cs="Arial"/>
          <w:b/>
          <w:sz w:val="18"/>
          <w:szCs w:val="18"/>
        </w:rPr>
        <w:lastRenderedPageBreak/>
        <w:t>T</w:t>
      </w:r>
      <w:r w:rsidR="00F82D4E" w:rsidRPr="00FC4E24">
        <w:rPr>
          <w:rFonts w:ascii="Arial" w:eastAsia="Calibri" w:hAnsi="Arial" w:cs="Arial"/>
          <w:b/>
          <w:sz w:val="18"/>
          <w:szCs w:val="18"/>
        </w:rPr>
        <w:t>able 2.12.  Main effects regression</w:t>
      </w:r>
      <w:r w:rsidR="009F60A7" w:rsidRPr="00FC4E24">
        <w:rPr>
          <w:rFonts w:ascii="Arial" w:eastAsia="Calibri" w:hAnsi="Arial" w:cs="Arial"/>
          <w:b/>
          <w:sz w:val="18"/>
          <w:szCs w:val="18"/>
        </w:rPr>
        <w:t xml:space="preserve"> model</w:t>
      </w:r>
      <w:r w:rsidR="00F82D4E" w:rsidRPr="00FC4E24">
        <w:rPr>
          <w:rFonts w:ascii="Arial" w:eastAsia="Calibri" w:hAnsi="Arial" w:cs="Arial"/>
          <w:b/>
          <w:sz w:val="18"/>
          <w:szCs w:val="18"/>
        </w:rPr>
        <w:t xml:space="preserve"> (</w:t>
      </w:r>
      <w:r w:rsidR="00544D01" w:rsidRPr="00FC4E24">
        <w:rPr>
          <w:rFonts w:ascii="Arial" w:eastAsia="Calibri" w:hAnsi="Arial" w:cs="Arial"/>
          <w:b/>
          <w:sz w:val="18"/>
          <w:szCs w:val="18"/>
        </w:rPr>
        <w:t>95% confidence intervals</w:t>
      </w:r>
      <w:r w:rsidR="00F82D4E" w:rsidRPr="00FC4E24">
        <w:rPr>
          <w:rFonts w:ascii="Arial" w:eastAsia="Calibri" w:hAnsi="Arial" w:cs="Arial"/>
          <w:b/>
          <w:sz w:val="18"/>
          <w:szCs w:val="18"/>
        </w:rPr>
        <w:t xml:space="preserve">) of </w:t>
      </w:r>
      <w:r w:rsidRPr="00FC4E24">
        <w:rPr>
          <w:rFonts w:ascii="Arial" w:eastAsia="Calibri" w:hAnsi="Arial" w:cs="Arial"/>
          <w:b/>
          <w:sz w:val="18"/>
          <w:szCs w:val="18"/>
        </w:rPr>
        <w:t xml:space="preserve">dietary patterns </w:t>
      </w:r>
      <w:r w:rsidR="00544D01" w:rsidRPr="00FC4E24">
        <w:rPr>
          <w:rFonts w:ascii="Arial" w:eastAsia="Calibri" w:hAnsi="Arial" w:cs="Arial"/>
          <w:b/>
          <w:sz w:val="18"/>
          <w:szCs w:val="18"/>
        </w:rPr>
        <w:t xml:space="preserve">for </w:t>
      </w:r>
      <w:r w:rsidRPr="00FC4E24">
        <w:rPr>
          <w:rFonts w:ascii="Arial" w:eastAsia="Calibri" w:hAnsi="Arial" w:cs="Arial"/>
          <w:b/>
          <w:sz w:val="18"/>
          <w:szCs w:val="18"/>
        </w:rPr>
        <w:t>nutrient intakes and</w:t>
      </w:r>
      <w:r w:rsidR="00544D01" w:rsidRPr="00FC4E24">
        <w:rPr>
          <w:rFonts w:ascii="Arial" w:eastAsia="Calibri" w:hAnsi="Arial" w:cs="Arial"/>
          <w:b/>
          <w:sz w:val="18"/>
          <w:szCs w:val="18"/>
        </w:rPr>
        <w:t xml:space="preserve"> </w:t>
      </w:r>
      <w:r w:rsidRPr="00FC4E24">
        <w:rPr>
          <w:rFonts w:ascii="Arial" w:eastAsia="Calibri" w:hAnsi="Arial" w:cs="Arial"/>
          <w:b/>
          <w:sz w:val="18"/>
          <w:szCs w:val="18"/>
        </w:rPr>
        <w:t>biomarkers</w:t>
      </w:r>
      <w:r w:rsidR="00544D01" w:rsidRPr="00FC4E24">
        <w:rPr>
          <w:rFonts w:ascii="Arial" w:eastAsia="Calibri" w:hAnsi="Arial" w:cs="Arial"/>
          <w:b/>
          <w:sz w:val="18"/>
          <w:szCs w:val="18"/>
        </w:rPr>
        <w:t xml:space="preserve"> (NDNS 2008-12)</w:t>
      </w:r>
    </w:p>
    <w:tbl>
      <w:tblPr>
        <w:tblStyle w:val="TableGrid3"/>
        <w:tblW w:w="141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35"/>
        <w:gridCol w:w="2835"/>
        <w:gridCol w:w="2552"/>
        <w:gridCol w:w="2551"/>
      </w:tblGrid>
      <w:tr w:rsidR="002E0158" w:rsidRPr="00FC4E24" w14:paraId="1FDD5B79" w14:textId="77777777" w:rsidTr="009E2011">
        <w:tc>
          <w:tcPr>
            <w:tcW w:w="3402" w:type="dxa"/>
            <w:tcBorders>
              <w:top w:val="single" w:sz="4" w:space="0" w:color="auto"/>
              <w:bottom w:val="single" w:sz="4" w:space="0" w:color="auto"/>
            </w:tcBorders>
          </w:tcPr>
          <w:p w14:paraId="5EBB5463" w14:textId="77777777" w:rsidR="002E0158" w:rsidRPr="00FC4E24" w:rsidRDefault="002E0158" w:rsidP="002E0158">
            <w:pPr>
              <w:spacing w:line="360" w:lineRule="auto"/>
              <w:jc w:val="both"/>
              <w:rPr>
                <w:rFonts w:ascii="Arial" w:eastAsia="Calibri" w:hAnsi="Arial" w:cs="Arial"/>
                <w:sz w:val="18"/>
                <w:szCs w:val="18"/>
              </w:rPr>
            </w:pPr>
          </w:p>
        </w:tc>
        <w:tc>
          <w:tcPr>
            <w:tcW w:w="2835" w:type="dxa"/>
            <w:tcBorders>
              <w:top w:val="single" w:sz="4" w:space="0" w:color="auto"/>
              <w:bottom w:val="single" w:sz="4" w:space="0" w:color="auto"/>
            </w:tcBorders>
          </w:tcPr>
          <w:p w14:paraId="53A135C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Snacks, fast foods fizzy drinks</w:t>
            </w:r>
          </w:p>
        </w:tc>
        <w:tc>
          <w:tcPr>
            <w:tcW w:w="2835" w:type="dxa"/>
            <w:tcBorders>
              <w:top w:val="single" w:sz="4" w:space="0" w:color="auto"/>
              <w:bottom w:val="single" w:sz="4" w:space="0" w:color="auto"/>
            </w:tcBorders>
          </w:tcPr>
          <w:p w14:paraId="6A97F425"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Fruit, vegetables and oily fish</w:t>
            </w:r>
          </w:p>
        </w:tc>
        <w:tc>
          <w:tcPr>
            <w:tcW w:w="2552" w:type="dxa"/>
            <w:tcBorders>
              <w:top w:val="single" w:sz="4" w:space="0" w:color="auto"/>
              <w:bottom w:val="single" w:sz="4" w:space="0" w:color="auto"/>
            </w:tcBorders>
          </w:tcPr>
          <w:p w14:paraId="627E10C5"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Meat, potatoes and beer</w:t>
            </w:r>
          </w:p>
        </w:tc>
        <w:tc>
          <w:tcPr>
            <w:tcW w:w="2551" w:type="dxa"/>
            <w:tcBorders>
              <w:top w:val="single" w:sz="4" w:space="0" w:color="auto"/>
              <w:bottom w:val="single" w:sz="4" w:space="0" w:color="auto"/>
            </w:tcBorders>
          </w:tcPr>
          <w:p w14:paraId="195653E6"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Sugary foods and dairy</w:t>
            </w:r>
          </w:p>
        </w:tc>
      </w:tr>
      <w:tr w:rsidR="002E0158" w:rsidRPr="00FC4E24" w14:paraId="79BD8F4D" w14:textId="77777777" w:rsidTr="009E2011">
        <w:tc>
          <w:tcPr>
            <w:tcW w:w="3402" w:type="dxa"/>
            <w:tcBorders>
              <w:top w:val="single" w:sz="4" w:space="0" w:color="auto"/>
            </w:tcBorders>
          </w:tcPr>
          <w:p w14:paraId="0A0AFE49" w14:textId="77777777" w:rsidR="002E0158" w:rsidRPr="00FC4E24" w:rsidRDefault="002E0158" w:rsidP="002E0158">
            <w:pPr>
              <w:spacing w:line="360" w:lineRule="auto"/>
              <w:jc w:val="both"/>
              <w:rPr>
                <w:rFonts w:ascii="Arial" w:eastAsia="Calibri" w:hAnsi="Arial" w:cs="Arial"/>
                <w:sz w:val="18"/>
                <w:szCs w:val="18"/>
              </w:rPr>
            </w:pPr>
          </w:p>
        </w:tc>
        <w:tc>
          <w:tcPr>
            <w:tcW w:w="10773" w:type="dxa"/>
            <w:gridSpan w:val="4"/>
            <w:tcBorders>
              <w:top w:val="single" w:sz="4" w:space="0" w:color="auto"/>
            </w:tcBorders>
          </w:tcPr>
          <w:p w14:paraId="62C9FB60" w14:textId="4C176E94" w:rsidR="002E0158" w:rsidRPr="00FC4E24" w:rsidRDefault="002E0158" w:rsidP="005C0662">
            <w:pPr>
              <w:spacing w:after="160" w:line="360" w:lineRule="auto"/>
              <w:jc w:val="both"/>
              <w:rPr>
                <w:rFonts w:ascii="Arial" w:eastAsia="Calibri" w:hAnsi="Arial" w:cs="Arial"/>
                <w:sz w:val="18"/>
                <w:szCs w:val="18"/>
              </w:rPr>
            </w:pPr>
            <w:r w:rsidRPr="00FC4E24">
              <w:rPr>
                <w:rFonts w:ascii="Arial" w:eastAsia="Calibri" w:hAnsi="Arial" w:cs="Arial"/>
                <w:sz w:val="18"/>
                <w:szCs w:val="18"/>
              </w:rPr>
              <w:t>Coefficients (95% Confidence intervals)</w:t>
            </w:r>
            <w:r w:rsidR="005C0662" w:rsidRPr="00FC4E24">
              <w:rPr>
                <w:rFonts w:ascii="Arial" w:eastAsia="Calibri" w:hAnsi="Arial" w:cs="Arial"/>
                <w:sz w:val="18"/>
                <w:szCs w:val="18"/>
              </w:rPr>
              <w:t>, *p&lt;0.05, **p&lt;0.01, ***p&lt;0.001</w:t>
            </w:r>
          </w:p>
        </w:tc>
      </w:tr>
      <w:tr w:rsidR="002E0158" w:rsidRPr="00FC4E24" w14:paraId="2D77FE6F" w14:textId="77777777" w:rsidTr="009E2011">
        <w:tc>
          <w:tcPr>
            <w:tcW w:w="3402" w:type="dxa"/>
          </w:tcPr>
          <w:p w14:paraId="782F7FB8" w14:textId="77777777" w:rsidR="002E0158" w:rsidRPr="00FC4E24" w:rsidRDefault="002E0158" w:rsidP="002E0158">
            <w:pPr>
              <w:spacing w:line="360" w:lineRule="auto"/>
              <w:jc w:val="both"/>
              <w:rPr>
                <w:rFonts w:ascii="Arial" w:eastAsia="Calibri" w:hAnsi="Arial" w:cs="Arial"/>
                <w:b/>
                <w:sz w:val="18"/>
                <w:szCs w:val="18"/>
              </w:rPr>
            </w:pPr>
            <w:r w:rsidRPr="00FC4E24">
              <w:rPr>
                <w:rFonts w:ascii="Arial" w:eastAsia="Calibri" w:hAnsi="Arial" w:cs="Arial"/>
                <w:b/>
                <w:i/>
                <w:sz w:val="18"/>
                <w:szCs w:val="18"/>
              </w:rPr>
              <w:t>Nutrient intake</w:t>
            </w:r>
          </w:p>
        </w:tc>
        <w:tc>
          <w:tcPr>
            <w:tcW w:w="10773" w:type="dxa"/>
            <w:gridSpan w:val="4"/>
          </w:tcPr>
          <w:p w14:paraId="5143B4B2" w14:textId="77777777" w:rsidR="002E0158" w:rsidRPr="00FC4E24" w:rsidRDefault="002E0158" w:rsidP="002E0158">
            <w:pPr>
              <w:spacing w:line="360" w:lineRule="auto"/>
              <w:jc w:val="both"/>
              <w:rPr>
                <w:rFonts w:ascii="Arial" w:eastAsia="Calibri" w:hAnsi="Arial" w:cs="Arial"/>
                <w:i/>
                <w:sz w:val="18"/>
                <w:szCs w:val="18"/>
              </w:rPr>
            </w:pPr>
          </w:p>
        </w:tc>
      </w:tr>
      <w:tr w:rsidR="002E0158" w:rsidRPr="00FC4E24" w14:paraId="12F2B822" w14:textId="77777777" w:rsidTr="009E2011">
        <w:tc>
          <w:tcPr>
            <w:tcW w:w="3402" w:type="dxa"/>
          </w:tcPr>
          <w:p w14:paraId="6F68C62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Vitamin C per 1000 kcal</w:t>
            </w:r>
          </w:p>
        </w:tc>
        <w:tc>
          <w:tcPr>
            <w:tcW w:w="2835" w:type="dxa"/>
          </w:tcPr>
          <w:p w14:paraId="2185F014"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(-0.006, -0.004)***</w:t>
            </w:r>
          </w:p>
        </w:tc>
        <w:tc>
          <w:tcPr>
            <w:tcW w:w="2835" w:type="dxa"/>
          </w:tcPr>
          <w:p w14:paraId="2A57EE2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(0.011, 0.014)***</w:t>
            </w:r>
          </w:p>
        </w:tc>
        <w:tc>
          <w:tcPr>
            <w:tcW w:w="2552" w:type="dxa"/>
          </w:tcPr>
          <w:p w14:paraId="0A57510B"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-0.003 (-0.004, -0.002)***</w:t>
            </w:r>
          </w:p>
        </w:tc>
        <w:tc>
          <w:tcPr>
            <w:tcW w:w="2551" w:type="dxa"/>
          </w:tcPr>
          <w:p w14:paraId="52CCB96F"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-0.003 (-0.004, -0.002)***</w:t>
            </w:r>
          </w:p>
        </w:tc>
      </w:tr>
      <w:tr w:rsidR="002E0158" w:rsidRPr="00FC4E24" w14:paraId="5D1D8D79" w14:textId="77777777" w:rsidTr="009E2011">
        <w:tc>
          <w:tcPr>
            <w:tcW w:w="3402" w:type="dxa"/>
          </w:tcPr>
          <w:p w14:paraId="048EBDE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Vitamin D per 1000 kcal</w:t>
            </w:r>
          </w:p>
        </w:tc>
        <w:tc>
          <w:tcPr>
            <w:tcW w:w="2835" w:type="dxa"/>
          </w:tcPr>
          <w:p w14:paraId="731820AE"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-0.20 (-0.23, -0.16)***</w:t>
            </w:r>
          </w:p>
        </w:tc>
        <w:tc>
          <w:tcPr>
            <w:tcW w:w="2835" w:type="dxa"/>
          </w:tcPr>
          <w:p w14:paraId="7FAAA446"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0.17 (0.133, 0.20)***</w:t>
            </w:r>
          </w:p>
        </w:tc>
        <w:tc>
          <w:tcPr>
            <w:tcW w:w="2552" w:type="dxa"/>
          </w:tcPr>
          <w:p w14:paraId="506D156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(-0.03, 0.41)</w:t>
            </w:r>
          </w:p>
        </w:tc>
        <w:tc>
          <w:tcPr>
            <w:tcW w:w="2551" w:type="dxa"/>
          </w:tcPr>
          <w:p w14:paraId="03D9FF23"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-0.10 (-0.13, -0.6)***</w:t>
            </w:r>
          </w:p>
        </w:tc>
      </w:tr>
      <w:tr w:rsidR="002E0158" w:rsidRPr="00FC4E24" w14:paraId="560A1A1F" w14:textId="77777777" w:rsidTr="009E2011">
        <w:tc>
          <w:tcPr>
            <w:tcW w:w="3402" w:type="dxa"/>
          </w:tcPr>
          <w:p w14:paraId="51C937CB"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Vitamin E per 1000 kcal</w:t>
            </w:r>
          </w:p>
        </w:tc>
        <w:tc>
          <w:tcPr>
            <w:tcW w:w="2835" w:type="dxa"/>
          </w:tcPr>
          <w:p w14:paraId="2F6E429C"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-0.04 (-0.05, -0.02)***</w:t>
            </w:r>
          </w:p>
        </w:tc>
        <w:tc>
          <w:tcPr>
            <w:tcW w:w="2835" w:type="dxa"/>
          </w:tcPr>
          <w:p w14:paraId="33FE28AC"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0.08 (0.07, 0.10)***</w:t>
            </w:r>
          </w:p>
        </w:tc>
        <w:tc>
          <w:tcPr>
            <w:tcW w:w="2552" w:type="dxa"/>
          </w:tcPr>
          <w:p w14:paraId="386B2BB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-0.06 (-0.7, -0.4)***</w:t>
            </w:r>
          </w:p>
        </w:tc>
        <w:tc>
          <w:tcPr>
            <w:tcW w:w="2551" w:type="dxa"/>
          </w:tcPr>
          <w:p w14:paraId="0278240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-0.02 (-0.4, -0.01)**</w:t>
            </w:r>
          </w:p>
        </w:tc>
      </w:tr>
      <w:tr w:rsidR="002E0158" w:rsidRPr="00FC4E24" w14:paraId="7D13BE97" w14:textId="77777777" w:rsidTr="009E2011">
        <w:tc>
          <w:tcPr>
            <w:tcW w:w="3402" w:type="dxa"/>
          </w:tcPr>
          <w:p w14:paraId="5C98F659"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Vitamin B</w:t>
            </w:r>
            <w:r w:rsidRPr="00FC4E24">
              <w:rPr>
                <w:rFonts w:ascii="Arial" w:eastAsia="Calibri" w:hAnsi="Arial" w:cs="Arial"/>
                <w:sz w:val="18"/>
                <w:szCs w:val="18"/>
                <w:vertAlign w:val="subscript"/>
              </w:rPr>
              <w:t xml:space="preserve">6 </w:t>
            </w:r>
            <w:r w:rsidRPr="00FC4E24">
              <w:rPr>
                <w:rFonts w:ascii="Arial" w:eastAsia="Calibri" w:hAnsi="Arial" w:cs="Arial"/>
                <w:sz w:val="18"/>
                <w:szCs w:val="18"/>
                <w:vertAlign w:val="superscript"/>
              </w:rPr>
              <w:t xml:space="preserve"> </w:t>
            </w:r>
            <w:r w:rsidRPr="00FC4E24">
              <w:rPr>
                <w:rFonts w:ascii="Arial" w:eastAsia="Calibri" w:hAnsi="Arial" w:cs="Arial"/>
                <w:sz w:val="18"/>
                <w:szCs w:val="18"/>
              </w:rPr>
              <w:t>per 1000 kcal</w:t>
            </w:r>
          </w:p>
        </w:tc>
        <w:tc>
          <w:tcPr>
            <w:tcW w:w="2835" w:type="dxa"/>
          </w:tcPr>
          <w:p w14:paraId="732F921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-0.19 (-0.27, -0.11)**</w:t>
            </w:r>
          </w:p>
        </w:tc>
        <w:tc>
          <w:tcPr>
            <w:tcW w:w="2835" w:type="dxa"/>
          </w:tcPr>
          <w:p w14:paraId="030378EF"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0.09 (0.01, 0.18)*</w:t>
            </w:r>
          </w:p>
        </w:tc>
        <w:tc>
          <w:tcPr>
            <w:tcW w:w="2552" w:type="dxa"/>
          </w:tcPr>
          <w:p w14:paraId="37432BE3"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-0.03 (-0.16, 0.05)</w:t>
            </w:r>
          </w:p>
        </w:tc>
        <w:tc>
          <w:tcPr>
            <w:tcW w:w="2551" w:type="dxa"/>
          </w:tcPr>
          <w:p w14:paraId="26F76CC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-0.40 (-0.48, -0.32)***</w:t>
            </w:r>
          </w:p>
        </w:tc>
      </w:tr>
      <w:tr w:rsidR="002E0158" w:rsidRPr="00FC4E24" w14:paraId="682FD5C9" w14:textId="77777777" w:rsidTr="009E2011">
        <w:tc>
          <w:tcPr>
            <w:tcW w:w="3402" w:type="dxa"/>
          </w:tcPr>
          <w:p w14:paraId="79839393"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Vitamin B</w:t>
            </w:r>
            <w:r w:rsidRPr="00FC4E24">
              <w:rPr>
                <w:rFonts w:ascii="Arial" w:eastAsia="Calibri" w:hAnsi="Arial" w:cs="Arial"/>
                <w:sz w:val="18"/>
                <w:szCs w:val="18"/>
                <w:vertAlign w:val="subscript"/>
              </w:rPr>
              <w:t>12</w:t>
            </w:r>
            <w:r w:rsidRPr="00FC4E24">
              <w:rPr>
                <w:rFonts w:ascii="Arial" w:eastAsia="Calibri" w:hAnsi="Arial" w:cs="Arial"/>
                <w:sz w:val="18"/>
                <w:szCs w:val="18"/>
              </w:rPr>
              <w:t xml:space="preserve"> per 1000 kcal</w:t>
            </w:r>
          </w:p>
        </w:tc>
        <w:tc>
          <w:tcPr>
            <w:tcW w:w="2835" w:type="dxa"/>
          </w:tcPr>
          <w:p w14:paraId="47C15DD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-0.10 (-0.12, -0.08)***</w:t>
            </w:r>
          </w:p>
        </w:tc>
        <w:tc>
          <w:tcPr>
            <w:tcW w:w="2835" w:type="dxa"/>
          </w:tcPr>
          <w:p w14:paraId="60391F06"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0.04 (0.02, 0.05)***</w:t>
            </w:r>
          </w:p>
        </w:tc>
        <w:tc>
          <w:tcPr>
            <w:tcW w:w="2552" w:type="dxa"/>
          </w:tcPr>
          <w:p w14:paraId="0A680BF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(-0.03, 0.01)</w:t>
            </w:r>
          </w:p>
        </w:tc>
        <w:tc>
          <w:tcPr>
            <w:tcW w:w="2551" w:type="dxa"/>
          </w:tcPr>
          <w:p w14:paraId="549EB919"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-0.05 (-0.07, -0.03)***</w:t>
            </w:r>
          </w:p>
        </w:tc>
      </w:tr>
      <w:tr w:rsidR="002E0158" w:rsidRPr="00FC4E24" w14:paraId="36ECB496" w14:textId="77777777" w:rsidTr="009E2011">
        <w:tc>
          <w:tcPr>
            <w:tcW w:w="3402" w:type="dxa"/>
          </w:tcPr>
          <w:p w14:paraId="0E297AD5"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Iron per 1000 kcal</w:t>
            </w:r>
          </w:p>
        </w:tc>
        <w:tc>
          <w:tcPr>
            <w:tcW w:w="2835" w:type="dxa"/>
          </w:tcPr>
          <w:p w14:paraId="6859E5B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-0.12 (-0.14, -0.10)***</w:t>
            </w:r>
          </w:p>
        </w:tc>
        <w:tc>
          <w:tcPr>
            <w:tcW w:w="2835" w:type="dxa"/>
          </w:tcPr>
          <w:p w14:paraId="5BCD868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0.11 (0.09, 0.14)***</w:t>
            </w:r>
          </w:p>
        </w:tc>
        <w:tc>
          <w:tcPr>
            <w:tcW w:w="2552" w:type="dxa"/>
          </w:tcPr>
          <w:p w14:paraId="76ADB61C"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-0.08 (-0.10, -0.06)***</w:t>
            </w:r>
          </w:p>
        </w:tc>
        <w:tc>
          <w:tcPr>
            <w:tcW w:w="2551" w:type="dxa"/>
          </w:tcPr>
          <w:p w14:paraId="013059AB"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-0.14 (-0.16, -0.12)***</w:t>
            </w:r>
          </w:p>
        </w:tc>
      </w:tr>
      <w:tr w:rsidR="002E0158" w:rsidRPr="00FC4E24" w14:paraId="3881AD12" w14:textId="77777777" w:rsidTr="009E2011">
        <w:tc>
          <w:tcPr>
            <w:tcW w:w="3402" w:type="dxa"/>
          </w:tcPr>
          <w:p w14:paraId="31D8B29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Folate per 1000 kcal</w:t>
            </w:r>
          </w:p>
        </w:tc>
        <w:tc>
          <w:tcPr>
            <w:tcW w:w="2835" w:type="dxa"/>
          </w:tcPr>
          <w:p w14:paraId="61471BF9"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(-0.006, -0.005)***</w:t>
            </w:r>
          </w:p>
        </w:tc>
        <w:tc>
          <w:tcPr>
            <w:tcW w:w="2835" w:type="dxa"/>
          </w:tcPr>
          <w:p w14:paraId="0008FB4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0.003 (0.003, 0.004)***</w:t>
            </w:r>
          </w:p>
        </w:tc>
        <w:tc>
          <w:tcPr>
            <w:tcW w:w="2552" w:type="dxa"/>
          </w:tcPr>
          <w:p w14:paraId="739B66EA"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-0.001 (-0.001, 0.001)</w:t>
            </w:r>
          </w:p>
        </w:tc>
        <w:tc>
          <w:tcPr>
            <w:tcW w:w="2551" w:type="dxa"/>
          </w:tcPr>
          <w:p w14:paraId="2BC826B5"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-0.003 (-0.004, -0.002)***</w:t>
            </w:r>
          </w:p>
        </w:tc>
      </w:tr>
      <w:tr w:rsidR="002E0158" w:rsidRPr="00FC4E24" w14:paraId="41F14F69" w14:textId="77777777" w:rsidTr="009E2011">
        <w:tc>
          <w:tcPr>
            <w:tcW w:w="3402" w:type="dxa"/>
          </w:tcPr>
          <w:p w14:paraId="61D951AC"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Magnesium per 1000 kcal</w:t>
            </w:r>
          </w:p>
        </w:tc>
        <w:tc>
          <w:tcPr>
            <w:tcW w:w="2835" w:type="dxa"/>
          </w:tcPr>
          <w:p w14:paraId="691F0DEC"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(-0.01, -0.008)***</w:t>
            </w:r>
          </w:p>
        </w:tc>
        <w:tc>
          <w:tcPr>
            <w:tcW w:w="2835" w:type="dxa"/>
          </w:tcPr>
          <w:p w14:paraId="6765F9CA"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(0.009, 0.011)***</w:t>
            </w:r>
          </w:p>
        </w:tc>
        <w:tc>
          <w:tcPr>
            <w:tcW w:w="2552" w:type="dxa"/>
          </w:tcPr>
          <w:p w14:paraId="4E2C992B"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(-0.006, -0.004)***</w:t>
            </w:r>
          </w:p>
        </w:tc>
        <w:tc>
          <w:tcPr>
            <w:tcW w:w="2551" w:type="dxa"/>
          </w:tcPr>
          <w:p w14:paraId="1FFCD7D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(-0.006, -0.004)***</w:t>
            </w:r>
          </w:p>
        </w:tc>
      </w:tr>
      <w:tr w:rsidR="002E0158" w:rsidRPr="00FC4E24" w14:paraId="6BE852ED" w14:textId="77777777" w:rsidTr="009E2011">
        <w:tc>
          <w:tcPr>
            <w:tcW w:w="3402" w:type="dxa"/>
          </w:tcPr>
          <w:p w14:paraId="6180561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Food Energy NMES</w:t>
            </w:r>
          </w:p>
        </w:tc>
        <w:tc>
          <w:tcPr>
            <w:tcW w:w="2835" w:type="dxa"/>
          </w:tcPr>
          <w:p w14:paraId="1373C697"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0.05 (0.04, 0.05)***</w:t>
            </w:r>
          </w:p>
        </w:tc>
        <w:tc>
          <w:tcPr>
            <w:tcW w:w="2835" w:type="dxa"/>
          </w:tcPr>
          <w:p w14:paraId="5B964999"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(0.21, 0.007)***</w:t>
            </w:r>
          </w:p>
        </w:tc>
        <w:tc>
          <w:tcPr>
            <w:tcW w:w="2552" w:type="dxa"/>
          </w:tcPr>
          <w:p w14:paraId="2F925C0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0.02 (0.02, 0.03)***</w:t>
            </w:r>
          </w:p>
        </w:tc>
        <w:tc>
          <w:tcPr>
            <w:tcW w:w="2551" w:type="dxa"/>
          </w:tcPr>
          <w:p w14:paraId="1CE0820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0.03 (0.02, 0.03)***</w:t>
            </w:r>
          </w:p>
        </w:tc>
      </w:tr>
      <w:tr w:rsidR="002E0158" w:rsidRPr="00FC4E24" w14:paraId="3A8EAA4C" w14:textId="77777777" w:rsidTr="009E2011">
        <w:tc>
          <w:tcPr>
            <w:tcW w:w="3402" w:type="dxa"/>
          </w:tcPr>
          <w:p w14:paraId="4AC243E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Food Energy Sat Fat</w:t>
            </w:r>
          </w:p>
        </w:tc>
        <w:tc>
          <w:tcPr>
            <w:tcW w:w="2835" w:type="dxa"/>
          </w:tcPr>
          <w:p w14:paraId="19B323A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-0.12 (-0.024, 0.001)</w:t>
            </w:r>
          </w:p>
        </w:tc>
        <w:tc>
          <w:tcPr>
            <w:tcW w:w="2835" w:type="dxa"/>
          </w:tcPr>
          <w:p w14:paraId="086A618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-0.04 (-0.05, -0.02)***</w:t>
            </w:r>
          </w:p>
        </w:tc>
        <w:tc>
          <w:tcPr>
            <w:tcW w:w="2552" w:type="dxa"/>
          </w:tcPr>
          <w:p w14:paraId="742C5EEB"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0.08 (0.07, 0.09)***</w:t>
            </w:r>
          </w:p>
        </w:tc>
        <w:tc>
          <w:tcPr>
            <w:tcW w:w="2551" w:type="dxa"/>
          </w:tcPr>
          <w:p w14:paraId="65424645"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0.06 (0.05, 0.07)***</w:t>
            </w:r>
          </w:p>
        </w:tc>
      </w:tr>
      <w:tr w:rsidR="002E0158" w:rsidRPr="00FC4E24" w14:paraId="47B72461" w14:textId="77777777" w:rsidTr="009E2011">
        <w:tc>
          <w:tcPr>
            <w:tcW w:w="3402" w:type="dxa"/>
          </w:tcPr>
          <w:p w14:paraId="0E27E84D"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Food Energy Total Fat</w:t>
            </w:r>
          </w:p>
        </w:tc>
        <w:tc>
          <w:tcPr>
            <w:tcW w:w="2835" w:type="dxa"/>
          </w:tcPr>
          <w:p w14:paraId="2C07786A"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(0.01, 0.02)***</w:t>
            </w:r>
          </w:p>
        </w:tc>
        <w:tc>
          <w:tcPr>
            <w:tcW w:w="2835" w:type="dxa"/>
          </w:tcPr>
          <w:p w14:paraId="35A334F4"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(-0.02, -0.002)**</w:t>
            </w:r>
          </w:p>
        </w:tc>
        <w:tc>
          <w:tcPr>
            <w:tcW w:w="2552" w:type="dxa"/>
          </w:tcPr>
          <w:p w14:paraId="5133423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0.04 (0.03, 0.05)***</w:t>
            </w:r>
          </w:p>
        </w:tc>
        <w:tc>
          <w:tcPr>
            <w:tcW w:w="2551" w:type="dxa"/>
          </w:tcPr>
          <w:p w14:paraId="367F2B9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(0.01, -0.02)***</w:t>
            </w:r>
          </w:p>
        </w:tc>
      </w:tr>
      <w:tr w:rsidR="002E0158" w:rsidRPr="00FC4E24" w14:paraId="5BC6B0EF" w14:textId="77777777" w:rsidTr="009E2011">
        <w:tc>
          <w:tcPr>
            <w:tcW w:w="3402" w:type="dxa"/>
          </w:tcPr>
          <w:p w14:paraId="57FB7ABF"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Food Energy n-3 PUFA</w:t>
            </w:r>
          </w:p>
        </w:tc>
        <w:tc>
          <w:tcPr>
            <w:tcW w:w="2835" w:type="dxa"/>
          </w:tcPr>
          <w:p w14:paraId="65A0E599"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-0.21 (-0.30, -0.12)***</w:t>
            </w:r>
          </w:p>
        </w:tc>
        <w:tc>
          <w:tcPr>
            <w:tcW w:w="2835" w:type="dxa"/>
          </w:tcPr>
          <w:p w14:paraId="6895143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0.45 (0.36, 0.54)***</w:t>
            </w:r>
          </w:p>
        </w:tc>
        <w:tc>
          <w:tcPr>
            <w:tcW w:w="2552" w:type="dxa"/>
          </w:tcPr>
          <w:p w14:paraId="3A3588ED"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0.08 (-0.01, 0.17)</w:t>
            </w:r>
          </w:p>
        </w:tc>
        <w:tc>
          <w:tcPr>
            <w:tcW w:w="2551" w:type="dxa"/>
          </w:tcPr>
          <w:p w14:paraId="32D2CB1C"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-0.31 (-0.40, -0.22)***</w:t>
            </w:r>
          </w:p>
        </w:tc>
      </w:tr>
      <w:tr w:rsidR="002E0158" w:rsidRPr="00FC4E24" w14:paraId="36D565FE" w14:textId="77777777" w:rsidTr="009E2011">
        <w:tc>
          <w:tcPr>
            <w:tcW w:w="3402" w:type="dxa"/>
          </w:tcPr>
          <w:p w14:paraId="707EB0C4"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Food Energy n-6 PUFA</w:t>
            </w:r>
          </w:p>
        </w:tc>
        <w:tc>
          <w:tcPr>
            <w:tcW w:w="2835" w:type="dxa"/>
          </w:tcPr>
          <w:p w14:paraId="47503747"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0.06 (0.03, 0.08)***</w:t>
            </w:r>
          </w:p>
        </w:tc>
        <w:tc>
          <w:tcPr>
            <w:tcW w:w="2835" w:type="dxa"/>
          </w:tcPr>
          <w:p w14:paraId="6B65842B"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0.03 (0.002, 0.06)*</w:t>
            </w:r>
          </w:p>
        </w:tc>
        <w:tc>
          <w:tcPr>
            <w:tcW w:w="2552" w:type="dxa"/>
          </w:tcPr>
          <w:p w14:paraId="308C5C9C"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xml:space="preserve">-0.004 (-0.03, 0.02) </w:t>
            </w:r>
          </w:p>
        </w:tc>
        <w:tc>
          <w:tcPr>
            <w:tcW w:w="2551" w:type="dxa"/>
          </w:tcPr>
          <w:p w14:paraId="13C9913C"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-0.04 (-0.07, -0.01)**</w:t>
            </w:r>
          </w:p>
        </w:tc>
      </w:tr>
      <w:tr w:rsidR="002E0158" w:rsidRPr="00FC4E24" w14:paraId="193FD6E2" w14:textId="77777777" w:rsidTr="009E2011">
        <w:tc>
          <w:tcPr>
            <w:tcW w:w="3402" w:type="dxa"/>
          </w:tcPr>
          <w:p w14:paraId="33B687C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Food Energy Starch</w:t>
            </w:r>
          </w:p>
        </w:tc>
        <w:tc>
          <w:tcPr>
            <w:tcW w:w="2835" w:type="dxa"/>
          </w:tcPr>
          <w:p w14:paraId="7C83DA9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(0.001, 0.02)*</w:t>
            </w:r>
          </w:p>
        </w:tc>
        <w:tc>
          <w:tcPr>
            <w:tcW w:w="2835" w:type="dxa"/>
          </w:tcPr>
          <w:p w14:paraId="696507DA"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-0.04 (-0.05, -0.03)***</w:t>
            </w:r>
          </w:p>
        </w:tc>
        <w:tc>
          <w:tcPr>
            <w:tcW w:w="2552" w:type="dxa"/>
          </w:tcPr>
          <w:p w14:paraId="63EB16ED"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-0.02 (-0.03, -0.01)***</w:t>
            </w:r>
          </w:p>
        </w:tc>
        <w:tc>
          <w:tcPr>
            <w:tcW w:w="2551" w:type="dxa"/>
          </w:tcPr>
          <w:p w14:paraId="4CDB6F0B"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-0.02 (-0.03, -0.01)***</w:t>
            </w:r>
          </w:p>
        </w:tc>
      </w:tr>
      <w:tr w:rsidR="002E0158" w:rsidRPr="00FC4E24" w14:paraId="05EB077D" w14:textId="77777777" w:rsidTr="009E2011">
        <w:tc>
          <w:tcPr>
            <w:tcW w:w="3402" w:type="dxa"/>
          </w:tcPr>
          <w:p w14:paraId="4123666E"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xml:space="preserve">Non-starch polysaccharides (fibre) </w:t>
            </w:r>
          </w:p>
        </w:tc>
        <w:tc>
          <w:tcPr>
            <w:tcW w:w="2835" w:type="dxa"/>
          </w:tcPr>
          <w:p w14:paraId="061D6AFF"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-0.03 (-0.04, -0.02)***</w:t>
            </w:r>
          </w:p>
        </w:tc>
        <w:tc>
          <w:tcPr>
            <w:tcW w:w="2835" w:type="dxa"/>
          </w:tcPr>
          <w:p w14:paraId="319E74BB"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0.11 (0.10, 0.12)***</w:t>
            </w:r>
          </w:p>
        </w:tc>
        <w:tc>
          <w:tcPr>
            <w:tcW w:w="2552" w:type="dxa"/>
          </w:tcPr>
          <w:p w14:paraId="26F0F756"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0.03 (0.02, 0.04)***</w:t>
            </w:r>
          </w:p>
        </w:tc>
        <w:tc>
          <w:tcPr>
            <w:tcW w:w="2551" w:type="dxa"/>
          </w:tcPr>
          <w:p w14:paraId="054D6A13"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0.07 (0.06, 0.08)***</w:t>
            </w:r>
          </w:p>
        </w:tc>
      </w:tr>
      <w:tr w:rsidR="002E0158" w:rsidRPr="00FC4E24" w14:paraId="4D8678D7" w14:textId="77777777" w:rsidTr="009E2011">
        <w:tc>
          <w:tcPr>
            <w:tcW w:w="3402" w:type="dxa"/>
          </w:tcPr>
          <w:p w14:paraId="248AFCCF" w14:textId="77777777" w:rsidR="002E0158" w:rsidRPr="00FC4E24" w:rsidRDefault="002E0158" w:rsidP="002E0158">
            <w:pPr>
              <w:spacing w:line="360" w:lineRule="auto"/>
              <w:jc w:val="both"/>
              <w:rPr>
                <w:rFonts w:ascii="Arial" w:eastAsia="Calibri" w:hAnsi="Arial" w:cs="Arial"/>
                <w:b/>
                <w:i/>
                <w:sz w:val="18"/>
                <w:szCs w:val="18"/>
              </w:rPr>
            </w:pPr>
            <w:r w:rsidRPr="00FC4E24">
              <w:rPr>
                <w:rFonts w:ascii="Arial" w:eastAsia="Calibri" w:hAnsi="Arial" w:cs="Arial"/>
                <w:b/>
                <w:i/>
                <w:sz w:val="18"/>
                <w:szCs w:val="18"/>
              </w:rPr>
              <w:t>Nutrient level from biomarkers</w:t>
            </w:r>
          </w:p>
        </w:tc>
        <w:tc>
          <w:tcPr>
            <w:tcW w:w="10773" w:type="dxa"/>
            <w:gridSpan w:val="4"/>
          </w:tcPr>
          <w:p w14:paraId="03116619" w14:textId="77777777" w:rsidR="002E0158" w:rsidRPr="00FC4E24" w:rsidRDefault="002E0158" w:rsidP="002E0158">
            <w:pPr>
              <w:spacing w:line="360" w:lineRule="auto"/>
              <w:jc w:val="both"/>
              <w:rPr>
                <w:rFonts w:ascii="Arial" w:eastAsia="Calibri" w:hAnsi="Arial" w:cs="Arial"/>
                <w:sz w:val="18"/>
                <w:szCs w:val="18"/>
              </w:rPr>
            </w:pPr>
          </w:p>
        </w:tc>
      </w:tr>
      <w:tr w:rsidR="002E0158" w:rsidRPr="00FC4E24" w14:paraId="323DBC96" w14:textId="77777777" w:rsidTr="009E2011">
        <w:tc>
          <w:tcPr>
            <w:tcW w:w="3402" w:type="dxa"/>
          </w:tcPr>
          <w:p w14:paraId="3AD6ACF2"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 xml:space="preserve">Vitamin C </w:t>
            </w:r>
          </w:p>
        </w:tc>
        <w:tc>
          <w:tcPr>
            <w:tcW w:w="2835" w:type="dxa"/>
          </w:tcPr>
          <w:p w14:paraId="58B58C6A"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-0.004 (-0.007, -0.001)*</w:t>
            </w:r>
          </w:p>
        </w:tc>
        <w:tc>
          <w:tcPr>
            <w:tcW w:w="2835" w:type="dxa"/>
          </w:tcPr>
          <w:p w14:paraId="47D8A9CE"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0.02 (0.01, 0.02)***</w:t>
            </w:r>
          </w:p>
        </w:tc>
        <w:tc>
          <w:tcPr>
            <w:tcW w:w="2552" w:type="dxa"/>
          </w:tcPr>
          <w:p w14:paraId="5DF721DF"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-0.004 (-0.01, -0.001)*</w:t>
            </w:r>
          </w:p>
        </w:tc>
        <w:tc>
          <w:tcPr>
            <w:tcW w:w="2551" w:type="dxa"/>
          </w:tcPr>
          <w:p w14:paraId="6CDB4046"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0.001 (-0.002, 0.004)</w:t>
            </w:r>
          </w:p>
        </w:tc>
      </w:tr>
      <w:tr w:rsidR="002E0158" w:rsidRPr="00FC4E24" w14:paraId="56A257B3" w14:textId="77777777" w:rsidTr="009E2011">
        <w:tc>
          <w:tcPr>
            <w:tcW w:w="3402" w:type="dxa"/>
          </w:tcPr>
          <w:p w14:paraId="0578836A"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25-Hydroxy Vitamin D</w:t>
            </w:r>
          </w:p>
        </w:tc>
        <w:tc>
          <w:tcPr>
            <w:tcW w:w="2835" w:type="dxa"/>
          </w:tcPr>
          <w:p w14:paraId="7B56207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-0.002 (-0.004, 0.001)</w:t>
            </w:r>
          </w:p>
        </w:tc>
        <w:tc>
          <w:tcPr>
            <w:tcW w:w="2835" w:type="dxa"/>
          </w:tcPr>
          <w:p w14:paraId="322886D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(0.004, 0.009)***</w:t>
            </w:r>
          </w:p>
        </w:tc>
        <w:tc>
          <w:tcPr>
            <w:tcW w:w="2552" w:type="dxa"/>
          </w:tcPr>
          <w:p w14:paraId="57C8D71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-0.001 (-0.003, 0.002)</w:t>
            </w:r>
          </w:p>
        </w:tc>
        <w:tc>
          <w:tcPr>
            <w:tcW w:w="2551" w:type="dxa"/>
          </w:tcPr>
          <w:p w14:paraId="4EEF8A8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0.0004 (-0.002, 0.003)</w:t>
            </w:r>
          </w:p>
        </w:tc>
      </w:tr>
      <w:tr w:rsidR="002E0158" w:rsidRPr="00FC4E24" w14:paraId="1F2CC7F8" w14:textId="77777777" w:rsidTr="009E2011">
        <w:tc>
          <w:tcPr>
            <w:tcW w:w="3402" w:type="dxa"/>
          </w:tcPr>
          <w:p w14:paraId="2D0B552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Retinol (Vitamin A)</w:t>
            </w:r>
          </w:p>
        </w:tc>
        <w:tc>
          <w:tcPr>
            <w:tcW w:w="2835" w:type="dxa"/>
          </w:tcPr>
          <w:p w14:paraId="26CDAA6E"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-0.10 (-0.20, 0.004)</w:t>
            </w:r>
          </w:p>
        </w:tc>
        <w:tc>
          <w:tcPr>
            <w:tcW w:w="2835" w:type="dxa"/>
          </w:tcPr>
          <w:p w14:paraId="3B1016D4"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0.13 (0.02, 0.23)*</w:t>
            </w:r>
          </w:p>
        </w:tc>
        <w:tc>
          <w:tcPr>
            <w:tcW w:w="2552" w:type="dxa"/>
          </w:tcPr>
          <w:p w14:paraId="734886D3"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0.12 (-0.001, 0.21)</w:t>
            </w:r>
          </w:p>
        </w:tc>
        <w:tc>
          <w:tcPr>
            <w:tcW w:w="2551" w:type="dxa"/>
          </w:tcPr>
          <w:p w14:paraId="4069354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-0.18 (-0.29, -0.08)***</w:t>
            </w:r>
          </w:p>
        </w:tc>
      </w:tr>
      <w:tr w:rsidR="002E0158" w:rsidRPr="00FC4E24" w14:paraId="3FAB9A0F" w14:textId="77777777" w:rsidTr="009E2011">
        <w:tc>
          <w:tcPr>
            <w:tcW w:w="3402" w:type="dxa"/>
          </w:tcPr>
          <w:p w14:paraId="14004844"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Ferritin (iron)</w:t>
            </w:r>
          </w:p>
        </w:tc>
        <w:tc>
          <w:tcPr>
            <w:tcW w:w="2835" w:type="dxa"/>
          </w:tcPr>
          <w:p w14:paraId="154E9C3A" w14:textId="6308E758" w:rsidR="002E0158" w:rsidRPr="00FC4E24" w:rsidRDefault="002E0158" w:rsidP="005C0662">
            <w:pPr>
              <w:spacing w:line="360" w:lineRule="auto"/>
              <w:jc w:val="both"/>
              <w:rPr>
                <w:rFonts w:ascii="Arial" w:eastAsia="Calibri" w:hAnsi="Arial" w:cs="Arial"/>
                <w:sz w:val="18"/>
                <w:szCs w:val="18"/>
              </w:rPr>
            </w:pPr>
            <w:r w:rsidRPr="00FC4E24">
              <w:rPr>
                <w:rFonts w:ascii="Arial" w:eastAsia="Calibri" w:hAnsi="Arial" w:cs="Arial"/>
                <w:sz w:val="18"/>
                <w:szCs w:val="18"/>
              </w:rPr>
              <w:t>4.908E-05 (-0.001, -0.001)</w:t>
            </w:r>
          </w:p>
        </w:tc>
        <w:tc>
          <w:tcPr>
            <w:tcW w:w="2835" w:type="dxa"/>
          </w:tcPr>
          <w:p w14:paraId="03CC090F"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0.001 (5.153E-5, 0.001)*</w:t>
            </w:r>
          </w:p>
        </w:tc>
        <w:tc>
          <w:tcPr>
            <w:tcW w:w="2552" w:type="dxa"/>
          </w:tcPr>
          <w:p w14:paraId="45842977"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0.001 (0.001, 0.002)***</w:t>
            </w:r>
          </w:p>
        </w:tc>
        <w:tc>
          <w:tcPr>
            <w:tcW w:w="2551" w:type="dxa"/>
          </w:tcPr>
          <w:p w14:paraId="7A3789BA"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-0.001 (-0.001, -3.55)*</w:t>
            </w:r>
          </w:p>
        </w:tc>
      </w:tr>
      <w:tr w:rsidR="002E0158" w:rsidRPr="00FC4E24" w14:paraId="7BBDA97E" w14:textId="77777777" w:rsidTr="009E2011">
        <w:tc>
          <w:tcPr>
            <w:tcW w:w="3402" w:type="dxa"/>
          </w:tcPr>
          <w:p w14:paraId="35420419"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Triglycerides</w:t>
            </w:r>
          </w:p>
        </w:tc>
        <w:tc>
          <w:tcPr>
            <w:tcW w:w="2835" w:type="dxa"/>
          </w:tcPr>
          <w:p w14:paraId="40A3F3F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(-0.05, 0.08)</w:t>
            </w:r>
          </w:p>
        </w:tc>
        <w:tc>
          <w:tcPr>
            <w:tcW w:w="2835" w:type="dxa"/>
          </w:tcPr>
          <w:p w14:paraId="6CD35678"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-0.06 (-0.13, 0.002)</w:t>
            </w:r>
          </w:p>
        </w:tc>
        <w:tc>
          <w:tcPr>
            <w:tcW w:w="2552" w:type="dxa"/>
          </w:tcPr>
          <w:p w14:paraId="02A93095"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0.13 (0.06, 0.19)***</w:t>
            </w:r>
          </w:p>
        </w:tc>
        <w:tc>
          <w:tcPr>
            <w:tcW w:w="2551" w:type="dxa"/>
          </w:tcPr>
          <w:p w14:paraId="2FB988B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-0.02 (-0.09, 0.04)</w:t>
            </w:r>
          </w:p>
        </w:tc>
      </w:tr>
      <w:tr w:rsidR="002E0158" w:rsidRPr="00FC4E24" w14:paraId="1BB47EA3" w14:textId="77777777" w:rsidTr="009E2011">
        <w:tc>
          <w:tcPr>
            <w:tcW w:w="3402" w:type="dxa"/>
          </w:tcPr>
          <w:p w14:paraId="361C4AA6"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Total cholesterol</w:t>
            </w:r>
          </w:p>
        </w:tc>
        <w:tc>
          <w:tcPr>
            <w:tcW w:w="2835" w:type="dxa"/>
          </w:tcPr>
          <w:p w14:paraId="246F1DCF" w14:textId="679FFED9" w:rsidR="002E0158" w:rsidRPr="00FC4E24" w:rsidRDefault="002E0158" w:rsidP="005C0662">
            <w:pPr>
              <w:spacing w:line="360" w:lineRule="auto"/>
              <w:jc w:val="both"/>
              <w:rPr>
                <w:rFonts w:ascii="Arial" w:eastAsia="Calibri" w:hAnsi="Arial" w:cs="Arial"/>
                <w:sz w:val="18"/>
                <w:szCs w:val="18"/>
              </w:rPr>
            </w:pPr>
            <w:r w:rsidRPr="00FC4E24">
              <w:rPr>
                <w:rFonts w:ascii="Arial" w:eastAsia="Calibri" w:hAnsi="Arial" w:cs="Arial"/>
                <w:sz w:val="18"/>
                <w:szCs w:val="18"/>
              </w:rPr>
              <w:t>-0.07 (-0.13, -0.02)**</w:t>
            </w:r>
          </w:p>
        </w:tc>
        <w:tc>
          <w:tcPr>
            <w:tcW w:w="2835" w:type="dxa"/>
          </w:tcPr>
          <w:p w14:paraId="55D7489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0.04 (-0.01, 0.10)</w:t>
            </w:r>
          </w:p>
        </w:tc>
        <w:tc>
          <w:tcPr>
            <w:tcW w:w="2552" w:type="dxa"/>
          </w:tcPr>
          <w:p w14:paraId="3F07CF9F"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-0.03 (-0.08, 0.03)</w:t>
            </w:r>
          </w:p>
        </w:tc>
        <w:tc>
          <w:tcPr>
            <w:tcW w:w="2551" w:type="dxa"/>
          </w:tcPr>
          <w:p w14:paraId="29B4E4A6"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-0.07  (-0.13, -0.02)</w:t>
            </w:r>
          </w:p>
        </w:tc>
      </w:tr>
      <w:tr w:rsidR="002E0158" w:rsidRPr="00FC4E24" w14:paraId="5843A42E" w14:textId="77777777" w:rsidTr="009E2011">
        <w:tc>
          <w:tcPr>
            <w:tcW w:w="3402" w:type="dxa"/>
          </w:tcPr>
          <w:p w14:paraId="766AEDE1"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Urinary sodium</w:t>
            </w:r>
          </w:p>
        </w:tc>
        <w:tc>
          <w:tcPr>
            <w:tcW w:w="2835" w:type="dxa"/>
          </w:tcPr>
          <w:p w14:paraId="7F34D98E"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(0.005, 0.008)***</w:t>
            </w:r>
          </w:p>
        </w:tc>
        <w:tc>
          <w:tcPr>
            <w:tcW w:w="2835" w:type="dxa"/>
          </w:tcPr>
          <w:p w14:paraId="298B108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-0.01 (-0.006, -0.003)***</w:t>
            </w:r>
          </w:p>
        </w:tc>
        <w:tc>
          <w:tcPr>
            <w:tcW w:w="2552" w:type="dxa"/>
          </w:tcPr>
          <w:p w14:paraId="5704D857"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0.002 (0.0004, 0.003)*</w:t>
            </w:r>
          </w:p>
        </w:tc>
        <w:tc>
          <w:tcPr>
            <w:tcW w:w="2551" w:type="dxa"/>
          </w:tcPr>
          <w:p w14:paraId="6FEC5346"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-0.002 (-0.003, 0.0001)*</w:t>
            </w:r>
          </w:p>
        </w:tc>
      </w:tr>
      <w:tr w:rsidR="002E0158" w:rsidRPr="00FC4E24" w14:paraId="764DAF83" w14:textId="77777777" w:rsidTr="009E2011">
        <w:tc>
          <w:tcPr>
            <w:tcW w:w="3402" w:type="dxa"/>
          </w:tcPr>
          <w:p w14:paraId="35FE6D6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Total carotenoids</w:t>
            </w:r>
          </w:p>
        </w:tc>
        <w:tc>
          <w:tcPr>
            <w:tcW w:w="2835" w:type="dxa"/>
          </w:tcPr>
          <w:p w14:paraId="0C208B71" w14:textId="347503C0" w:rsidR="002E0158" w:rsidRPr="00FC4E24" w:rsidRDefault="002E0158" w:rsidP="005C0662">
            <w:pPr>
              <w:spacing w:line="360" w:lineRule="auto"/>
              <w:jc w:val="both"/>
              <w:rPr>
                <w:rFonts w:ascii="Arial" w:eastAsia="Calibri" w:hAnsi="Arial" w:cs="Arial"/>
                <w:sz w:val="18"/>
                <w:szCs w:val="18"/>
              </w:rPr>
            </w:pPr>
            <w:r w:rsidRPr="00FC4E24">
              <w:rPr>
                <w:rFonts w:ascii="Arial" w:eastAsia="Calibri" w:hAnsi="Arial" w:cs="Arial"/>
                <w:sz w:val="18"/>
                <w:szCs w:val="18"/>
              </w:rPr>
              <w:t>-0.08 (-0.15,</w:t>
            </w:r>
            <w:r w:rsidR="005C0662" w:rsidRPr="00FC4E24">
              <w:rPr>
                <w:rFonts w:ascii="Arial" w:eastAsia="Calibri" w:hAnsi="Arial" w:cs="Arial"/>
                <w:sz w:val="18"/>
                <w:szCs w:val="18"/>
              </w:rPr>
              <w:t xml:space="preserve"> </w:t>
            </w:r>
            <w:r w:rsidRPr="00FC4E24">
              <w:rPr>
                <w:rFonts w:ascii="Arial" w:eastAsia="Calibri" w:hAnsi="Arial" w:cs="Arial"/>
                <w:sz w:val="18"/>
                <w:szCs w:val="18"/>
              </w:rPr>
              <w:t>-0.02)*</w:t>
            </w:r>
          </w:p>
        </w:tc>
        <w:tc>
          <w:tcPr>
            <w:tcW w:w="2835" w:type="dxa"/>
          </w:tcPr>
          <w:p w14:paraId="57922905"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0.32 (0.26, 0.38)***</w:t>
            </w:r>
          </w:p>
        </w:tc>
        <w:tc>
          <w:tcPr>
            <w:tcW w:w="2552" w:type="dxa"/>
          </w:tcPr>
          <w:p w14:paraId="1D3C7CC9"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-0.16 (-0.23, -0.09)***</w:t>
            </w:r>
          </w:p>
        </w:tc>
        <w:tc>
          <w:tcPr>
            <w:tcW w:w="2551" w:type="dxa"/>
          </w:tcPr>
          <w:p w14:paraId="348BE7F0" w14:textId="77777777" w:rsidR="002E0158" w:rsidRPr="00FC4E24" w:rsidRDefault="002E0158" w:rsidP="002E0158">
            <w:pPr>
              <w:spacing w:line="360" w:lineRule="auto"/>
              <w:jc w:val="both"/>
              <w:rPr>
                <w:rFonts w:ascii="Arial" w:eastAsia="Calibri" w:hAnsi="Arial" w:cs="Arial"/>
                <w:sz w:val="18"/>
                <w:szCs w:val="18"/>
              </w:rPr>
            </w:pPr>
            <w:r w:rsidRPr="00FC4E24">
              <w:rPr>
                <w:rFonts w:ascii="Arial" w:eastAsia="Calibri" w:hAnsi="Arial" w:cs="Arial"/>
                <w:sz w:val="18"/>
                <w:szCs w:val="18"/>
              </w:rPr>
              <w:t>-0.03 (-0.09, 0.04)</w:t>
            </w:r>
          </w:p>
        </w:tc>
      </w:tr>
    </w:tbl>
    <w:p w14:paraId="0796EDC0" w14:textId="77777777" w:rsidR="002E0158" w:rsidRPr="00FC4E24" w:rsidRDefault="002E0158" w:rsidP="002E0158">
      <w:pPr>
        <w:spacing w:after="160" w:line="360" w:lineRule="auto"/>
        <w:jc w:val="both"/>
        <w:rPr>
          <w:rFonts w:ascii="Arial" w:eastAsia="Calibri" w:hAnsi="Arial" w:cs="Arial"/>
          <w:sz w:val="24"/>
          <w:szCs w:val="24"/>
        </w:rPr>
        <w:sectPr w:rsidR="002E0158" w:rsidRPr="00FC4E24" w:rsidSect="009E2011">
          <w:pgSz w:w="16838" w:h="11906" w:orient="landscape" w:code="9"/>
          <w:pgMar w:top="1418" w:right="1440" w:bottom="1440" w:left="1418" w:header="709" w:footer="709" w:gutter="0"/>
          <w:cols w:space="708"/>
          <w:docGrid w:linePitch="360"/>
        </w:sectPr>
      </w:pPr>
    </w:p>
    <w:p w14:paraId="67718A1A" w14:textId="4CDD31FD" w:rsidR="002E0158" w:rsidRPr="00FC4E24" w:rsidRDefault="00A556BD" w:rsidP="00F605BE">
      <w:pPr>
        <w:numPr>
          <w:ilvl w:val="2"/>
          <w:numId w:val="13"/>
        </w:numPr>
        <w:spacing w:after="160" w:line="360" w:lineRule="auto"/>
        <w:contextualSpacing/>
        <w:jc w:val="both"/>
        <w:rPr>
          <w:rFonts w:ascii="Arial" w:eastAsia="Calibri" w:hAnsi="Arial" w:cs="Arial"/>
          <w:sz w:val="24"/>
          <w:szCs w:val="24"/>
        </w:rPr>
      </w:pPr>
      <w:r w:rsidRPr="00FC4E24">
        <w:rPr>
          <w:rFonts w:ascii="Arial" w:eastAsia="Calibri" w:hAnsi="Arial" w:cs="Arial"/>
          <w:i/>
          <w:sz w:val="24"/>
          <w:szCs w:val="24"/>
        </w:rPr>
        <w:lastRenderedPageBreak/>
        <w:t>Selecting</w:t>
      </w:r>
      <w:r w:rsidR="002E0158" w:rsidRPr="00FC4E24">
        <w:rPr>
          <w:rFonts w:ascii="Arial" w:eastAsia="Calibri" w:hAnsi="Arial" w:cs="Arial"/>
          <w:i/>
          <w:sz w:val="24"/>
          <w:szCs w:val="24"/>
        </w:rPr>
        <w:t xml:space="preserve"> items for the YHS-DQ based on the dietary patterns analyses resul</w:t>
      </w:r>
      <w:r w:rsidR="00E45C35" w:rsidRPr="00FC4E24">
        <w:rPr>
          <w:rFonts w:ascii="Arial" w:eastAsia="Calibri" w:hAnsi="Arial" w:cs="Arial"/>
          <w:i/>
          <w:sz w:val="24"/>
          <w:szCs w:val="24"/>
        </w:rPr>
        <w:t>ts (Objective 5</w:t>
      </w:r>
      <w:r w:rsidR="002E0158" w:rsidRPr="00FC4E24">
        <w:rPr>
          <w:rFonts w:ascii="Arial" w:eastAsia="Calibri" w:hAnsi="Arial" w:cs="Arial"/>
          <w:i/>
          <w:sz w:val="24"/>
          <w:szCs w:val="24"/>
        </w:rPr>
        <w:t xml:space="preserve">) </w:t>
      </w:r>
    </w:p>
    <w:p w14:paraId="09CBFF1C" w14:textId="04F45A50"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Each dietary pattern generated in the 2008-2011 PCA had 6 items that had high factor loadings apart from the SFFFD component which had 8 items.  As ‘biscuits’ and ‘buns, cakes, pastries and fruit pies’ were both strongly positively associated with the ‘sugary foods’ dietary pattern only and are both categories of foods that are similar in nutrient composition, they were combined to create a broader, derived category of ‘biscuits, cakes a</w:t>
      </w:r>
      <w:r w:rsidR="008B5008" w:rsidRPr="00FC4E24">
        <w:rPr>
          <w:rFonts w:ascii="Arial" w:eastAsia="Calibri" w:hAnsi="Arial" w:cs="Arial"/>
          <w:sz w:val="24"/>
          <w:szCs w:val="24"/>
        </w:rPr>
        <w:t>nd pastries’.  In addition to ‘s</w:t>
      </w:r>
      <w:r w:rsidRPr="00FC4E24">
        <w:rPr>
          <w:rFonts w:ascii="Arial" w:eastAsia="Calibri" w:hAnsi="Arial" w:cs="Arial"/>
          <w:sz w:val="24"/>
          <w:szCs w:val="24"/>
        </w:rPr>
        <w:t>alad and other raw vegetables’, consumption of portions of fruit and vegetables was asked using two separate validated questions that r</w:t>
      </w:r>
      <w:r w:rsidR="007C5842" w:rsidRPr="00FC4E24">
        <w:rPr>
          <w:rFonts w:ascii="Arial" w:eastAsia="Calibri" w:hAnsi="Arial" w:cs="Arial"/>
          <w:sz w:val="24"/>
          <w:szCs w:val="24"/>
        </w:rPr>
        <w:t xml:space="preserve">eflected those in the national </w:t>
      </w:r>
      <w:r w:rsidRPr="00FC4E24">
        <w:rPr>
          <w:rFonts w:ascii="Arial" w:eastAsia="Calibri" w:hAnsi="Arial" w:cs="Arial"/>
          <w:sz w:val="24"/>
          <w:szCs w:val="24"/>
        </w:rPr>
        <w:t xml:space="preserve">Active People Survey, in order to be able to compare results with the national indicator.  Whilst ‘wholemeal bread’ scored 0.26 which was just below the factor loading cut-off for consideration of 0.3, it was </w:t>
      </w:r>
      <w:r w:rsidR="007C5842" w:rsidRPr="00FC4E24">
        <w:rPr>
          <w:rFonts w:ascii="Arial" w:eastAsia="Calibri" w:hAnsi="Arial" w:cs="Arial"/>
          <w:sz w:val="24"/>
          <w:szCs w:val="24"/>
        </w:rPr>
        <w:t>included in the YHS-DQ</w:t>
      </w:r>
      <w:r w:rsidRPr="00FC4E24">
        <w:rPr>
          <w:rFonts w:ascii="Arial" w:eastAsia="Calibri" w:hAnsi="Arial" w:cs="Arial"/>
          <w:sz w:val="24"/>
          <w:szCs w:val="24"/>
        </w:rPr>
        <w:t xml:space="preserve">, as it was the only indicator reflective of the </w:t>
      </w:r>
      <w:r w:rsidR="007C5842" w:rsidRPr="00FC4E24">
        <w:rPr>
          <w:rFonts w:ascii="Arial" w:eastAsia="Calibri" w:hAnsi="Arial" w:cs="Arial"/>
          <w:sz w:val="24"/>
          <w:szCs w:val="24"/>
        </w:rPr>
        <w:t xml:space="preserve">government </w:t>
      </w:r>
      <w:r w:rsidRPr="00FC4E24">
        <w:rPr>
          <w:rFonts w:ascii="Arial" w:eastAsia="Calibri" w:hAnsi="Arial" w:cs="Arial"/>
          <w:sz w:val="24"/>
          <w:szCs w:val="24"/>
        </w:rPr>
        <w:t xml:space="preserve">dietary recommendation to consume wholemeal versions of starchy carbohydrates rather than non-wholegrain varieties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&lt;EndNote&gt;&lt;Cite&gt;&lt;Author&gt;Scientific Advisory Committee on Nutrition&lt;/Author&gt;&lt;Year&gt;2015&lt;/Year&gt;&lt;RecNum&gt;14504&lt;/RecNum&gt;&lt;DisplayText&gt;(143)&lt;/DisplayText&gt;&lt;record&gt;&lt;rec-number&gt;14504&lt;/rec-number&gt;&lt;foreign-keys&gt;&lt;key app="EN" db-id="x5xts5rewe0r9peewz9xeer4t20pea5f2wa2" timestamp="1467646097"&gt;14504&lt;/key&gt;&lt;/foreign-keys&gt;&lt;ref-type name="Government Document"&gt;46&lt;/ref-type&gt;&lt;contributors&gt;&lt;authors&gt;&lt;author&gt;Scientific Advisory Committee on Nutrition,&lt;/author&gt;&lt;/authors&gt;&lt;secondary-authors&gt;&lt;author&gt;Public Health England&lt;/author&gt;&lt;/secondary-authors&gt;&lt;/contributors&gt;&lt;titles&gt;&lt;title&gt;Carbohydrates and Health&lt;/title&gt;&lt;/titles&gt;&lt;dates&gt;&lt;year&gt;2015&lt;/year&gt;&lt;/dates&gt;&lt;pub-location&gt;London&lt;/pub-location&gt;&lt;publisher&gt;TSO&lt;/publisher&gt;&lt;urls&gt;&lt;related-urls&gt;&lt;url&gt;https://www.gov.uk/government/uploads/system/uploads/attachment_data/file/445503/SACN_Carbohydrates_and_Health.pdf&lt;/url&gt;&lt;/related-urls&gt;&lt;/urls&gt;&lt;access-date&gt;4/7/2016&lt;/access-date&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3" w:tooltip="Scientific Advisory Committee on Nutrition, 2015 #14504" w:history="1">
        <w:r w:rsidR="00660E3F" w:rsidRPr="00FC4E24">
          <w:rPr>
            <w:rFonts w:ascii="Arial" w:eastAsia="Calibri" w:hAnsi="Arial" w:cs="Arial"/>
            <w:noProof/>
            <w:sz w:val="24"/>
            <w:szCs w:val="24"/>
          </w:rPr>
          <w:t>143</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72068BB8" w14:textId="7935BC2D"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On the basis of the nature of the results and the method described in 2.2.2.6, the following items remained for consideration</w:t>
      </w:r>
      <w:r w:rsidR="001B6C9D" w:rsidRPr="00FC4E24">
        <w:rPr>
          <w:rFonts w:ascii="Arial" w:eastAsia="Calibri" w:hAnsi="Arial" w:cs="Arial"/>
          <w:sz w:val="24"/>
          <w:szCs w:val="24"/>
        </w:rPr>
        <w:t xml:space="preserve"> for inclusion in the YHS-DQ: ‘semi-skimmed milk’, ‘beer, lager, cider and perry’, ‘crisps and savoury snacks’, ‘s</w:t>
      </w:r>
      <w:r w:rsidRPr="00FC4E24">
        <w:rPr>
          <w:rFonts w:ascii="Arial" w:eastAsia="Calibri" w:hAnsi="Arial" w:cs="Arial"/>
          <w:sz w:val="24"/>
          <w:szCs w:val="24"/>
        </w:rPr>
        <w:t>o</w:t>
      </w:r>
      <w:r w:rsidR="001B6C9D" w:rsidRPr="00FC4E24">
        <w:rPr>
          <w:rFonts w:ascii="Arial" w:eastAsia="Calibri" w:hAnsi="Arial" w:cs="Arial"/>
          <w:sz w:val="24"/>
          <w:szCs w:val="24"/>
        </w:rPr>
        <w:t>ft drinks (not low calorie)’, ‘bacon and ham’, ‘biscuits, cakes and pastries’, ‘burgers and kebabs’, ‘chips’, ‘coated chicken and turkey’, ‘oily fish’, ‘s</w:t>
      </w:r>
      <w:r w:rsidRPr="00FC4E24">
        <w:rPr>
          <w:rFonts w:ascii="Arial" w:eastAsia="Calibri" w:hAnsi="Arial" w:cs="Arial"/>
          <w:sz w:val="24"/>
          <w:szCs w:val="24"/>
        </w:rPr>
        <w:t>al</w:t>
      </w:r>
      <w:r w:rsidR="001B6C9D" w:rsidRPr="00FC4E24">
        <w:rPr>
          <w:rFonts w:ascii="Arial" w:eastAsia="Calibri" w:hAnsi="Arial" w:cs="Arial"/>
          <w:sz w:val="24"/>
          <w:szCs w:val="24"/>
        </w:rPr>
        <w:t>ad and other raw vegetables’, ‘white bread’, ‘wholemeal bread’, ‘f</w:t>
      </w:r>
      <w:r w:rsidRPr="00FC4E24">
        <w:rPr>
          <w:rFonts w:ascii="Arial" w:eastAsia="Calibri" w:hAnsi="Arial" w:cs="Arial"/>
          <w:sz w:val="24"/>
          <w:szCs w:val="24"/>
        </w:rPr>
        <w:t>ruit</w:t>
      </w:r>
      <w:r w:rsidR="001B6C9D" w:rsidRPr="00FC4E24">
        <w:rPr>
          <w:rFonts w:ascii="Arial" w:eastAsia="Calibri" w:hAnsi="Arial" w:cs="Arial"/>
          <w:sz w:val="24"/>
          <w:szCs w:val="24"/>
        </w:rPr>
        <w:t>’ and ‘v</w:t>
      </w:r>
      <w:r w:rsidRPr="00FC4E24">
        <w:rPr>
          <w:rFonts w:ascii="Arial" w:eastAsia="Calibri" w:hAnsi="Arial" w:cs="Arial"/>
          <w:sz w:val="24"/>
          <w:szCs w:val="24"/>
        </w:rPr>
        <w:t xml:space="preserve">egetables’.  </w:t>
      </w:r>
    </w:p>
    <w:p w14:paraId="002AF4AE" w14:textId="62A149E1" w:rsidR="002E0158" w:rsidRPr="00FC4E24" w:rsidRDefault="00644C13"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Due to the limited space on the survey and thus the </w:t>
      </w:r>
      <w:r w:rsidR="002E0158" w:rsidRPr="00FC4E24">
        <w:rPr>
          <w:rFonts w:ascii="Arial" w:eastAsia="Calibri" w:hAnsi="Arial" w:cs="Arial"/>
          <w:sz w:val="24"/>
          <w:szCs w:val="24"/>
        </w:rPr>
        <w:t xml:space="preserve">number of items </w:t>
      </w:r>
      <w:r w:rsidRPr="00FC4E24">
        <w:rPr>
          <w:rFonts w:ascii="Arial" w:eastAsia="Calibri" w:hAnsi="Arial" w:cs="Arial"/>
          <w:sz w:val="24"/>
          <w:szCs w:val="24"/>
        </w:rPr>
        <w:t xml:space="preserve">that could be </w:t>
      </w:r>
      <w:r w:rsidR="002E0158" w:rsidRPr="00FC4E24">
        <w:rPr>
          <w:rFonts w:ascii="Arial" w:eastAsia="Calibri" w:hAnsi="Arial" w:cs="Arial"/>
          <w:sz w:val="24"/>
          <w:szCs w:val="24"/>
        </w:rPr>
        <w:t xml:space="preserve">included in the tool, it was necessary to reduce this list by two foods.  The rationale for removal of items was based on a process of elimination according to their contribution to diet quality overall (contribution to intake of key nutrients) and their importance as a key characterising food of a particular dietary pattern (e.g. fruit in the FVOF pattern). On this basis, ‘burgers and kebabs’ and ‘semi-skimmed milk’ were excluded. Appendix A shows the resulting questions included in the YHS questionnaire.  Table 2.13 below shows the balance of items reflecting each dietary pattern and includes the direction of the association with each selected food in both the 2008-2011 and the 2008-2012 dietary patterns analysis. </w:t>
      </w:r>
    </w:p>
    <w:p w14:paraId="0AF95ACE" w14:textId="77777777" w:rsidR="002E0158" w:rsidRPr="00FC4E24" w:rsidRDefault="002E0158" w:rsidP="002E0158">
      <w:pPr>
        <w:spacing w:after="160" w:line="360" w:lineRule="auto"/>
        <w:jc w:val="both"/>
        <w:rPr>
          <w:rFonts w:ascii="Arial" w:eastAsia="Calibri" w:hAnsi="Arial" w:cs="Arial"/>
          <w:i/>
          <w:sz w:val="24"/>
          <w:szCs w:val="24"/>
        </w:rPr>
      </w:pPr>
    </w:p>
    <w:p w14:paraId="1B1D4F08" w14:textId="219B331B" w:rsidR="002E0158" w:rsidRPr="00FC4E24" w:rsidRDefault="00544D01" w:rsidP="00F605BE">
      <w:pPr>
        <w:numPr>
          <w:ilvl w:val="2"/>
          <w:numId w:val="13"/>
        </w:num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lastRenderedPageBreak/>
        <w:t xml:space="preserve">Internal consistency and stability </w:t>
      </w:r>
      <w:r w:rsidR="002E0158" w:rsidRPr="00FC4E24">
        <w:rPr>
          <w:rFonts w:ascii="Arial" w:eastAsia="Calibri" w:hAnsi="Arial" w:cs="Arial"/>
          <w:i/>
          <w:sz w:val="24"/>
          <w:szCs w:val="24"/>
        </w:rPr>
        <w:t xml:space="preserve">of foods selected for </w:t>
      </w:r>
      <w:r w:rsidRPr="00FC4E24">
        <w:rPr>
          <w:rFonts w:ascii="Arial" w:eastAsia="Calibri" w:hAnsi="Arial" w:cs="Arial"/>
          <w:i/>
          <w:sz w:val="24"/>
          <w:szCs w:val="24"/>
        </w:rPr>
        <w:t xml:space="preserve">the </w:t>
      </w:r>
      <w:r w:rsidR="002E0158" w:rsidRPr="00FC4E24">
        <w:rPr>
          <w:rFonts w:ascii="Arial" w:eastAsia="Calibri" w:hAnsi="Arial" w:cs="Arial"/>
          <w:i/>
          <w:sz w:val="24"/>
          <w:szCs w:val="24"/>
        </w:rPr>
        <w:t xml:space="preserve">YHS-DQ </w:t>
      </w:r>
    </w:p>
    <w:p w14:paraId="4E6D9E9E" w14:textId="4E07D9D9" w:rsidR="002E0158" w:rsidRPr="00FC4E24" w:rsidRDefault="00AD199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As described in S</w:t>
      </w:r>
      <w:r w:rsidR="002E0158" w:rsidRPr="00FC4E24">
        <w:rPr>
          <w:rFonts w:ascii="Arial" w:eastAsia="Calibri" w:hAnsi="Arial" w:cs="Arial"/>
          <w:sz w:val="24"/>
          <w:szCs w:val="24"/>
        </w:rPr>
        <w:t>ection 2.3.5 above, the dietary patterns identified through PCA of the 2008-2011 NDNS dataset were demonstrated to be consistent and stable through application of the same method in the 2008-12 dataset and a random 50% split of the 2008-2012 dataset.  The dietary patterns identified in each dataset were labelled in an identical way as the foods that characterised each patter</w:t>
      </w:r>
      <w:r w:rsidR="00544D01" w:rsidRPr="00FC4E24">
        <w:rPr>
          <w:rFonts w:ascii="Arial" w:eastAsia="Calibri" w:hAnsi="Arial" w:cs="Arial"/>
          <w:sz w:val="24"/>
          <w:szCs w:val="24"/>
        </w:rPr>
        <w:t>n were very similar.  Table 2.13</w:t>
      </w:r>
      <w:r w:rsidR="002E0158" w:rsidRPr="00FC4E24">
        <w:rPr>
          <w:rFonts w:ascii="Arial" w:eastAsia="Calibri" w:hAnsi="Arial" w:cs="Arial"/>
          <w:sz w:val="24"/>
          <w:szCs w:val="24"/>
        </w:rPr>
        <w:t xml:space="preserve"> below shows the items that were selected from the results of the initial 2008-2011 PCA for inclusion in the YHS-DQ and the direction of their association with each dietary pattern.  The direction of the association in the 2008-2012 analysis (carried out after the YHS-DQ was finalised) is included in brackets in order to provide some further indication of internal validity and consistency.  </w:t>
      </w:r>
    </w:p>
    <w:p w14:paraId="5E6AF13F" w14:textId="18ED3089" w:rsidR="002E0158" w:rsidRPr="00FC4E24" w:rsidRDefault="00544D01" w:rsidP="002E0158">
      <w:pPr>
        <w:spacing w:after="160" w:line="360" w:lineRule="auto"/>
        <w:jc w:val="both"/>
        <w:rPr>
          <w:rFonts w:ascii="Arial" w:eastAsia="Calibri" w:hAnsi="Arial" w:cs="Arial"/>
          <w:b/>
          <w:sz w:val="20"/>
          <w:szCs w:val="20"/>
        </w:rPr>
      </w:pPr>
      <w:r w:rsidRPr="00FC4E24">
        <w:rPr>
          <w:rFonts w:ascii="Arial" w:eastAsia="Calibri" w:hAnsi="Arial" w:cs="Arial"/>
          <w:b/>
          <w:sz w:val="20"/>
          <w:szCs w:val="20"/>
        </w:rPr>
        <w:t>Table 2.13</w:t>
      </w:r>
      <w:r w:rsidR="002E0158" w:rsidRPr="00FC4E24">
        <w:rPr>
          <w:rFonts w:ascii="Arial" w:eastAsia="Calibri" w:hAnsi="Arial" w:cs="Arial"/>
          <w:b/>
          <w:sz w:val="20"/>
          <w:szCs w:val="20"/>
        </w:rPr>
        <w:t>.  Items selected for the YHS-DQ and the direction of their associat</w:t>
      </w:r>
      <w:r w:rsidRPr="00FC4E24">
        <w:rPr>
          <w:rFonts w:ascii="Arial" w:eastAsia="Calibri" w:hAnsi="Arial" w:cs="Arial"/>
          <w:b/>
          <w:sz w:val="20"/>
          <w:szCs w:val="20"/>
        </w:rPr>
        <w:t>ion with each dietary pattern generated from</w:t>
      </w:r>
      <w:r w:rsidR="002E0158" w:rsidRPr="00FC4E24">
        <w:rPr>
          <w:rFonts w:ascii="Arial" w:eastAsia="Calibri" w:hAnsi="Arial" w:cs="Arial"/>
          <w:b/>
          <w:sz w:val="20"/>
          <w:szCs w:val="20"/>
        </w:rPr>
        <w:t xml:space="preserve"> the 2008-2011 </w:t>
      </w:r>
      <w:r w:rsidRPr="00FC4E24">
        <w:rPr>
          <w:rFonts w:ascii="Arial" w:eastAsia="Calibri" w:hAnsi="Arial" w:cs="Arial"/>
          <w:b/>
          <w:sz w:val="20"/>
          <w:szCs w:val="20"/>
        </w:rPr>
        <w:t>and 2008-2012 datasets*</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559"/>
        <w:gridCol w:w="1701"/>
        <w:gridCol w:w="1701"/>
        <w:gridCol w:w="1361"/>
      </w:tblGrid>
      <w:tr w:rsidR="002E0158" w:rsidRPr="00FC4E24" w14:paraId="7EC00CEA" w14:textId="77777777" w:rsidTr="009E2011">
        <w:tc>
          <w:tcPr>
            <w:tcW w:w="2694" w:type="dxa"/>
            <w:tcBorders>
              <w:top w:val="single" w:sz="4" w:space="0" w:color="auto"/>
              <w:bottom w:val="single" w:sz="4" w:space="0" w:color="auto"/>
            </w:tcBorders>
          </w:tcPr>
          <w:p w14:paraId="47B5D7F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Food/drink group</w:t>
            </w:r>
          </w:p>
        </w:tc>
        <w:tc>
          <w:tcPr>
            <w:tcW w:w="1559" w:type="dxa"/>
            <w:tcBorders>
              <w:top w:val="single" w:sz="4" w:space="0" w:color="auto"/>
              <w:bottom w:val="single" w:sz="4" w:space="0" w:color="auto"/>
            </w:tcBorders>
          </w:tcPr>
          <w:p w14:paraId="262A6BDB"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Fruit veg and oily fish</w:t>
            </w:r>
          </w:p>
        </w:tc>
        <w:tc>
          <w:tcPr>
            <w:tcW w:w="1701" w:type="dxa"/>
            <w:tcBorders>
              <w:top w:val="single" w:sz="4" w:space="0" w:color="auto"/>
              <w:bottom w:val="single" w:sz="4" w:space="0" w:color="auto"/>
            </w:tcBorders>
          </w:tcPr>
          <w:p w14:paraId="44787D96"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Snacks, fast foods and fizzy drinks</w:t>
            </w:r>
          </w:p>
        </w:tc>
        <w:tc>
          <w:tcPr>
            <w:tcW w:w="1701" w:type="dxa"/>
            <w:tcBorders>
              <w:top w:val="single" w:sz="4" w:space="0" w:color="auto"/>
              <w:bottom w:val="single" w:sz="4" w:space="0" w:color="auto"/>
            </w:tcBorders>
          </w:tcPr>
          <w:p w14:paraId="5D76B2D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Sugary foods and dairy</w:t>
            </w:r>
          </w:p>
        </w:tc>
        <w:tc>
          <w:tcPr>
            <w:tcW w:w="1361" w:type="dxa"/>
            <w:tcBorders>
              <w:top w:val="single" w:sz="4" w:space="0" w:color="auto"/>
              <w:bottom w:val="single" w:sz="4" w:space="0" w:color="auto"/>
            </w:tcBorders>
          </w:tcPr>
          <w:p w14:paraId="2DB7C9A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Meat, potatoes and beer</w:t>
            </w:r>
          </w:p>
        </w:tc>
      </w:tr>
      <w:tr w:rsidR="002E0158" w:rsidRPr="00FC4E24" w14:paraId="44B66C9F" w14:textId="77777777" w:rsidTr="009E2011">
        <w:tc>
          <w:tcPr>
            <w:tcW w:w="2694" w:type="dxa"/>
            <w:tcBorders>
              <w:top w:val="single" w:sz="4" w:space="0" w:color="auto"/>
            </w:tcBorders>
          </w:tcPr>
          <w:p w14:paraId="28BC79E0"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Beer, lager, cider and perry</w:t>
            </w:r>
          </w:p>
        </w:tc>
        <w:tc>
          <w:tcPr>
            <w:tcW w:w="1559" w:type="dxa"/>
            <w:tcBorders>
              <w:top w:val="single" w:sz="4" w:space="0" w:color="auto"/>
            </w:tcBorders>
          </w:tcPr>
          <w:p w14:paraId="619C4C6E" w14:textId="77777777" w:rsidR="002E0158" w:rsidRPr="00FC4E24" w:rsidRDefault="002E0158" w:rsidP="002E0158">
            <w:pPr>
              <w:jc w:val="both"/>
              <w:rPr>
                <w:rFonts w:ascii="Arial" w:eastAsia="Calibri" w:hAnsi="Arial" w:cs="Arial"/>
                <w:sz w:val="20"/>
                <w:szCs w:val="20"/>
              </w:rPr>
            </w:pPr>
          </w:p>
        </w:tc>
        <w:tc>
          <w:tcPr>
            <w:tcW w:w="1701" w:type="dxa"/>
            <w:tcBorders>
              <w:top w:val="single" w:sz="4" w:space="0" w:color="auto"/>
            </w:tcBorders>
          </w:tcPr>
          <w:p w14:paraId="442D11CB" w14:textId="77777777" w:rsidR="002E0158" w:rsidRPr="00FC4E24" w:rsidRDefault="002E0158" w:rsidP="002E0158">
            <w:pPr>
              <w:jc w:val="both"/>
              <w:rPr>
                <w:rFonts w:ascii="Arial" w:eastAsia="Calibri" w:hAnsi="Arial" w:cs="Arial"/>
                <w:sz w:val="20"/>
                <w:szCs w:val="20"/>
              </w:rPr>
            </w:pPr>
          </w:p>
        </w:tc>
        <w:tc>
          <w:tcPr>
            <w:tcW w:w="1701" w:type="dxa"/>
            <w:tcBorders>
              <w:top w:val="single" w:sz="4" w:space="0" w:color="auto"/>
            </w:tcBorders>
          </w:tcPr>
          <w:p w14:paraId="10107FED" w14:textId="77777777" w:rsidR="002E0158" w:rsidRPr="00FC4E24" w:rsidRDefault="002E0158" w:rsidP="002E0158">
            <w:pPr>
              <w:jc w:val="both"/>
              <w:rPr>
                <w:rFonts w:ascii="Arial" w:eastAsia="Calibri" w:hAnsi="Arial" w:cs="Arial"/>
                <w:sz w:val="20"/>
                <w:szCs w:val="20"/>
              </w:rPr>
            </w:pPr>
          </w:p>
        </w:tc>
        <w:tc>
          <w:tcPr>
            <w:tcW w:w="1361" w:type="dxa"/>
            <w:tcBorders>
              <w:top w:val="single" w:sz="4" w:space="0" w:color="auto"/>
            </w:tcBorders>
          </w:tcPr>
          <w:p w14:paraId="64085F2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3036E330"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r>
      <w:tr w:rsidR="002E0158" w:rsidRPr="00FC4E24" w14:paraId="14EA8F75" w14:textId="77777777" w:rsidTr="009E2011">
        <w:tc>
          <w:tcPr>
            <w:tcW w:w="2694" w:type="dxa"/>
          </w:tcPr>
          <w:p w14:paraId="2571F4D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Crisps and savoury snacks</w:t>
            </w:r>
          </w:p>
        </w:tc>
        <w:tc>
          <w:tcPr>
            <w:tcW w:w="1559" w:type="dxa"/>
          </w:tcPr>
          <w:p w14:paraId="1FCAB738" w14:textId="77777777" w:rsidR="002E0158" w:rsidRPr="00FC4E24" w:rsidRDefault="002E0158" w:rsidP="002E0158">
            <w:pPr>
              <w:jc w:val="both"/>
              <w:rPr>
                <w:rFonts w:ascii="Arial" w:eastAsia="Calibri" w:hAnsi="Arial" w:cs="Arial"/>
                <w:sz w:val="20"/>
                <w:szCs w:val="20"/>
              </w:rPr>
            </w:pPr>
          </w:p>
        </w:tc>
        <w:tc>
          <w:tcPr>
            <w:tcW w:w="1701" w:type="dxa"/>
          </w:tcPr>
          <w:p w14:paraId="3EE3B46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408C1A06"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c>
          <w:tcPr>
            <w:tcW w:w="1701" w:type="dxa"/>
          </w:tcPr>
          <w:p w14:paraId="59CF2CC6" w14:textId="77777777" w:rsidR="002E0158" w:rsidRPr="00FC4E24" w:rsidRDefault="002E0158" w:rsidP="002E0158">
            <w:pPr>
              <w:jc w:val="both"/>
              <w:rPr>
                <w:rFonts w:ascii="Arial" w:eastAsia="Calibri" w:hAnsi="Arial" w:cs="Arial"/>
                <w:sz w:val="20"/>
                <w:szCs w:val="20"/>
              </w:rPr>
            </w:pPr>
          </w:p>
        </w:tc>
        <w:tc>
          <w:tcPr>
            <w:tcW w:w="1361" w:type="dxa"/>
          </w:tcPr>
          <w:p w14:paraId="7BF5848A" w14:textId="77777777" w:rsidR="002E0158" w:rsidRPr="00FC4E24" w:rsidRDefault="002E0158" w:rsidP="002E0158">
            <w:pPr>
              <w:jc w:val="both"/>
              <w:rPr>
                <w:rFonts w:ascii="Arial" w:eastAsia="Calibri" w:hAnsi="Arial" w:cs="Arial"/>
                <w:sz w:val="20"/>
                <w:szCs w:val="20"/>
              </w:rPr>
            </w:pPr>
          </w:p>
        </w:tc>
      </w:tr>
      <w:tr w:rsidR="002E0158" w:rsidRPr="00FC4E24" w14:paraId="01EE9026" w14:textId="77777777" w:rsidTr="009E2011">
        <w:tc>
          <w:tcPr>
            <w:tcW w:w="2694" w:type="dxa"/>
          </w:tcPr>
          <w:p w14:paraId="058E2F9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Sugary drinks (fizzy pop, squash)</w:t>
            </w:r>
          </w:p>
        </w:tc>
        <w:tc>
          <w:tcPr>
            <w:tcW w:w="1559" w:type="dxa"/>
          </w:tcPr>
          <w:p w14:paraId="3AC423D2" w14:textId="77777777" w:rsidR="002E0158" w:rsidRPr="00FC4E24" w:rsidRDefault="002E0158" w:rsidP="002E0158">
            <w:pPr>
              <w:jc w:val="both"/>
              <w:rPr>
                <w:rFonts w:ascii="Arial" w:eastAsia="Calibri" w:hAnsi="Arial" w:cs="Arial"/>
                <w:sz w:val="20"/>
                <w:szCs w:val="20"/>
              </w:rPr>
            </w:pPr>
          </w:p>
        </w:tc>
        <w:tc>
          <w:tcPr>
            <w:tcW w:w="1701" w:type="dxa"/>
          </w:tcPr>
          <w:p w14:paraId="119F0E14"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1DEBC021"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c>
          <w:tcPr>
            <w:tcW w:w="1701" w:type="dxa"/>
          </w:tcPr>
          <w:p w14:paraId="78366191" w14:textId="77777777" w:rsidR="002E0158" w:rsidRPr="00FC4E24" w:rsidRDefault="002E0158" w:rsidP="002E0158">
            <w:pPr>
              <w:jc w:val="both"/>
              <w:rPr>
                <w:rFonts w:ascii="Arial" w:eastAsia="Calibri" w:hAnsi="Arial" w:cs="Arial"/>
                <w:sz w:val="20"/>
                <w:szCs w:val="20"/>
              </w:rPr>
            </w:pPr>
          </w:p>
        </w:tc>
        <w:tc>
          <w:tcPr>
            <w:tcW w:w="1361" w:type="dxa"/>
          </w:tcPr>
          <w:p w14:paraId="5949DEA0" w14:textId="77777777" w:rsidR="002E0158" w:rsidRPr="00FC4E24" w:rsidRDefault="002E0158" w:rsidP="002E0158">
            <w:pPr>
              <w:jc w:val="both"/>
              <w:rPr>
                <w:rFonts w:ascii="Arial" w:eastAsia="Calibri" w:hAnsi="Arial" w:cs="Arial"/>
                <w:sz w:val="20"/>
                <w:szCs w:val="20"/>
              </w:rPr>
            </w:pPr>
          </w:p>
        </w:tc>
      </w:tr>
      <w:tr w:rsidR="002E0158" w:rsidRPr="00FC4E24" w14:paraId="61A59F30" w14:textId="77777777" w:rsidTr="009E2011">
        <w:tc>
          <w:tcPr>
            <w:tcW w:w="2694" w:type="dxa"/>
          </w:tcPr>
          <w:p w14:paraId="381CA41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Bacon and ham</w:t>
            </w:r>
          </w:p>
        </w:tc>
        <w:tc>
          <w:tcPr>
            <w:tcW w:w="1559" w:type="dxa"/>
          </w:tcPr>
          <w:p w14:paraId="3DD11A72" w14:textId="77777777" w:rsidR="002E0158" w:rsidRPr="00FC4E24" w:rsidRDefault="002E0158" w:rsidP="002E0158">
            <w:pPr>
              <w:jc w:val="both"/>
              <w:rPr>
                <w:rFonts w:ascii="Arial" w:eastAsia="Calibri" w:hAnsi="Arial" w:cs="Arial"/>
                <w:sz w:val="20"/>
                <w:szCs w:val="20"/>
              </w:rPr>
            </w:pPr>
          </w:p>
        </w:tc>
        <w:tc>
          <w:tcPr>
            <w:tcW w:w="1701" w:type="dxa"/>
          </w:tcPr>
          <w:p w14:paraId="19F06873" w14:textId="77777777" w:rsidR="002E0158" w:rsidRPr="00FC4E24" w:rsidRDefault="002E0158" w:rsidP="002E0158">
            <w:pPr>
              <w:jc w:val="both"/>
              <w:rPr>
                <w:rFonts w:ascii="Arial" w:eastAsia="Calibri" w:hAnsi="Arial" w:cs="Arial"/>
                <w:sz w:val="20"/>
                <w:szCs w:val="20"/>
              </w:rPr>
            </w:pPr>
          </w:p>
        </w:tc>
        <w:tc>
          <w:tcPr>
            <w:tcW w:w="1701" w:type="dxa"/>
          </w:tcPr>
          <w:p w14:paraId="36E3BFDF" w14:textId="77777777" w:rsidR="002E0158" w:rsidRPr="00FC4E24" w:rsidRDefault="002E0158" w:rsidP="002E0158">
            <w:pPr>
              <w:jc w:val="both"/>
              <w:rPr>
                <w:rFonts w:ascii="Arial" w:eastAsia="Calibri" w:hAnsi="Arial" w:cs="Arial"/>
                <w:sz w:val="20"/>
                <w:szCs w:val="20"/>
              </w:rPr>
            </w:pPr>
          </w:p>
        </w:tc>
        <w:tc>
          <w:tcPr>
            <w:tcW w:w="1361" w:type="dxa"/>
          </w:tcPr>
          <w:p w14:paraId="5A449B6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150AFD57"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r>
      <w:tr w:rsidR="002E0158" w:rsidRPr="00FC4E24" w14:paraId="68A52333" w14:textId="77777777" w:rsidTr="009E2011">
        <w:tc>
          <w:tcPr>
            <w:tcW w:w="2694" w:type="dxa"/>
          </w:tcPr>
          <w:p w14:paraId="29D8D13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Biscuits, cakes and pastries</w:t>
            </w:r>
          </w:p>
        </w:tc>
        <w:tc>
          <w:tcPr>
            <w:tcW w:w="1559" w:type="dxa"/>
          </w:tcPr>
          <w:p w14:paraId="7DDE666B" w14:textId="77777777" w:rsidR="002E0158" w:rsidRPr="00FC4E24" w:rsidRDefault="002E0158" w:rsidP="002E0158">
            <w:pPr>
              <w:jc w:val="both"/>
              <w:rPr>
                <w:rFonts w:ascii="Arial" w:eastAsia="Calibri" w:hAnsi="Arial" w:cs="Arial"/>
                <w:sz w:val="20"/>
                <w:szCs w:val="20"/>
              </w:rPr>
            </w:pPr>
          </w:p>
        </w:tc>
        <w:tc>
          <w:tcPr>
            <w:tcW w:w="1701" w:type="dxa"/>
          </w:tcPr>
          <w:p w14:paraId="580C0F5B" w14:textId="77777777" w:rsidR="002E0158" w:rsidRPr="00FC4E24" w:rsidRDefault="002E0158" w:rsidP="002E0158">
            <w:pPr>
              <w:jc w:val="both"/>
              <w:rPr>
                <w:rFonts w:ascii="Arial" w:eastAsia="Calibri" w:hAnsi="Arial" w:cs="Arial"/>
                <w:sz w:val="20"/>
                <w:szCs w:val="20"/>
              </w:rPr>
            </w:pPr>
          </w:p>
        </w:tc>
        <w:tc>
          <w:tcPr>
            <w:tcW w:w="1701" w:type="dxa"/>
          </w:tcPr>
          <w:p w14:paraId="61B5F2E5"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1C34170E"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tc>
        <w:tc>
          <w:tcPr>
            <w:tcW w:w="1361" w:type="dxa"/>
          </w:tcPr>
          <w:p w14:paraId="15654217" w14:textId="77777777" w:rsidR="002E0158" w:rsidRPr="00FC4E24" w:rsidRDefault="002E0158" w:rsidP="002E0158">
            <w:pPr>
              <w:jc w:val="both"/>
              <w:rPr>
                <w:rFonts w:ascii="Arial" w:eastAsia="Calibri" w:hAnsi="Arial" w:cs="Arial"/>
                <w:sz w:val="20"/>
                <w:szCs w:val="20"/>
              </w:rPr>
            </w:pPr>
          </w:p>
        </w:tc>
      </w:tr>
      <w:tr w:rsidR="002E0158" w:rsidRPr="00FC4E24" w14:paraId="3526A61A" w14:textId="77777777" w:rsidTr="009E2011">
        <w:tc>
          <w:tcPr>
            <w:tcW w:w="2694" w:type="dxa"/>
          </w:tcPr>
          <w:p w14:paraId="22445A3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Chips</w:t>
            </w:r>
          </w:p>
        </w:tc>
        <w:tc>
          <w:tcPr>
            <w:tcW w:w="1559" w:type="dxa"/>
          </w:tcPr>
          <w:p w14:paraId="3346693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Negative</w:t>
            </w:r>
          </w:p>
          <w:p w14:paraId="2F3E5BE3"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(Negative)</w:t>
            </w:r>
          </w:p>
        </w:tc>
        <w:tc>
          <w:tcPr>
            <w:tcW w:w="1701" w:type="dxa"/>
          </w:tcPr>
          <w:p w14:paraId="0657DA33"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735A9BFC"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c>
          <w:tcPr>
            <w:tcW w:w="1701" w:type="dxa"/>
          </w:tcPr>
          <w:p w14:paraId="761EFAFE" w14:textId="77777777" w:rsidR="002E0158" w:rsidRPr="00FC4E24" w:rsidRDefault="002E0158" w:rsidP="002E0158">
            <w:pPr>
              <w:jc w:val="both"/>
              <w:rPr>
                <w:rFonts w:ascii="Arial" w:eastAsia="Calibri" w:hAnsi="Arial" w:cs="Arial"/>
                <w:sz w:val="20"/>
                <w:szCs w:val="20"/>
              </w:rPr>
            </w:pPr>
          </w:p>
        </w:tc>
        <w:tc>
          <w:tcPr>
            <w:tcW w:w="1361" w:type="dxa"/>
          </w:tcPr>
          <w:p w14:paraId="1D8FEA92" w14:textId="77777777" w:rsidR="002E0158" w:rsidRPr="00FC4E24" w:rsidRDefault="002E0158" w:rsidP="002E0158">
            <w:pPr>
              <w:jc w:val="both"/>
              <w:rPr>
                <w:rFonts w:ascii="Arial" w:eastAsia="Calibri" w:hAnsi="Arial" w:cs="Arial"/>
                <w:sz w:val="20"/>
                <w:szCs w:val="20"/>
              </w:rPr>
            </w:pPr>
          </w:p>
        </w:tc>
      </w:tr>
      <w:tr w:rsidR="002E0158" w:rsidRPr="00FC4E24" w14:paraId="6F902C21" w14:textId="77777777" w:rsidTr="009E2011">
        <w:tc>
          <w:tcPr>
            <w:tcW w:w="2694" w:type="dxa"/>
          </w:tcPr>
          <w:p w14:paraId="26BEFCB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Chicken (coated, fried)</w:t>
            </w:r>
          </w:p>
        </w:tc>
        <w:tc>
          <w:tcPr>
            <w:tcW w:w="1559" w:type="dxa"/>
          </w:tcPr>
          <w:p w14:paraId="07F237C7" w14:textId="77777777" w:rsidR="002E0158" w:rsidRPr="00FC4E24" w:rsidRDefault="002E0158" w:rsidP="002E0158">
            <w:pPr>
              <w:jc w:val="both"/>
              <w:rPr>
                <w:rFonts w:ascii="Arial" w:eastAsia="Calibri" w:hAnsi="Arial" w:cs="Arial"/>
                <w:sz w:val="20"/>
                <w:szCs w:val="20"/>
              </w:rPr>
            </w:pPr>
          </w:p>
        </w:tc>
        <w:tc>
          <w:tcPr>
            <w:tcW w:w="1701" w:type="dxa"/>
          </w:tcPr>
          <w:p w14:paraId="7252765A"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60934936"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c>
          <w:tcPr>
            <w:tcW w:w="1701" w:type="dxa"/>
          </w:tcPr>
          <w:p w14:paraId="0D6C99D3" w14:textId="77777777" w:rsidR="002E0158" w:rsidRPr="00FC4E24" w:rsidRDefault="002E0158" w:rsidP="002E0158">
            <w:pPr>
              <w:jc w:val="both"/>
              <w:rPr>
                <w:rFonts w:ascii="Arial" w:eastAsia="Calibri" w:hAnsi="Arial" w:cs="Arial"/>
                <w:sz w:val="20"/>
                <w:szCs w:val="20"/>
              </w:rPr>
            </w:pPr>
          </w:p>
        </w:tc>
        <w:tc>
          <w:tcPr>
            <w:tcW w:w="1361" w:type="dxa"/>
          </w:tcPr>
          <w:p w14:paraId="1A55FB23" w14:textId="77777777" w:rsidR="002E0158" w:rsidRPr="00FC4E24" w:rsidRDefault="002E0158" w:rsidP="002E0158">
            <w:pPr>
              <w:jc w:val="both"/>
              <w:rPr>
                <w:rFonts w:ascii="Arial" w:eastAsia="Calibri" w:hAnsi="Arial" w:cs="Arial"/>
                <w:sz w:val="20"/>
                <w:szCs w:val="20"/>
              </w:rPr>
            </w:pPr>
          </w:p>
        </w:tc>
      </w:tr>
      <w:tr w:rsidR="002E0158" w:rsidRPr="00FC4E24" w14:paraId="420A449B" w14:textId="77777777" w:rsidTr="009E2011">
        <w:tc>
          <w:tcPr>
            <w:tcW w:w="2694" w:type="dxa"/>
          </w:tcPr>
          <w:p w14:paraId="08F9D398"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Oily fish</w:t>
            </w:r>
          </w:p>
        </w:tc>
        <w:tc>
          <w:tcPr>
            <w:tcW w:w="1559" w:type="dxa"/>
          </w:tcPr>
          <w:p w14:paraId="73372D61"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26D4E72A"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c>
          <w:tcPr>
            <w:tcW w:w="1701" w:type="dxa"/>
          </w:tcPr>
          <w:p w14:paraId="50B4F2B9" w14:textId="77777777" w:rsidR="002E0158" w:rsidRPr="00FC4E24" w:rsidRDefault="002E0158" w:rsidP="002E0158">
            <w:pPr>
              <w:jc w:val="both"/>
              <w:rPr>
                <w:rFonts w:ascii="Arial" w:eastAsia="Calibri" w:hAnsi="Arial" w:cs="Arial"/>
                <w:sz w:val="20"/>
                <w:szCs w:val="20"/>
              </w:rPr>
            </w:pPr>
          </w:p>
        </w:tc>
        <w:tc>
          <w:tcPr>
            <w:tcW w:w="1701" w:type="dxa"/>
          </w:tcPr>
          <w:p w14:paraId="48D09373" w14:textId="77777777" w:rsidR="002E0158" w:rsidRPr="00FC4E24" w:rsidRDefault="002E0158" w:rsidP="002E0158">
            <w:pPr>
              <w:jc w:val="both"/>
              <w:rPr>
                <w:rFonts w:ascii="Arial" w:eastAsia="Calibri" w:hAnsi="Arial" w:cs="Arial"/>
                <w:sz w:val="20"/>
                <w:szCs w:val="20"/>
              </w:rPr>
            </w:pPr>
          </w:p>
        </w:tc>
        <w:tc>
          <w:tcPr>
            <w:tcW w:w="1361" w:type="dxa"/>
          </w:tcPr>
          <w:p w14:paraId="04B5805E" w14:textId="77777777" w:rsidR="002E0158" w:rsidRPr="00FC4E24" w:rsidRDefault="002E0158" w:rsidP="002E0158">
            <w:pPr>
              <w:jc w:val="both"/>
              <w:rPr>
                <w:rFonts w:ascii="Arial" w:eastAsia="Calibri" w:hAnsi="Arial" w:cs="Arial"/>
                <w:sz w:val="20"/>
                <w:szCs w:val="20"/>
              </w:rPr>
            </w:pPr>
          </w:p>
        </w:tc>
      </w:tr>
      <w:tr w:rsidR="002E0158" w:rsidRPr="00FC4E24" w14:paraId="2DFBEFA6" w14:textId="77777777" w:rsidTr="009E2011">
        <w:tc>
          <w:tcPr>
            <w:tcW w:w="2694" w:type="dxa"/>
          </w:tcPr>
          <w:p w14:paraId="1EF6B97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Salad and other raw vegetables</w:t>
            </w:r>
          </w:p>
        </w:tc>
        <w:tc>
          <w:tcPr>
            <w:tcW w:w="1559" w:type="dxa"/>
          </w:tcPr>
          <w:p w14:paraId="7A35C4D2"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7BCCAE23"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c>
          <w:tcPr>
            <w:tcW w:w="1701" w:type="dxa"/>
          </w:tcPr>
          <w:p w14:paraId="76416CAC" w14:textId="77777777" w:rsidR="002E0158" w:rsidRPr="00FC4E24" w:rsidRDefault="002E0158" w:rsidP="002E0158">
            <w:pPr>
              <w:jc w:val="both"/>
              <w:rPr>
                <w:rFonts w:ascii="Arial" w:eastAsia="Calibri" w:hAnsi="Arial" w:cs="Arial"/>
                <w:sz w:val="20"/>
                <w:szCs w:val="20"/>
              </w:rPr>
            </w:pPr>
          </w:p>
        </w:tc>
        <w:tc>
          <w:tcPr>
            <w:tcW w:w="1701" w:type="dxa"/>
          </w:tcPr>
          <w:p w14:paraId="46F2FB58" w14:textId="77777777" w:rsidR="002E0158" w:rsidRPr="00FC4E24" w:rsidRDefault="002E0158" w:rsidP="002E0158">
            <w:pPr>
              <w:jc w:val="both"/>
              <w:rPr>
                <w:rFonts w:ascii="Arial" w:eastAsia="Calibri" w:hAnsi="Arial" w:cs="Arial"/>
                <w:sz w:val="20"/>
                <w:szCs w:val="20"/>
              </w:rPr>
            </w:pPr>
          </w:p>
        </w:tc>
        <w:tc>
          <w:tcPr>
            <w:tcW w:w="1361" w:type="dxa"/>
          </w:tcPr>
          <w:p w14:paraId="72A1385B" w14:textId="77777777" w:rsidR="002E0158" w:rsidRPr="00FC4E24" w:rsidRDefault="002E0158" w:rsidP="002E0158">
            <w:pPr>
              <w:jc w:val="both"/>
              <w:rPr>
                <w:rFonts w:ascii="Arial" w:eastAsia="Calibri" w:hAnsi="Arial" w:cs="Arial"/>
                <w:sz w:val="20"/>
                <w:szCs w:val="20"/>
              </w:rPr>
            </w:pPr>
          </w:p>
        </w:tc>
      </w:tr>
      <w:tr w:rsidR="002E0158" w:rsidRPr="00FC4E24" w14:paraId="3333E623" w14:textId="77777777" w:rsidTr="009E2011">
        <w:tc>
          <w:tcPr>
            <w:tcW w:w="2694" w:type="dxa"/>
          </w:tcPr>
          <w:p w14:paraId="35257F0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White bread</w:t>
            </w:r>
          </w:p>
        </w:tc>
        <w:tc>
          <w:tcPr>
            <w:tcW w:w="1559" w:type="dxa"/>
          </w:tcPr>
          <w:p w14:paraId="7A882E6C"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Negative</w:t>
            </w:r>
          </w:p>
          <w:p w14:paraId="5569EC7B"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(Negative)</w:t>
            </w:r>
          </w:p>
        </w:tc>
        <w:tc>
          <w:tcPr>
            <w:tcW w:w="1701" w:type="dxa"/>
          </w:tcPr>
          <w:p w14:paraId="5BA1FF47"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c>
          <w:tcPr>
            <w:tcW w:w="1701" w:type="dxa"/>
          </w:tcPr>
          <w:p w14:paraId="70CB2367" w14:textId="77777777" w:rsidR="002E0158" w:rsidRPr="00FC4E24" w:rsidRDefault="002E0158" w:rsidP="002E0158">
            <w:pPr>
              <w:jc w:val="both"/>
              <w:rPr>
                <w:rFonts w:ascii="Arial" w:eastAsia="Calibri" w:hAnsi="Arial" w:cs="Arial"/>
                <w:sz w:val="20"/>
                <w:szCs w:val="20"/>
              </w:rPr>
            </w:pPr>
          </w:p>
        </w:tc>
        <w:tc>
          <w:tcPr>
            <w:tcW w:w="1361" w:type="dxa"/>
          </w:tcPr>
          <w:p w14:paraId="3C1A13BD"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p w14:paraId="4F741419" w14:textId="77777777" w:rsidR="002E0158" w:rsidRPr="00FC4E24" w:rsidRDefault="002E0158" w:rsidP="002E0158">
            <w:pPr>
              <w:jc w:val="both"/>
              <w:rPr>
                <w:rFonts w:ascii="Arial" w:eastAsia="Calibri" w:hAnsi="Arial" w:cs="Arial"/>
                <w:i/>
                <w:sz w:val="20"/>
                <w:szCs w:val="20"/>
              </w:rPr>
            </w:pPr>
            <w:r w:rsidRPr="00FC4E24">
              <w:rPr>
                <w:rFonts w:ascii="Arial" w:eastAsia="Calibri" w:hAnsi="Arial" w:cs="Arial"/>
                <w:i/>
                <w:sz w:val="20"/>
                <w:szCs w:val="20"/>
              </w:rPr>
              <w:t>(Positive)</w:t>
            </w:r>
          </w:p>
        </w:tc>
      </w:tr>
      <w:tr w:rsidR="002E0158" w:rsidRPr="00FC4E24" w14:paraId="48F7AE4A" w14:textId="77777777" w:rsidTr="009E2011">
        <w:tc>
          <w:tcPr>
            <w:tcW w:w="2694" w:type="dxa"/>
          </w:tcPr>
          <w:p w14:paraId="6910AB7F"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Wholemeal bread</w:t>
            </w:r>
          </w:p>
        </w:tc>
        <w:tc>
          <w:tcPr>
            <w:tcW w:w="1559" w:type="dxa"/>
          </w:tcPr>
          <w:p w14:paraId="3F901EB9"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Positive</w:t>
            </w:r>
          </w:p>
        </w:tc>
        <w:tc>
          <w:tcPr>
            <w:tcW w:w="1701" w:type="dxa"/>
          </w:tcPr>
          <w:p w14:paraId="16F77527" w14:textId="77777777" w:rsidR="002E0158" w:rsidRPr="00FC4E24" w:rsidRDefault="002E0158" w:rsidP="002E0158">
            <w:pPr>
              <w:jc w:val="both"/>
              <w:rPr>
                <w:rFonts w:ascii="Arial" w:eastAsia="Calibri" w:hAnsi="Arial" w:cs="Arial"/>
                <w:sz w:val="20"/>
                <w:szCs w:val="20"/>
              </w:rPr>
            </w:pPr>
            <w:r w:rsidRPr="00FC4E24">
              <w:rPr>
                <w:rFonts w:ascii="Arial" w:eastAsia="Calibri" w:hAnsi="Arial" w:cs="Arial"/>
                <w:sz w:val="20"/>
                <w:szCs w:val="20"/>
              </w:rPr>
              <w:t>(Negative)</w:t>
            </w:r>
          </w:p>
        </w:tc>
        <w:tc>
          <w:tcPr>
            <w:tcW w:w="1701" w:type="dxa"/>
          </w:tcPr>
          <w:p w14:paraId="2E5619C2" w14:textId="77777777" w:rsidR="002E0158" w:rsidRPr="00FC4E24" w:rsidRDefault="002E0158" w:rsidP="002E0158">
            <w:pPr>
              <w:jc w:val="both"/>
              <w:rPr>
                <w:rFonts w:ascii="Arial" w:eastAsia="Calibri" w:hAnsi="Arial" w:cs="Arial"/>
                <w:sz w:val="20"/>
                <w:szCs w:val="20"/>
              </w:rPr>
            </w:pPr>
          </w:p>
        </w:tc>
        <w:tc>
          <w:tcPr>
            <w:tcW w:w="1361" w:type="dxa"/>
          </w:tcPr>
          <w:p w14:paraId="3826F0FB" w14:textId="77777777" w:rsidR="002E0158" w:rsidRPr="00FC4E24" w:rsidRDefault="002E0158" w:rsidP="002E0158">
            <w:pPr>
              <w:jc w:val="both"/>
              <w:rPr>
                <w:rFonts w:ascii="Arial" w:eastAsia="Calibri" w:hAnsi="Arial" w:cs="Arial"/>
                <w:sz w:val="20"/>
                <w:szCs w:val="20"/>
              </w:rPr>
            </w:pPr>
          </w:p>
        </w:tc>
      </w:tr>
    </w:tbl>
    <w:p w14:paraId="60E6364E" w14:textId="5E6BB9EE" w:rsidR="002E0158" w:rsidRPr="00FC4E24" w:rsidRDefault="00544D01" w:rsidP="002E0158">
      <w:pPr>
        <w:spacing w:after="160" w:line="360" w:lineRule="auto"/>
        <w:jc w:val="both"/>
        <w:rPr>
          <w:rFonts w:ascii="Arial" w:eastAsia="Calibri" w:hAnsi="Arial" w:cs="Arial"/>
          <w:sz w:val="20"/>
          <w:szCs w:val="20"/>
        </w:rPr>
      </w:pPr>
      <w:r w:rsidRPr="00FC4E24">
        <w:rPr>
          <w:rFonts w:ascii="Arial" w:eastAsia="Calibri" w:hAnsi="Arial" w:cs="Arial"/>
          <w:sz w:val="20"/>
          <w:szCs w:val="20"/>
        </w:rPr>
        <w:t>*2008-2012 dataset in italics</w:t>
      </w:r>
    </w:p>
    <w:p w14:paraId="7ABE3DFA" w14:textId="77777777" w:rsidR="002E0158" w:rsidRPr="00FC4E24" w:rsidRDefault="002E0158" w:rsidP="002E0158">
      <w:pPr>
        <w:spacing w:after="160" w:line="360" w:lineRule="auto"/>
        <w:jc w:val="both"/>
        <w:rPr>
          <w:rFonts w:ascii="Arial" w:eastAsia="Calibri" w:hAnsi="Arial" w:cs="Arial"/>
          <w:sz w:val="24"/>
          <w:szCs w:val="24"/>
        </w:rPr>
      </w:pPr>
    </w:p>
    <w:p w14:paraId="6F5C9262" w14:textId="3FC257CF" w:rsidR="00EC2656" w:rsidRPr="00FC4E24" w:rsidRDefault="00EC2656">
      <w:pPr>
        <w:rPr>
          <w:rFonts w:ascii="Arial" w:eastAsia="Calibri" w:hAnsi="Arial" w:cs="Arial"/>
          <w:i/>
          <w:sz w:val="24"/>
          <w:szCs w:val="24"/>
        </w:rPr>
      </w:pPr>
      <w:r w:rsidRPr="00FC4E24">
        <w:rPr>
          <w:rFonts w:ascii="Arial" w:eastAsia="Calibri" w:hAnsi="Arial" w:cs="Arial"/>
          <w:i/>
          <w:sz w:val="24"/>
          <w:szCs w:val="24"/>
        </w:rPr>
        <w:br w:type="page"/>
      </w:r>
    </w:p>
    <w:p w14:paraId="4D68AF77" w14:textId="77777777" w:rsidR="002E0158" w:rsidRPr="00FC4E24" w:rsidRDefault="002E0158" w:rsidP="00F605BE">
      <w:pPr>
        <w:numPr>
          <w:ilvl w:val="1"/>
          <w:numId w:val="13"/>
        </w:numPr>
        <w:spacing w:after="160" w:line="360" w:lineRule="auto"/>
        <w:contextualSpacing/>
        <w:jc w:val="both"/>
        <w:rPr>
          <w:rFonts w:ascii="Arial" w:eastAsia="Calibri" w:hAnsi="Arial" w:cs="Arial"/>
          <w:b/>
          <w:sz w:val="24"/>
          <w:szCs w:val="24"/>
        </w:rPr>
      </w:pPr>
      <w:r w:rsidRPr="00FC4E24">
        <w:rPr>
          <w:rFonts w:ascii="Arial" w:eastAsia="Calibri" w:hAnsi="Arial" w:cs="Arial"/>
          <w:b/>
          <w:sz w:val="24"/>
          <w:szCs w:val="24"/>
        </w:rPr>
        <w:lastRenderedPageBreak/>
        <w:t>Discussion</w:t>
      </w:r>
    </w:p>
    <w:p w14:paraId="4420376E" w14:textId="77777777" w:rsidR="002E0158" w:rsidRPr="00FC4E24" w:rsidRDefault="002E0158" w:rsidP="002E0158">
      <w:pPr>
        <w:spacing w:after="160" w:line="360" w:lineRule="auto"/>
        <w:ind w:left="720"/>
        <w:contextualSpacing/>
        <w:jc w:val="both"/>
        <w:rPr>
          <w:rFonts w:ascii="Arial" w:eastAsia="Calibri" w:hAnsi="Arial" w:cs="Arial"/>
          <w:b/>
          <w:sz w:val="24"/>
          <w:szCs w:val="24"/>
        </w:rPr>
      </w:pPr>
    </w:p>
    <w:p w14:paraId="22FB5094" w14:textId="77777777" w:rsidR="002E0158" w:rsidRPr="00FC4E24" w:rsidRDefault="002E0158" w:rsidP="002E0158">
      <w:p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t>2.4.1. Summary of findings</w:t>
      </w:r>
    </w:p>
    <w:p w14:paraId="1E4EFA89" w14:textId="77777777" w:rsidR="002E0158" w:rsidRPr="00FC4E24" w:rsidRDefault="002E0158" w:rsidP="002E0158">
      <w:pPr>
        <w:spacing w:after="160" w:line="360" w:lineRule="auto"/>
        <w:contextualSpacing/>
        <w:jc w:val="both"/>
        <w:rPr>
          <w:rFonts w:ascii="Arial" w:eastAsia="Calibri" w:hAnsi="Arial" w:cs="Arial"/>
          <w:i/>
          <w:sz w:val="24"/>
          <w:szCs w:val="24"/>
        </w:rPr>
      </w:pPr>
    </w:p>
    <w:p w14:paraId="56EE1928" w14:textId="77777777" w:rsidR="002E0158" w:rsidRPr="00FC4E24" w:rsidRDefault="002E0158" w:rsidP="00F605BE">
      <w:pPr>
        <w:numPr>
          <w:ilvl w:val="0"/>
          <w:numId w:val="14"/>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In a representative sample of UK adults, 13.7% of the variance in dietary intake can be described by and reduced to ‘dietary patterns’ from an initial 60 variables included in the analyses.  </w:t>
      </w:r>
    </w:p>
    <w:p w14:paraId="07480700" w14:textId="05322C3F" w:rsidR="002E0158" w:rsidRPr="00FC4E24" w:rsidRDefault="002E0158" w:rsidP="00F605BE">
      <w:pPr>
        <w:numPr>
          <w:ilvl w:val="0"/>
          <w:numId w:val="14"/>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The patterns were demonstrated to be internally stable in a 50% r</w:t>
      </w:r>
      <w:r w:rsidR="00CF6106" w:rsidRPr="00FC4E24">
        <w:rPr>
          <w:rFonts w:ascii="Arial" w:eastAsia="Calibri" w:hAnsi="Arial" w:cs="Arial"/>
          <w:sz w:val="24"/>
          <w:szCs w:val="24"/>
        </w:rPr>
        <w:t xml:space="preserve">andom sample of the data and when </w:t>
      </w:r>
      <w:r w:rsidRPr="00FC4E24">
        <w:rPr>
          <w:rFonts w:ascii="Arial" w:eastAsia="Calibri" w:hAnsi="Arial" w:cs="Arial"/>
          <w:sz w:val="24"/>
          <w:szCs w:val="24"/>
        </w:rPr>
        <w:t>including an additional year of more recent data in the sample.</w:t>
      </w:r>
    </w:p>
    <w:p w14:paraId="71413AF4" w14:textId="77777777" w:rsidR="002E0158" w:rsidRPr="00FC4E24" w:rsidRDefault="002E0158" w:rsidP="00F605BE">
      <w:pPr>
        <w:numPr>
          <w:ilvl w:val="0"/>
          <w:numId w:val="14"/>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The dietary patterns were characterised by consumption of higher or lower quantities of particular foods and food groups.  </w:t>
      </w:r>
    </w:p>
    <w:p w14:paraId="6E7F8611" w14:textId="77777777" w:rsidR="002E0158" w:rsidRPr="00FC4E24" w:rsidRDefault="002E0158" w:rsidP="00F605BE">
      <w:pPr>
        <w:numPr>
          <w:ilvl w:val="0"/>
          <w:numId w:val="14"/>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The four patterns explaining the most variance were labelled as ‘fruit, vegetables and oily fish’, ‘snacks, fast foods and fizzy drinks’, ‘meat, potatoes and beer’ and ‘sugar foods and dairy’ based on the foods that featured most dominantly in each pattern.    </w:t>
      </w:r>
    </w:p>
    <w:p w14:paraId="2D473BE1" w14:textId="77777777" w:rsidR="002E0158" w:rsidRPr="00FC4E24" w:rsidRDefault="002E0158" w:rsidP="00F605BE">
      <w:pPr>
        <w:numPr>
          <w:ilvl w:val="0"/>
          <w:numId w:val="14"/>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The patterns were significantly associated with population characteristics, wider determinants of health, nutrient intake and biomarkers of nutritional status with the first two patterns showing most relationships that were as hypothesised.  </w:t>
      </w:r>
    </w:p>
    <w:p w14:paraId="20D0EA67" w14:textId="651D2876" w:rsidR="002E0158" w:rsidRPr="00FC4E24" w:rsidRDefault="002E0158" w:rsidP="00F605BE">
      <w:pPr>
        <w:numPr>
          <w:ilvl w:val="0"/>
          <w:numId w:val="14"/>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The FVOF pattern was associated with biomarkers of nutrient status that were considered indicative of a better quality diet.  The reverse was true of the SFFFD dietary pattern.  </w:t>
      </w:r>
    </w:p>
    <w:p w14:paraId="09BD25B9" w14:textId="77777777" w:rsidR="002E0158" w:rsidRPr="00FC4E24" w:rsidRDefault="002E0158" w:rsidP="00F605BE">
      <w:pPr>
        <w:numPr>
          <w:ilvl w:val="0"/>
          <w:numId w:val="14"/>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Those scoring higher on the FVOF pattern were more likely to be older, have a lower BMI, have a higher income and be of a higher NSSEC.  They were less likely to be male, white, smokers and be in routine occupations.  Those scoring higher on the SFFFD pattern were more likely to be male, smokers, younger and have a higher BMI.  </w:t>
      </w:r>
    </w:p>
    <w:p w14:paraId="15CDB608" w14:textId="77777777" w:rsidR="009B5F05" w:rsidRPr="00FC4E24" w:rsidRDefault="009B5F05" w:rsidP="009B5F05">
      <w:pPr>
        <w:spacing w:after="160" w:line="360" w:lineRule="auto"/>
        <w:ind w:left="720"/>
        <w:contextualSpacing/>
        <w:jc w:val="both"/>
        <w:rPr>
          <w:rFonts w:ascii="Arial" w:eastAsia="Calibri" w:hAnsi="Arial" w:cs="Arial"/>
          <w:sz w:val="24"/>
          <w:szCs w:val="24"/>
        </w:rPr>
      </w:pPr>
    </w:p>
    <w:p w14:paraId="385CD571" w14:textId="312F145A" w:rsidR="002E0158" w:rsidRPr="00FC4E24" w:rsidRDefault="002E0158" w:rsidP="002E0158">
      <w:pPr>
        <w:spacing w:after="160" w:line="360" w:lineRule="auto"/>
        <w:jc w:val="both"/>
        <w:rPr>
          <w:rFonts w:ascii="Arial" w:eastAsia="Calibri" w:hAnsi="Arial" w:cs="Arial"/>
          <w:i/>
          <w:sz w:val="24"/>
          <w:szCs w:val="24"/>
        </w:rPr>
      </w:pPr>
      <w:r w:rsidRPr="00FC4E24">
        <w:rPr>
          <w:rFonts w:ascii="Arial" w:eastAsia="Calibri" w:hAnsi="Arial" w:cs="Arial"/>
          <w:i/>
          <w:sz w:val="24"/>
          <w:szCs w:val="24"/>
        </w:rPr>
        <w:t xml:space="preserve">2.4.2. Deriving the </w:t>
      </w:r>
      <w:r w:rsidR="004F4154" w:rsidRPr="00FC4E24">
        <w:rPr>
          <w:rFonts w:ascii="Arial" w:eastAsia="Calibri" w:hAnsi="Arial" w:cs="Arial"/>
          <w:i/>
          <w:sz w:val="24"/>
          <w:szCs w:val="24"/>
        </w:rPr>
        <w:t>data-driven</w:t>
      </w:r>
      <w:r w:rsidRPr="00FC4E24">
        <w:rPr>
          <w:rFonts w:ascii="Arial" w:eastAsia="Calibri" w:hAnsi="Arial" w:cs="Arial"/>
          <w:i/>
          <w:sz w:val="24"/>
          <w:szCs w:val="24"/>
        </w:rPr>
        <w:t xml:space="preserve"> dietary patterns</w:t>
      </w:r>
    </w:p>
    <w:p w14:paraId="5C752278" w14:textId="49E69FC4"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PCA was used as a method to reduce detailed dietary intake data from a representative sample of the UK population into dietary patterns.  Four broad dietary patterns were identified explaining only 13.7% of the varianc</w:t>
      </w:r>
      <w:r w:rsidR="005743B2" w:rsidRPr="00FC4E24">
        <w:rPr>
          <w:rFonts w:ascii="Arial" w:eastAsia="Calibri" w:hAnsi="Arial" w:cs="Arial"/>
          <w:sz w:val="24"/>
          <w:szCs w:val="24"/>
        </w:rPr>
        <w:t xml:space="preserve">e in the data.  This is </w:t>
      </w:r>
      <w:r w:rsidRPr="00FC4E24">
        <w:rPr>
          <w:rFonts w:ascii="Arial" w:eastAsia="Calibri" w:hAnsi="Arial" w:cs="Arial"/>
          <w:sz w:val="24"/>
          <w:szCs w:val="24"/>
        </w:rPr>
        <w:t>in line with, if somewhat lower than</w:t>
      </w:r>
      <w:r w:rsidR="005743B2" w:rsidRPr="00FC4E24">
        <w:rPr>
          <w:rFonts w:ascii="Arial" w:eastAsia="Calibri" w:hAnsi="Arial" w:cs="Arial"/>
          <w:sz w:val="24"/>
          <w:szCs w:val="24"/>
        </w:rPr>
        <w:t>,</w:t>
      </w:r>
      <w:r w:rsidRPr="00FC4E24">
        <w:rPr>
          <w:rFonts w:ascii="Arial" w:eastAsia="Calibri" w:hAnsi="Arial" w:cs="Arial"/>
          <w:sz w:val="24"/>
          <w:szCs w:val="24"/>
        </w:rPr>
        <w:t xml:space="preserve"> similar studies in the UK which have explained </w:t>
      </w:r>
      <w:r w:rsidRPr="00FC4E24">
        <w:rPr>
          <w:rFonts w:ascii="Arial" w:eastAsia="Calibri" w:hAnsi="Arial" w:cs="Arial"/>
          <w:sz w:val="24"/>
          <w:szCs w:val="24"/>
        </w:rPr>
        <w:lastRenderedPageBreak/>
        <w:t xml:space="preserve">between 6% and 40% of variance in the dietary data </w:t>
      </w:r>
      <w:r w:rsidRPr="00FC4E24">
        <w:rPr>
          <w:rFonts w:ascii="Arial" w:eastAsia="Calibri" w:hAnsi="Arial" w:cs="Arial"/>
          <w:sz w:val="24"/>
          <w:szCs w:val="24"/>
        </w:rPr>
        <w:fldChar w:fldCharType="begin">
          <w:fldData xml:space="preserve">PEVuZE5vdGU+PENpdGU+PEF1dGhvcj5CYWtvbGlzPC9BdXRob3I+PFllYXI+MjAxMDwvWWVhcj48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=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PEVuZE5vdGU+PENpdGU+PEF1dGhvcj5CYWtvbGlzPC9BdXRob3I+PFllYXI+MjAxMDwvWWVhcj48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=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193" w:tooltip="Gibson, 2011 #12096" w:history="1">
        <w:r w:rsidR="00660E3F" w:rsidRPr="00FC4E24">
          <w:rPr>
            <w:rFonts w:ascii="Arial" w:eastAsia="Calibri" w:hAnsi="Arial" w:cs="Arial"/>
            <w:noProof/>
            <w:sz w:val="24"/>
            <w:szCs w:val="24"/>
          </w:rPr>
          <w:t>193</w:t>
        </w:r>
      </w:hyperlink>
      <w:r w:rsidR="00660E3F" w:rsidRPr="00FC4E24">
        <w:rPr>
          <w:rFonts w:ascii="Arial" w:eastAsia="Calibri" w:hAnsi="Arial" w:cs="Arial"/>
          <w:noProof/>
          <w:sz w:val="24"/>
          <w:szCs w:val="24"/>
        </w:rPr>
        <w:t xml:space="preserve">, </w:t>
      </w:r>
      <w:hyperlink w:anchor="_ENREF_195" w:tooltip="Northstone, 2008 #16761" w:history="1">
        <w:r w:rsidR="00660E3F" w:rsidRPr="00FC4E24">
          <w:rPr>
            <w:rFonts w:ascii="Arial" w:eastAsia="Calibri" w:hAnsi="Arial" w:cs="Arial"/>
            <w:noProof/>
            <w:sz w:val="24"/>
            <w:szCs w:val="24"/>
          </w:rPr>
          <w:t>195</w:t>
        </w:r>
      </w:hyperlink>
      <w:r w:rsidR="00660E3F" w:rsidRPr="00FC4E24">
        <w:rPr>
          <w:rFonts w:ascii="Arial" w:eastAsia="Calibri" w:hAnsi="Arial" w:cs="Arial"/>
          <w:noProof/>
          <w:sz w:val="24"/>
          <w:szCs w:val="24"/>
        </w:rPr>
        <w:t xml:space="preserve">, </w:t>
      </w:r>
      <w:hyperlink w:anchor="_ENREF_247" w:tooltip="Pot, 2014 #15325" w:history="1">
        <w:r w:rsidR="00660E3F" w:rsidRPr="00FC4E24">
          <w:rPr>
            <w:rFonts w:ascii="Arial" w:eastAsia="Calibri" w:hAnsi="Arial" w:cs="Arial"/>
            <w:noProof/>
            <w:sz w:val="24"/>
            <w:szCs w:val="24"/>
          </w:rPr>
          <w:t>247-250</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fact that the four dietary patterns generated explained only 13.7% of the variability in the dataset could be interpreted as providing evidence that the diet of the UK adult population (as defined by the 60 variables included in the PCA) is too complex to be reduced to ‘dietary patterns’ in this way.  If only 13.7% of the variability is explained, then 86.3% of the variability remained unexplained.     </w:t>
      </w:r>
    </w:p>
    <w:p w14:paraId="14B84E4E" w14:textId="55E9C161"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Studies with a lower number of dietary intake variables (thus less detailed dietary intake information) included in the PCA have been shown to result in a higher proportion of the variability explained </w:t>
      </w:r>
      <w:r w:rsidRPr="00FC4E24">
        <w:rPr>
          <w:rFonts w:ascii="Arial" w:eastAsia="Calibri" w:hAnsi="Arial" w:cs="Arial"/>
          <w:sz w:val="24"/>
          <w:szCs w:val="24"/>
        </w:rPr>
        <w:fldChar w:fldCharType="begin">
          <w:fldData xml:space="preserve">PEVuZE5vdGU+PENpdGU+PEF1dGhvcj5HaWJzb248L0F1dGhvcj48WWVhcj4yMDExPC9ZZWFyPjxS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PEVuZE5vdGU+PENpdGU+PEF1dGhvcj5HaWJzb248L0F1dGhvcj48WWVhcj4yMDExPC9ZZWFyPjxS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93" w:tooltip="Gibson, 2011 #12096" w:history="1">
        <w:r w:rsidR="00660E3F" w:rsidRPr="00FC4E24">
          <w:rPr>
            <w:rFonts w:ascii="Arial" w:eastAsia="Calibri" w:hAnsi="Arial" w:cs="Arial"/>
            <w:noProof/>
            <w:sz w:val="24"/>
            <w:szCs w:val="24"/>
          </w:rPr>
          <w:t>193</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Where food group categories are broad, foods that are weakly associated with a pattern may be classified in the same category as foods more strongly associated thus increasing the amount of information that a specific pattern may capture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&lt;EndNote&gt;&lt;Cite&gt;&lt;Author&gt;McCann&lt;/Author&gt;&lt;Year&gt;2001&lt;/Year&gt;&lt;RecNum&gt;15377&lt;/RecNum&gt;&lt;DisplayText&gt;(172)&lt;/DisplayText&gt;&lt;record&gt;&lt;rec-number&gt;15377&lt;/rec-number&gt;&lt;foreign-keys&gt;&lt;key app="EN" db-id="x5xts5rewe0r9peewz9xeer4t20pea5f2wa2" timestamp="1478787721"&gt;15377&lt;/key&gt;&lt;/foreign-keys&gt;&lt;ref-type name="Journal Article"&gt;17&lt;/ref-type&gt;&lt;contributors&gt;&lt;authors&gt;&lt;author&gt;McCann, S. E.&lt;/author&gt;&lt;author&gt;Marshall, J. R.&lt;/author&gt;&lt;author&gt;Brasure, J. R.&lt;/author&gt;&lt;author&gt;Graham, S.&lt;/author&gt;&lt;author&gt;Freudenheim, J. L.&lt;/author&gt;&lt;/authors&gt;&lt;/contributors&gt;&lt;auth-address&gt;Department of Social and Preventive Medicine, State University of New York at Buffalo, NY 14214, USA. mccann@acsu.buffalo.edu.&lt;/auth-address&gt;&lt;titles&gt;&lt;title&gt;Analysis of patterns of food intake in nutritional epidemiology: food classification in principal components analysis and the subsequent impact on estimates for endometrial cancer&lt;/title&gt;&lt;secondary-title&gt;Public Health Nutr&lt;/secondary-title&gt;&lt;/titles&gt;&lt;periodical&gt;&lt;full-title&gt;Public Health Nutr&lt;/full-title&gt;&lt;abbr-1&gt;Public health nutrition&lt;/abbr-1&gt;&lt;/periodical&gt;&lt;pages&gt;989-97&lt;/pages&gt;&lt;volume&gt;4&lt;/volume&gt;&lt;number&gt;5&lt;/number&gt;&lt;keywords&gt;&lt;keyword&gt;Adult&lt;/keyword&gt;&lt;keyword&gt;Aged&lt;/keyword&gt;&lt;keyword&gt;Aged, 80 and over&lt;/keyword&gt;&lt;keyword&gt;Case-Control Studies&lt;/keyword&gt;&lt;keyword&gt;Dietary Fats/*administration &amp;amp; dosage&lt;/keyword&gt;&lt;keyword&gt;Endometrial Neoplasms/epidemiology/*etiology&lt;/keyword&gt;&lt;keyword&gt;Energy Intake&lt;/keyword&gt;&lt;keyword&gt;Female&lt;/keyword&gt;&lt;keyword&gt;Food/*classification&lt;/keyword&gt;&lt;keyword&gt;*Food Habits&lt;/keyword&gt;&lt;keyword&gt;Humans&lt;/keyword&gt;&lt;keyword&gt;Middle Aged&lt;/keyword&gt;&lt;keyword&gt;New York/epidemiology&lt;/keyword&gt;&lt;keyword&gt;Odds Ratio&lt;/keyword&gt;&lt;keyword&gt;Principal Component Analysis&lt;/keyword&gt;&lt;keyword&gt;Risk Factors&lt;/keyword&gt;&lt;keyword&gt;Surveys and Questionnaires/*standards&lt;/keyword&gt;&lt;/keywords&gt;&lt;dates&gt;&lt;year&gt;2001&lt;/year&gt;&lt;pub-dates&gt;&lt;date&gt;Oct&lt;/date&gt;&lt;/pub-dates&gt;&lt;/dates&gt;&lt;isbn&gt;1368-9800 (Print)&amp;#xD;1368-9800 (Linking)&lt;/isbn&gt;&lt;accession-num&gt;11784412&lt;/accession-num&gt;&lt;urls&gt;&lt;related-urls&gt;&lt;url&gt;https://www.ncbi.nlm.nih.gov/pubmed/11784412&lt;/url&gt;&lt;/related-urls&gt;&lt;/urls&gt;&lt;/record&gt;&lt;/Cite&gt;&lt;/EndNote&gt;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72" w:tooltip="McCann, 2001 #15377" w:history="1">
        <w:r w:rsidR="00660E3F" w:rsidRPr="00FC4E24">
          <w:rPr>
            <w:rFonts w:ascii="Arial" w:eastAsia="Calibri" w:hAnsi="Arial" w:cs="Arial"/>
            <w:noProof/>
            <w:sz w:val="24"/>
            <w:szCs w:val="24"/>
          </w:rPr>
          <w:t>172</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However, this in turn has been shown to have an impact on the sensitivity of the components in terms of their associations with risk factors for disease.  This may indicate that when investigating an exposure such as dietary intake, the greater detail may be more important in extracting patterns than the amount of variance explained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&lt;EndNote&gt;&lt;Cite&gt;&lt;Author&gt;McCann&lt;/Author&gt;&lt;Year&gt;2001&lt;/Year&gt;&lt;RecNum&gt;15377&lt;/RecNum&gt;&lt;DisplayText&gt;(172)&lt;/DisplayText&gt;&lt;record&gt;&lt;rec-number&gt;15377&lt;/rec-number&gt;&lt;foreign-keys&gt;&lt;key app="EN" db-id="x5xts5rewe0r9peewz9xeer4t20pea5f2wa2" timestamp="1478787721"&gt;15377&lt;/key&gt;&lt;/foreign-keys&gt;&lt;ref-type name="Journal Article"&gt;17&lt;/ref-type&gt;&lt;contributors&gt;&lt;authors&gt;&lt;author&gt;McCann, S. E.&lt;/author&gt;&lt;author&gt;Marshall, J. R.&lt;/author&gt;&lt;author&gt;Brasure, J. R.&lt;/author&gt;&lt;author&gt;Graham, S.&lt;/author&gt;&lt;author&gt;Freudenheim, J. L.&lt;/author&gt;&lt;/authors&gt;&lt;/contributors&gt;&lt;auth-address&gt;Department of Social and Preventive Medicine, State University of New York at Buffalo, NY 14214, USA. mccann@acsu.buffalo.edu.&lt;/auth-address&gt;&lt;titles&gt;&lt;title&gt;Analysis of patterns of food intake in nutritional epidemiology: food classification in principal components analysis and the subsequent impact on estimates for endometrial cancer&lt;/title&gt;&lt;secondary-title&gt;Public Health Nutr&lt;/secondary-title&gt;&lt;/titles&gt;&lt;periodical&gt;&lt;full-title&gt;Public Health Nutr&lt;/full-title&gt;&lt;abbr-1&gt;Public health nutrition&lt;/abbr-1&gt;&lt;/periodical&gt;&lt;pages&gt;989-97&lt;/pages&gt;&lt;volume&gt;4&lt;/volume&gt;&lt;number&gt;5&lt;/number&gt;&lt;keywords&gt;&lt;keyword&gt;Adult&lt;/keyword&gt;&lt;keyword&gt;Aged&lt;/keyword&gt;&lt;keyword&gt;Aged, 80 and over&lt;/keyword&gt;&lt;keyword&gt;Case-Control Studies&lt;/keyword&gt;&lt;keyword&gt;Dietary Fats/*administration &amp;amp; dosage&lt;/keyword&gt;&lt;keyword&gt;Endometrial Neoplasms/epidemiology/*etiology&lt;/keyword&gt;&lt;keyword&gt;Energy Intake&lt;/keyword&gt;&lt;keyword&gt;Female&lt;/keyword&gt;&lt;keyword&gt;Food/*classification&lt;/keyword&gt;&lt;keyword&gt;*Food Habits&lt;/keyword&gt;&lt;keyword&gt;Humans&lt;/keyword&gt;&lt;keyword&gt;Middle Aged&lt;/keyword&gt;&lt;keyword&gt;New York/epidemiology&lt;/keyword&gt;&lt;keyword&gt;Odds Ratio&lt;/keyword&gt;&lt;keyword&gt;Principal Component Analysis&lt;/keyword&gt;&lt;keyword&gt;Risk Factors&lt;/keyword&gt;&lt;keyword&gt;Surveys and Questionnaires/*standards&lt;/keyword&gt;&lt;/keywords&gt;&lt;dates&gt;&lt;year&gt;2001&lt;/year&gt;&lt;pub-dates&gt;&lt;date&gt;Oct&lt;/date&gt;&lt;/pub-dates&gt;&lt;/dates&gt;&lt;isbn&gt;1368-9800 (Print)&amp;#xD;1368-9800 (Linking)&lt;/isbn&gt;&lt;accession-num&gt;11784412&lt;/accession-num&gt;&lt;urls&gt;&lt;related-urls&gt;&lt;url&gt;https://www.ncbi.nlm.nih.gov/pubmed/11784412&lt;/url&gt;&lt;/related-urls&gt;&lt;/urls&gt;&lt;/record&gt;&lt;/Cite&gt;&lt;/EndNote&gt;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72" w:tooltip="McCann, 2001 #15377" w:history="1">
        <w:r w:rsidR="00660E3F" w:rsidRPr="00FC4E24">
          <w:rPr>
            <w:rFonts w:ascii="Arial" w:eastAsia="Calibri" w:hAnsi="Arial" w:cs="Arial"/>
            <w:noProof/>
            <w:sz w:val="24"/>
            <w:szCs w:val="24"/>
          </w:rPr>
          <w:t>172</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may be why many authors do not report the proportion of variance explained by the factors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&lt;EndNote&gt;&lt;Cite&gt;&lt;Author&gt;Newby&lt;/Author&gt;&lt;Year&gt;2004&lt;/Year&gt;&lt;RecNum&gt;15317&lt;/RecNum&gt;&lt;DisplayText&gt;(160)&lt;/DisplayText&gt;&lt;record&gt;&lt;rec-number&gt;15317&lt;/rec-number&gt;&lt;foreign-keys&gt;&lt;key app="EN" db-id="x5xts5rewe0r9peewz9xeer4t20pea5f2wa2" timestamp="1478685477"&gt;15317&lt;/key&gt;&lt;/foreign-keys&gt;&lt;ref-type name="Journal Article"&gt;17&lt;/ref-type&gt;&lt;contributors&gt;&lt;authors&gt;&lt;author&gt;Newby, P. K.&lt;/author&gt;&lt;author&gt;Tucker, K. L.&lt;/author&gt;&lt;/authors&gt;&lt;/contributors&gt;&lt;auth-address&gt;Jean Mayer USDA Human Nutrition Research Center on Aging, Tufts University, Boston, MA 02111, USA. pknewby@post.harvard.edu&lt;/auth-address&gt;&lt;titles&gt;&lt;title&gt;Empirically derived eating patterns using factor or cluster analysis: a review&lt;/title&gt;&lt;secondary-title&gt;Nutr Rev&lt;/secondary-title&gt;&lt;/titles&gt;&lt;periodical&gt;&lt;full-title&gt;Nutr Rev&lt;/full-title&gt;&lt;abbr-1&gt;Nutrition reviews&lt;/abbr-1&gt;&lt;/periodical&gt;&lt;pages&gt;177-203&lt;/pages&gt;&lt;volume&gt;62&lt;/volume&gt;&lt;number&gt;5&lt;/number&gt;&lt;keywords&gt;&lt;keyword&gt;*Cluster Analysis&lt;/keyword&gt;&lt;keyword&gt;*Diet&lt;/keyword&gt;&lt;keyword&gt;*Factor Analysis, Statistical&lt;/keyword&gt;&lt;keyword&gt;*Food Preferences&lt;/keyword&gt;&lt;keyword&gt;Health Status&lt;/keyword&gt;&lt;keyword&gt;Humans&lt;/keyword&gt;&lt;keyword&gt;Nutrition Assessment&lt;/keyword&gt;&lt;keyword&gt;Research Design&lt;/keyword&gt;&lt;/keywords&gt;&lt;dates&gt;&lt;year&gt;2004&lt;/year&gt;&lt;pub-dates&gt;&lt;date&gt;May&lt;/date&gt;&lt;/pub-dates&gt;&lt;/dates&gt;&lt;isbn&gt;0029-6643 (Print)&amp;#xD;0029-6643 (Linking)&lt;/isbn&gt;&lt;accession-num&gt;15212319&lt;/accession-num&gt;&lt;urls&gt;&lt;related-urls&gt;&lt;url&gt;https://www.ncbi.nlm.nih.gov/pubmed/15212319&lt;/url&gt;&lt;/related-urls&gt;&lt;/urls&gt;&lt;/record&gt;&lt;/Cite&gt;&lt;/EndNote&gt;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60" w:tooltip="Newby, 2004 #14304" w:history="1">
        <w:r w:rsidR="00660E3F" w:rsidRPr="00FC4E24">
          <w:rPr>
            <w:rFonts w:ascii="Arial" w:eastAsia="Calibri" w:hAnsi="Arial" w:cs="Arial"/>
            <w:noProof/>
            <w:sz w:val="24"/>
            <w:szCs w:val="24"/>
          </w:rPr>
          <w:t>160</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7DA0D1B6" w14:textId="55267E3F" w:rsidR="002E0158" w:rsidRPr="00FC4E24" w:rsidRDefault="002E0158" w:rsidP="002E0158">
      <w:pPr>
        <w:spacing w:after="160" w:line="360" w:lineRule="auto"/>
        <w:jc w:val="both"/>
        <w:rPr>
          <w:rFonts w:ascii="Arial" w:eastAsia="Calibri" w:hAnsi="Arial" w:cs="Arial"/>
          <w:sz w:val="24"/>
          <w:szCs w:val="24"/>
        </w:rPr>
      </w:pPr>
      <w:r w:rsidRPr="00FC4E24">
        <w:rPr>
          <w:rFonts w:ascii="Arial" w:eastAsia="Calibri" w:hAnsi="Arial" w:cs="Arial"/>
          <w:sz w:val="24"/>
          <w:szCs w:val="24"/>
        </w:rPr>
        <w:t>This methodology for examining dietary patterns in the population is also limited by the subjective decisions that are made regarding the level of detail that should be included in the PCA, including the initial categorisation and definition of foods and food groups.    Dietary intake data can be collected and analysed at multiple levels of detail and how these data are classified can have an impact of the sensitivity of the resulting patterns and their interpretation.  In the cas</w:t>
      </w:r>
      <w:r w:rsidR="005743B2" w:rsidRPr="00FC4E24">
        <w:rPr>
          <w:rFonts w:ascii="Arial" w:eastAsia="Calibri" w:hAnsi="Arial" w:cs="Arial"/>
          <w:sz w:val="24"/>
          <w:szCs w:val="24"/>
        </w:rPr>
        <w:t>e of the NDNS dataset, nutrient-</w:t>
      </w:r>
      <w:r w:rsidRPr="00FC4E24">
        <w:rPr>
          <w:rFonts w:ascii="Arial" w:eastAsia="Calibri" w:hAnsi="Arial" w:cs="Arial"/>
          <w:sz w:val="24"/>
          <w:szCs w:val="24"/>
        </w:rPr>
        <w:t>level data are available but fo</w:t>
      </w:r>
      <w:r w:rsidR="00DD43F1" w:rsidRPr="00FC4E24">
        <w:rPr>
          <w:rFonts w:ascii="Arial" w:eastAsia="Calibri" w:hAnsi="Arial" w:cs="Arial"/>
          <w:sz w:val="24"/>
          <w:szCs w:val="24"/>
        </w:rPr>
        <w:t>od and food group categories have</w:t>
      </w:r>
      <w:r w:rsidRPr="00FC4E24">
        <w:rPr>
          <w:rFonts w:ascii="Arial" w:eastAsia="Calibri" w:hAnsi="Arial" w:cs="Arial"/>
          <w:sz w:val="24"/>
          <w:szCs w:val="24"/>
        </w:rPr>
        <w:t xml:space="preserve"> been pre-defined in the dataset for analysis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Whilst the 60 variables included in the PCA were more detailed than those included in some dietary patterns studies, some of the food group categories were broad and thus included a range of foods with different nutritional characteristics, which may have fallen into differing ‘dietary patterns’ had they been differentiated.  Therefore some categories may have been improved through aggregation or disaggregation of existing food and food group categories for the purposes of the research questions in this thesi</w:t>
      </w:r>
      <w:r w:rsidR="005743B2" w:rsidRPr="00FC4E24">
        <w:rPr>
          <w:rFonts w:ascii="Arial" w:eastAsia="Calibri" w:hAnsi="Arial" w:cs="Arial"/>
          <w:sz w:val="24"/>
          <w:szCs w:val="24"/>
        </w:rPr>
        <w:t>s.  For example, the category ‘p</w:t>
      </w:r>
      <w:r w:rsidRPr="00FC4E24">
        <w:rPr>
          <w:rFonts w:ascii="Arial" w:eastAsia="Calibri" w:hAnsi="Arial" w:cs="Arial"/>
          <w:sz w:val="24"/>
          <w:szCs w:val="24"/>
        </w:rPr>
        <w:t xml:space="preserve">asta, rice and other miscellaneous cereals’ contains a range of foods that differ widely in terms of nutrient profile and impact on health - from pizza and manufactured pasta </w:t>
      </w:r>
      <w:r w:rsidRPr="00FC4E24">
        <w:rPr>
          <w:rFonts w:ascii="Arial" w:eastAsia="Calibri" w:hAnsi="Arial" w:cs="Arial"/>
          <w:sz w:val="24"/>
          <w:szCs w:val="24"/>
        </w:rPr>
        <w:lastRenderedPageBreak/>
        <w:t xml:space="preserve">ready meals to porridge or homemade risotto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Ideally, the categories would be framed to ensure they are most appropriate for the focus of the research.  </w:t>
      </w:r>
    </w:p>
    <w:p w14:paraId="20BFD7D5" w14:textId="0D0318A3" w:rsidR="009B5F05" w:rsidRPr="00FC4E24" w:rsidRDefault="005743B2" w:rsidP="009B5F05">
      <w:pPr>
        <w:spacing w:after="160" w:line="360" w:lineRule="auto"/>
        <w:jc w:val="both"/>
        <w:rPr>
          <w:rFonts w:ascii="Arial" w:eastAsia="Calibri" w:hAnsi="Arial" w:cs="Arial"/>
          <w:i/>
          <w:sz w:val="24"/>
          <w:szCs w:val="24"/>
        </w:rPr>
      </w:pPr>
      <w:r w:rsidRPr="00FC4E24">
        <w:rPr>
          <w:rFonts w:ascii="Arial" w:eastAsia="Calibri" w:hAnsi="Arial" w:cs="Arial"/>
          <w:i/>
          <w:sz w:val="24"/>
          <w:szCs w:val="24"/>
        </w:rPr>
        <w:t>2.4.3</w:t>
      </w:r>
      <w:r w:rsidR="00CE0AEF" w:rsidRPr="00FC4E24">
        <w:rPr>
          <w:rFonts w:ascii="Arial" w:eastAsia="Calibri" w:hAnsi="Arial" w:cs="Arial"/>
          <w:i/>
          <w:sz w:val="24"/>
          <w:szCs w:val="24"/>
        </w:rPr>
        <w:t>. The consistency</w:t>
      </w:r>
      <w:r w:rsidR="009B5F05" w:rsidRPr="00FC4E24">
        <w:rPr>
          <w:rFonts w:ascii="Arial" w:eastAsia="Calibri" w:hAnsi="Arial" w:cs="Arial"/>
          <w:i/>
          <w:sz w:val="24"/>
          <w:szCs w:val="24"/>
        </w:rPr>
        <w:t xml:space="preserve"> and stability of the dietary patterns</w:t>
      </w:r>
    </w:p>
    <w:p w14:paraId="7AC7D187" w14:textId="07784FBA" w:rsidR="009B5F05" w:rsidRPr="00FC4E24" w:rsidRDefault="009B5F05" w:rsidP="009B5F05">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 xml:space="preserve">The dietary patterns identified reflected those observed in other similar studies investigating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dietary patterns in the UK adult population using PCA.  A study in a sample of young Northern Irish adults aged 20 to 25 years identified four dietary patterns: ‘drinker/social’ characterised by white bread, alcohol, fats and meat dishes; ‘healthy’ characterised by fruits, vegetables and brown bread; ‘western’ characterised by soft drinks, crisps and chips and ‘sweet tooth’ which was characterised by puddings, chocolate and confectionery </w:t>
      </w:r>
      <w:r w:rsidRPr="00FC4E24">
        <w:rPr>
          <w:rFonts w:ascii="Arial" w:eastAsia="Calibri" w:hAnsi="Arial" w:cs="Arial"/>
          <w:sz w:val="24"/>
          <w:szCs w:val="24"/>
        </w:rPr>
        <w:fldChar w:fldCharType="begin">
          <w:fldData xml:space="preserve">PEVuZE5vdGU+PENpdGU+PEF1dGhvcj5NY0NvdXJ0PC9BdXRob3I+PFllYXI+MjAxNDwvWWVhcj48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==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PEVuZE5vdGU+PENpdGU+PEF1dGhvcj5NY0NvdXJ0PC9BdXRob3I+PFllYXI+MjAxNDwvWWVhcj48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==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9" w:tooltip="McCourt, 2014 #15376" w:history="1">
        <w:r w:rsidR="00660E3F" w:rsidRPr="00FC4E24">
          <w:rPr>
            <w:rFonts w:ascii="Arial" w:eastAsia="Calibri" w:hAnsi="Arial" w:cs="Arial"/>
            <w:noProof/>
            <w:sz w:val="24"/>
            <w:szCs w:val="24"/>
          </w:rPr>
          <w:t>249</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 study of older men and women aged 59 to 70 in Hertfordshire, only two patterns were identified: a ‘prudent’ pattern characterised by fruit, vegetables, oily fish and wholemeal cereals and a ‘traditional’ pattern characterised by processed and red meat, vegetables and puddings </w:t>
      </w:r>
      <w:r w:rsidRPr="00FC4E24">
        <w:rPr>
          <w:rFonts w:ascii="Arial" w:eastAsia="Calibri" w:hAnsi="Arial" w:cs="Arial"/>
          <w:sz w:val="24"/>
          <w:szCs w:val="24"/>
        </w:rPr>
        <w:fldChar w:fldCharType="begin">
          <w:fldData xml:space="preserve">PEVuZE5vdGU+PENpdGU+PEF1dGhvcj5Sb2JpbnNvbjwvQXV0aG9yPjxZZWFyPjIwMDk8L1llYXI+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PEVuZE5vdGU+PENpdGU+PEF1dGhvcj5Sb2JpbnNvbjwvQXV0aG9yPjxZZWFyPjIwMDk8L1llYXI+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03" w:tooltip="Robinson, 2009 #16744" w:history="1">
        <w:r w:rsidR="00660E3F" w:rsidRPr="00FC4E24">
          <w:rPr>
            <w:rFonts w:ascii="Arial" w:eastAsia="Calibri" w:hAnsi="Arial" w:cs="Arial"/>
            <w:noProof/>
            <w:sz w:val="24"/>
            <w:szCs w:val="24"/>
          </w:rPr>
          <w:t>203</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r w:rsidR="000B0C78" w:rsidRPr="00FC4E24">
        <w:rPr>
          <w:rFonts w:ascii="Arial" w:eastAsia="Calibri" w:hAnsi="Arial" w:cs="Arial"/>
          <w:sz w:val="24"/>
          <w:szCs w:val="24"/>
        </w:rPr>
        <w:t xml:space="preserve">A </w:t>
      </w:r>
      <w:r w:rsidRPr="00FC4E24">
        <w:rPr>
          <w:rFonts w:ascii="Arial" w:eastAsia="Calibri" w:hAnsi="Arial" w:cs="Arial"/>
          <w:sz w:val="24"/>
          <w:szCs w:val="24"/>
        </w:rPr>
        <w:t xml:space="preserve">study in a sample of 12, 053 pregnant women identified five dietary patterns: ‘health conscious’ characterised by salad, fruit, pulses, non-white bread, fish and oat and bran based breakfast cereals; ‘traditional’ characterised by vegetables, meat and poultry; ‘processed’ characterised by meat pies, sausages and burgers, fried foods, pizza, chips and crisps; ‘confectionery’ characterised by chocolate, sweets, biscuits, cakes and puddings and ‘vegetarian’ characterised by meat substitutes, nuts, pulses and herbal teas </w:t>
      </w:r>
      <w:r w:rsidRPr="00FC4E24">
        <w:rPr>
          <w:rFonts w:ascii="Arial" w:eastAsia="Calibri" w:hAnsi="Arial" w:cs="Arial"/>
          <w:sz w:val="24"/>
          <w:szCs w:val="24"/>
        </w:rPr>
        <w:fldChar w:fldCharType="begin">
          <w:fldData xml:space="preserve">PEVuZE5vdGU+PENpdGU+PEF1dGhvcj5Ob3J0aHN0b25lPC9BdXRob3I+PFllYXI+MjAwODwvWWVh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L2FiYnItMT48L2FsdC1wZXJpb2RpY2FsPjxwYWdlcz40NzEtOTwvcGFnZXM+PHZvbHVtZT42Mjwv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PEVuZE5vdGU+PENpdGU+PEF1dGhvcj5Ob3J0aHN0b25lPC9BdXRob3I+PFllYXI+MjAwODwvWWVh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L2FiYnItMT48L2FsdC1wZXJpb2RpY2FsPjxwYWdlcz40NzEtOTwvcGFnZXM+PHZvbHVtZT42Mjwv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59" w:tooltip="Northstone, 2008 #13941" w:history="1">
        <w:r w:rsidR="00660E3F" w:rsidRPr="00FC4E24">
          <w:rPr>
            <w:rFonts w:ascii="Arial" w:eastAsia="Calibri" w:hAnsi="Arial" w:cs="Arial"/>
            <w:noProof/>
            <w:sz w:val="24"/>
            <w:szCs w:val="24"/>
          </w:rPr>
          <w:t>159</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Despite the fact that all of these studies were conducted in different samples of adults in the UK, with differing dietary assessment and data collection methods, there are some similarities in the patterns that are revealed.  This provides support to the external validity and generalisability of the patterns identified in this thesis.  </w:t>
      </w:r>
    </w:p>
    <w:p w14:paraId="5EBE2F5D" w14:textId="77777777" w:rsidR="009B5F05" w:rsidRPr="00FC4E24" w:rsidRDefault="009B5F05" w:rsidP="009B5F05">
      <w:pPr>
        <w:autoSpaceDE w:val="0"/>
        <w:autoSpaceDN w:val="0"/>
        <w:adjustRightInd w:val="0"/>
        <w:spacing w:after="0" w:line="360" w:lineRule="auto"/>
        <w:jc w:val="both"/>
        <w:rPr>
          <w:rFonts w:ascii="Arial" w:eastAsia="Calibri" w:hAnsi="Arial" w:cs="Arial"/>
          <w:sz w:val="24"/>
          <w:szCs w:val="24"/>
        </w:rPr>
      </w:pPr>
    </w:p>
    <w:p w14:paraId="412BDE6C" w14:textId="11C78B6C" w:rsidR="009B5F05" w:rsidRPr="00FC4E24" w:rsidRDefault="009B5F05" w:rsidP="009B5F05">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Fu</w:t>
      </w:r>
      <w:r w:rsidR="00CE0AEF" w:rsidRPr="00FC4E24">
        <w:rPr>
          <w:rFonts w:ascii="Arial" w:eastAsia="Calibri" w:hAnsi="Arial" w:cs="Arial"/>
          <w:sz w:val="24"/>
          <w:szCs w:val="24"/>
        </w:rPr>
        <w:t xml:space="preserve">rther support for their </w:t>
      </w:r>
      <w:r w:rsidRPr="00FC4E24">
        <w:rPr>
          <w:rFonts w:ascii="Arial" w:eastAsia="Calibri" w:hAnsi="Arial" w:cs="Arial"/>
          <w:sz w:val="24"/>
          <w:szCs w:val="24"/>
        </w:rPr>
        <w:t xml:space="preserve">validity comes from their associations with sample characteristics and wider determinants of health which reflect the patterns of variance observed in other national UK datasets and in previous analyses of intake of single nutrients and foods in the NDNS dataset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The ‘fruit, vegetables and oily fish’ dietary pattern in particular reflects the socio-economically stratified patterns of fruit and vegetable intake</w:t>
      </w:r>
      <w:r w:rsidR="00AD1998" w:rsidRPr="00FC4E24">
        <w:rPr>
          <w:rFonts w:ascii="Arial" w:eastAsia="Calibri" w:hAnsi="Arial" w:cs="Arial"/>
          <w:sz w:val="24"/>
          <w:szCs w:val="24"/>
        </w:rPr>
        <w:t xml:space="preserve"> described in S</w:t>
      </w:r>
      <w:r w:rsidR="00CE0AEF" w:rsidRPr="00FC4E24">
        <w:rPr>
          <w:rFonts w:ascii="Arial" w:eastAsia="Calibri" w:hAnsi="Arial" w:cs="Arial"/>
          <w:sz w:val="24"/>
          <w:szCs w:val="24"/>
        </w:rPr>
        <w:t>ection 1.6</w:t>
      </w:r>
      <w:r w:rsidR="00AD1998" w:rsidRPr="00FC4E24">
        <w:rPr>
          <w:rFonts w:ascii="Arial" w:eastAsia="Calibri" w:hAnsi="Arial" w:cs="Arial"/>
          <w:sz w:val="24"/>
          <w:szCs w:val="24"/>
        </w:rPr>
        <w:t>.2.</w:t>
      </w:r>
      <w:r w:rsidRPr="00FC4E24">
        <w:rPr>
          <w:rFonts w:ascii="Arial" w:eastAsia="Calibri" w:hAnsi="Arial" w:cs="Arial"/>
          <w:sz w:val="24"/>
          <w:szCs w:val="24"/>
        </w:rPr>
        <w:t xml:space="preserve">   This pattern was also inversely associated with BMI and smoking whereas the more energy dense, low nutrient dietary pattern ‘snacks, fast food and fizzy drinks’ was positively associated with BMI and </w:t>
      </w:r>
      <w:r w:rsidRPr="00FC4E24">
        <w:rPr>
          <w:rFonts w:ascii="Arial" w:eastAsia="Calibri" w:hAnsi="Arial" w:cs="Arial"/>
          <w:sz w:val="24"/>
          <w:szCs w:val="24"/>
        </w:rPr>
        <w:lastRenderedPageBreak/>
        <w:t>smoking.  This also reflects the p</w:t>
      </w:r>
      <w:r w:rsidR="00AD1998" w:rsidRPr="00FC4E24">
        <w:rPr>
          <w:rFonts w:ascii="Arial" w:eastAsia="Calibri" w:hAnsi="Arial" w:cs="Arial"/>
          <w:sz w:val="24"/>
          <w:szCs w:val="24"/>
        </w:rPr>
        <w:t>atterns described in Section 1.6</w:t>
      </w:r>
      <w:r w:rsidRPr="00FC4E24">
        <w:rPr>
          <w:rFonts w:ascii="Arial" w:eastAsia="Calibri" w:hAnsi="Arial" w:cs="Arial"/>
          <w:sz w:val="24"/>
          <w:szCs w:val="24"/>
        </w:rPr>
        <w:t xml:space="preserve">.2 from analysis of </w:t>
      </w:r>
      <w:r w:rsidR="00CE0AEF" w:rsidRPr="00FC4E24">
        <w:rPr>
          <w:rFonts w:ascii="Arial" w:eastAsia="Calibri" w:hAnsi="Arial" w:cs="Arial"/>
          <w:sz w:val="24"/>
          <w:szCs w:val="24"/>
        </w:rPr>
        <w:t>the UK HSE data</w:t>
      </w:r>
      <w:r w:rsidRPr="00FC4E24">
        <w:rPr>
          <w:rFonts w:ascii="Arial" w:eastAsia="Calibri" w:hAnsi="Arial" w:cs="Arial"/>
          <w:sz w:val="24"/>
          <w:szCs w:val="24"/>
        </w:rPr>
        <w:t xml:space="preserve">.  </w:t>
      </w:r>
    </w:p>
    <w:p w14:paraId="4B00B4B1" w14:textId="77777777" w:rsidR="009B5F05" w:rsidRPr="00FC4E24" w:rsidRDefault="009B5F05" w:rsidP="009B5F05">
      <w:pPr>
        <w:autoSpaceDE w:val="0"/>
        <w:autoSpaceDN w:val="0"/>
        <w:adjustRightInd w:val="0"/>
        <w:spacing w:after="0" w:line="360" w:lineRule="auto"/>
        <w:jc w:val="both"/>
        <w:rPr>
          <w:rFonts w:ascii="Arial" w:eastAsia="Calibri" w:hAnsi="Arial" w:cs="Arial"/>
          <w:sz w:val="24"/>
          <w:szCs w:val="24"/>
        </w:rPr>
      </w:pPr>
    </w:p>
    <w:p w14:paraId="7520D3DF" w14:textId="74BD699F" w:rsidR="009B5F05" w:rsidRPr="00FC4E24" w:rsidRDefault="009B5F05" w:rsidP="009B5F05">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The internal validity and stabi</w:t>
      </w:r>
      <w:r w:rsidR="009A6200" w:rsidRPr="00FC4E24">
        <w:rPr>
          <w:rFonts w:ascii="Arial" w:eastAsia="Calibri" w:hAnsi="Arial" w:cs="Arial"/>
          <w:sz w:val="24"/>
          <w:szCs w:val="24"/>
        </w:rPr>
        <w:t>lity of the dietary patterns were</w:t>
      </w:r>
      <w:r w:rsidRPr="00FC4E24">
        <w:rPr>
          <w:rFonts w:ascii="Arial" w:eastAsia="Calibri" w:hAnsi="Arial" w:cs="Arial"/>
          <w:sz w:val="24"/>
          <w:szCs w:val="24"/>
        </w:rPr>
        <w:t xml:space="preserve"> tested </w:t>
      </w:r>
      <w:r w:rsidR="009A6200" w:rsidRPr="00FC4E24">
        <w:rPr>
          <w:rFonts w:ascii="Arial" w:eastAsia="Calibri" w:hAnsi="Arial" w:cs="Arial"/>
          <w:sz w:val="24"/>
          <w:szCs w:val="24"/>
        </w:rPr>
        <w:t xml:space="preserve">through undertaking the same PCA in the updated NDNS dataset, the same sample with the addition of the 2011/12 data and also in a 50% randomly split </w:t>
      </w:r>
      <w:r w:rsidRPr="00FC4E24">
        <w:rPr>
          <w:rFonts w:ascii="Arial" w:eastAsia="Calibri" w:hAnsi="Arial" w:cs="Arial"/>
          <w:sz w:val="24"/>
          <w:szCs w:val="24"/>
        </w:rPr>
        <w:t xml:space="preserve">sample of the </w:t>
      </w:r>
      <w:r w:rsidR="009A6200" w:rsidRPr="00FC4E24">
        <w:rPr>
          <w:rFonts w:ascii="Arial" w:eastAsia="Calibri" w:hAnsi="Arial" w:cs="Arial"/>
          <w:sz w:val="24"/>
          <w:szCs w:val="24"/>
        </w:rPr>
        <w:t xml:space="preserve">four year (2008-2012) </w:t>
      </w:r>
      <w:r w:rsidRPr="00FC4E24">
        <w:rPr>
          <w:rFonts w:ascii="Arial" w:eastAsia="Calibri" w:hAnsi="Arial" w:cs="Arial"/>
          <w:sz w:val="24"/>
          <w:szCs w:val="24"/>
        </w:rPr>
        <w:t xml:space="preserve">dataset.  </w:t>
      </w:r>
      <w:r w:rsidR="009A6200" w:rsidRPr="00FC4E24">
        <w:rPr>
          <w:rFonts w:ascii="Arial" w:eastAsia="Calibri" w:hAnsi="Arial" w:cs="Arial"/>
          <w:sz w:val="24"/>
          <w:szCs w:val="24"/>
        </w:rPr>
        <w:t>The dietary patterns results from the three sets of analyses</w:t>
      </w:r>
      <w:r w:rsidRPr="00FC4E24">
        <w:rPr>
          <w:rFonts w:ascii="Arial" w:eastAsia="Calibri" w:hAnsi="Arial" w:cs="Arial"/>
          <w:sz w:val="24"/>
          <w:szCs w:val="24"/>
        </w:rPr>
        <w:t xml:space="preserve"> wer</w:t>
      </w:r>
      <w:r w:rsidR="000B0C78" w:rsidRPr="00FC4E24">
        <w:rPr>
          <w:rFonts w:ascii="Arial" w:eastAsia="Calibri" w:hAnsi="Arial" w:cs="Arial"/>
          <w:sz w:val="24"/>
          <w:szCs w:val="24"/>
        </w:rPr>
        <w:t xml:space="preserve">e characterised, in the main, </w:t>
      </w:r>
      <w:r w:rsidRPr="00FC4E24">
        <w:rPr>
          <w:rFonts w:ascii="Arial" w:eastAsia="Calibri" w:hAnsi="Arial" w:cs="Arial"/>
          <w:sz w:val="24"/>
          <w:szCs w:val="24"/>
        </w:rPr>
        <w:t xml:space="preserve">by the same foods and were labelled to reflect this.  This provides support for the assumption that the patterns are internally valid and stable.  </w:t>
      </w:r>
    </w:p>
    <w:p w14:paraId="076D0F98" w14:textId="77777777" w:rsidR="009B5F05" w:rsidRPr="00FC4E24" w:rsidRDefault="009B5F05" w:rsidP="009B5F05">
      <w:pPr>
        <w:autoSpaceDE w:val="0"/>
        <w:autoSpaceDN w:val="0"/>
        <w:adjustRightInd w:val="0"/>
        <w:spacing w:after="0" w:line="360" w:lineRule="auto"/>
        <w:jc w:val="both"/>
        <w:rPr>
          <w:rFonts w:ascii="Arial" w:eastAsia="Calibri" w:hAnsi="Arial" w:cs="Arial"/>
          <w:i/>
          <w:sz w:val="24"/>
          <w:szCs w:val="24"/>
        </w:rPr>
      </w:pPr>
    </w:p>
    <w:p w14:paraId="7DFBFE2D" w14:textId="3A49026C" w:rsidR="009B5F05" w:rsidRPr="00FC4E24" w:rsidRDefault="000B0C78" w:rsidP="009B5F05">
      <w:pPr>
        <w:autoSpaceDE w:val="0"/>
        <w:autoSpaceDN w:val="0"/>
        <w:adjustRightInd w:val="0"/>
        <w:spacing w:after="0" w:line="360" w:lineRule="auto"/>
        <w:jc w:val="both"/>
        <w:rPr>
          <w:rFonts w:ascii="Arial" w:eastAsia="Calibri" w:hAnsi="Arial" w:cs="Arial"/>
          <w:i/>
          <w:sz w:val="24"/>
          <w:szCs w:val="24"/>
        </w:rPr>
      </w:pPr>
      <w:r w:rsidRPr="00FC4E24">
        <w:rPr>
          <w:rFonts w:ascii="Arial" w:eastAsia="Calibri" w:hAnsi="Arial" w:cs="Arial"/>
          <w:i/>
          <w:sz w:val="24"/>
          <w:szCs w:val="24"/>
        </w:rPr>
        <w:t>2.4.4</w:t>
      </w:r>
      <w:r w:rsidR="009B5F05" w:rsidRPr="00FC4E24">
        <w:rPr>
          <w:rFonts w:ascii="Arial" w:eastAsia="Calibri" w:hAnsi="Arial" w:cs="Arial"/>
          <w:i/>
          <w:sz w:val="24"/>
          <w:szCs w:val="24"/>
        </w:rPr>
        <w:t xml:space="preserve">. The limitations of using </w:t>
      </w:r>
      <w:r w:rsidR="004F4154" w:rsidRPr="00FC4E24">
        <w:rPr>
          <w:rFonts w:ascii="Arial" w:eastAsia="Calibri" w:hAnsi="Arial" w:cs="Arial"/>
          <w:i/>
          <w:sz w:val="24"/>
          <w:szCs w:val="24"/>
        </w:rPr>
        <w:t>empirically-derived</w:t>
      </w:r>
      <w:r w:rsidR="00CE0AEF" w:rsidRPr="00FC4E24">
        <w:rPr>
          <w:rFonts w:ascii="Arial" w:eastAsia="Calibri" w:hAnsi="Arial" w:cs="Arial"/>
          <w:i/>
          <w:sz w:val="24"/>
          <w:szCs w:val="24"/>
        </w:rPr>
        <w:t xml:space="preserve"> dietary</w:t>
      </w:r>
      <w:r w:rsidR="009B5F05" w:rsidRPr="00FC4E24">
        <w:rPr>
          <w:rFonts w:ascii="Arial" w:eastAsia="Calibri" w:hAnsi="Arial" w:cs="Arial"/>
          <w:i/>
          <w:sz w:val="24"/>
          <w:szCs w:val="24"/>
        </w:rPr>
        <w:t xml:space="preserve"> patterns to inform the Yorkshire Health Study Diet Questionnaire</w:t>
      </w:r>
      <w:r w:rsidR="00757654" w:rsidRPr="00FC4E24">
        <w:rPr>
          <w:rFonts w:ascii="Arial" w:eastAsia="Calibri" w:hAnsi="Arial" w:cs="Arial"/>
          <w:i/>
          <w:sz w:val="24"/>
          <w:szCs w:val="24"/>
        </w:rPr>
        <w:t xml:space="preserve"> (YHS-DQ)</w:t>
      </w:r>
    </w:p>
    <w:p w14:paraId="4752FAE2" w14:textId="77777777" w:rsidR="009B5F05" w:rsidRPr="00FC4E24" w:rsidRDefault="009B5F05" w:rsidP="009B5F05">
      <w:pPr>
        <w:autoSpaceDE w:val="0"/>
        <w:autoSpaceDN w:val="0"/>
        <w:adjustRightInd w:val="0"/>
        <w:spacing w:after="0" w:line="360" w:lineRule="auto"/>
        <w:jc w:val="both"/>
        <w:rPr>
          <w:rFonts w:ascii="Arial" w:eastAsia="Calibri" w:hAnsi="Arial" w:cs="Arial"/>
          <w:sz w:val="24"/>
          <w:szCs w:val="24"/>
        </w:rPr>
      </w:pPr>
    </w:p>
    <w:p w14:paraId="556F97BA" w14:textId="7281B6B0" w:rsidR="009B5F05" w:rsidRPr="00FC4E24" w:rsidRDefault="009B5F05" w:rsidP="009B5F05">
      <w:pPr>
        <w:spacing w:after="160" w:line="360" w:lineRule="auto"/>
        <w:jc w:val="both"/>
        <w:rPr>
          <w:rFonts w:ascii="Arial" w:eastAsia="Calibri" w:hAnsi="Arial" w:cs="Arial"/>
          <w:sz w:val="24"/>
          <w:szCs w:val="24"/>
        </w:rPr>
      </w:pPr>
      <w:r w:rsidRPr="00FC4E24">
        <w:rPr>
          <w:rFonts w:ascii="Arial" w:eastAsia="Calibri" w:hAnsi="Arial" w:cs="Arial"/>
          <w:sz w:val="24"/>
          <w:szCs w:val="24"/>
        </w:rPr>
        <w:t>In the initial PCA from the 2008-2011 dataset, four distinct dietary patterns were identified explaining 13.7% of the variance in the data.  The development of the YHS-DQ was constrai</w:t>
      </w:r>
      <w:r w:rsidR="009F11D0" w:rsidRPr="00FC4E24">
        <w:rPr>
          <w:rFonts w:ascii="Arial" w:eastAsia="Calibri" w:hAnsi="Arial" w:cs="Arial"/>
          <w:sz w:val="24"/>
          <w:szCs w:val="24"/>
        </w:rPr>
        <w:t>ned by two practical parameters.  F</w:t>
      </w:r>
      <w:r w:rsidR="00846622" w:rsidRPr="00FC4E24">
        <w:rPr>
          <w:rFonts w:ascii="Arial" w:eastAsia="Calibri" w:hAnsi="Arial" w:cs="Arial"/>
          <w:sz w:val="24"/>
          <w:szCs w:val="24"/>
        </w:rPr>
        <w:t>irstly, the timescale for the second wave of the YHS sur</w:t>
      </w:r>
      <w:r w:rsidR="00DE399F" w:rsidRPr="00FC4E24">
        <w:rPr>
          <w:rFonts w:ascii="Arial" w:eastAsia="Calibri" w:hAnsi="Arial" w:cs="Arial"/>
          <w:sz w:val="24"/>
          <w:szCs w:val="24"/>
        </w:rPr>
        <w:t xml:space="preserve">vey to be completed </w:t>
      </w:r>
      <w:r w:rsidR="009F11D0" w:rsidRPr="00FC4E24">
        <w:rPr>
          <w:rFonts w:ascii="Arial" w:eastAsia="Calibri" w:hAnsi="Arial" w:cs="Arial"/>
          <w:sz w:val="24"/>
          <w:szCs w:val="24"/>
        </w:rPr>
        <w:t xml:space="preserve">was prescribed and did not allow for the results of all the analyses to be conducted before the questions </w:t>
      </w:r>
      <w:r w:rsidR="00DE399F" w:rsidRPr="00FC4E24">
        <w:rPr>
          <w:rFonts w:ascii="Arial" w:eastAsia="Calibri" w:hAnsi="Arial" w:cs="Arial"/>
          <w:sz w:val="24"/>
          <w:szCs w:val="24"/>
        </w:rPr>
        <w:t xml:space="preserve">to be included </w:t>
      </w:r>
      <w:r w:rsidR="009F11D0" w:rsidRPr="00FC4E24">
        <w:rPr>
          <w:rFonts w:ascii="Arial" w:eastAsia="Calibri" w:hAnsi="Arial" w:cs="Arial"/>
          <w:sz w:val="24"/>
          <w:szCs w:val="24"/>
        </w:rPr>
        <w:t>were finalised.  S</w:t>
      </w:r>
      <w:r w:rsidRPr="00FC4E24">
        <w:rPr>
          <w:rFonts w:ascii="Arial" w:eastAsia="Calibri" w:hAnsi="Arial" w:cs="Arial"/>
          <w:sz w:val="24"/>
          <w:szCs w:val="24"/>
        </w:rPr>
        <w:t>econdly that there was limited space on the paper questionnaire, therefore limiting the number of questions that could be asked to approximately 12.  These are typica</w:t>
      </w:r>
      <w:r w:rsidR="00874AA7" w:rsidRPr="00FC4E24">
        <w:rPr>
          <w:rFonts w:ascii="Arial" w:eastAsia="Calibri" w:hAnsi="Arial" w:cs="Arial"/>
          <w:sz w:val="24"/>
          <w:szCs w:val="24"/>
        </w:rPr>
        <w:t xml:space="preserve">l constraints that are faced by </w:t>
      </w:r>
      <w:r w:rsidR="00DE399F" w:rsidRPr="00FC4E24">
        <w:rPr>
          <w:rFonts w:ascii="Arial" w:eastAsia="Calibri" w:hAnsi="Arial" w:cs="Arial"/>
          <w:sz w:val="24"/>
          <w:szCs w:val="24"/>
        </w:rPr>
        <w:t xml:space="preserve">public </w:t>
      </w:r>
      <w:r w:rsidRPr="00FC4E24">
        <w:rPr>
          <w:rFonts w:ascii="Arial" w:eastAsia="Calibri" w:hAnsi="Arial" w:cs="Arial"/>
          <w:sz w:val="24"/>
          <w:szCs w:val="24"/>
        </w:rPr>
        <w:t xml:space="preserve">health </w:t>
      </w:r>
      <w:r w:rsidR="00874AA7" w:rsidRPr="00FC4E24">
        <w:rPr>
          <w:rFonts w:ascii="Arial" w:eastAsia="Calibri" w:hAnsi="Arial" w:cs="Arial"/>
          <w:sz w:val="24"/>
          <w:szCs w:val="24"/>
        </w:rPr>
        <w:t xml:space="preserve">practitioners in local </w:t>
      </w:r>
      <w:r w:rsidRPr="00FC4E24">
        <w:rPr>
          <w:rFonts w:ascii="Arial" w:eastAsia="Calibri" w:hAnsi="Arial" w:cs="Arial"/>
          <w:sz w:val="24"/>
          <w:szCs w:val="24"/>
        </w:rPr>
        <w:t>setti</w:t>
      </w:r>
      <w:r w:rsidR="005E5865" w:rsidRPr="00FC4E24">
        <w:rPr>
          <w:rFonts w:ascii="Arial" w:eastAsia="Calibri" w:hAnsi="Arial" w:cs="Arial"/>
          <w:sz w:val="24"/>
          <w:szCs w:val="24"/>
        </w:rPr>
        <w:t>ngs.  This process resulted in items being included in the YHS-DQ</w:t>
      </w:r>
      <w:r w:rsidRPr="00FC4E24">
        <w:rPr>
          <w:rFonts w:ascii="Arial" w:eastAsia="Calibri" w:hAnsi="Arial" w:cs="Arial"/>
          <w:sz w:val="24"/>
          <w:szCs w:val="24"/>
        </w:rPr>
        <w:t xml:space="preserve"> </w:t>
      </w:r>
      <w:r w:rsidR="005E5865" w:rsidRPr="00FC4E24">
        <w:rPr>
          <w:rFonts w:ascii="Arial" w:eastAsia="Calibri" w:hAnsi="Arial" w:cs="Arial"/>
          <w:sz w:val="24"/>
          <w:szCs w:val="24"/>
        </w:rPr>
        <w:t xml:space="preserve">on the </w:t>
      </w:r>
      <w:r w:rsidRPr="00FC4E24">
        <w:rPr>
          <w:rFonts w:ascii="Arial" w:eastAsia="Calibri" w:hAnsi="Arial" w:cs="Arial"/>
          <w:sz w:val="24"/>
          <w:szCs w:val="24"/>
        </w:rPr>
        <w:t xml:space="preserve">basis of a clear rationale but </w:t>
      </w:r>
      <w:r w:rsidR="005E5865" w:rsidRPr="00FC4E24">
        <w:rPr>
          <w:rFonts w:ascii="Arial" w:eastAsia="Calibri" w:hAnsi="Arial" w:cs="Arial"/>
          <w:sz w:val="24"/>
          <w:szCs w:val="24"/>
        </w:rPr>
        <w:t>without r</w:t>
      </w:r>
      <w:r w:rsidRPr="00FC4E24">
        <w:rPr>
          <w:rFonts w:ascii="Arial" w:eastAsia="Calibri" w:hAnsi="Arial" w:cs="Arial"/>
          <w:sz w:val="24"/>
          <w:szCs w:val="24"/>
        </w:rPr>
        <w:t xml:space="preserve">obust </w:t>
      </w:r>
      <w:r w:rsidR="005E5865" w:rsidRPr="00FC4E24">
        <w:rPr>
          <w:rFonts w:ascii="Arial" w:eastAsia="Calibri" w:hAnsi="Arial" w:cs="Arial"/>
          <w:sz w:val="24"/>
          <w:szCs w:val="24"/>
        </w:rPr>
        <w:t>testing of their content or external validity</w:t>
      </w:r>
      <w:r w:rsidRPr="00FC4E24">
        <w:rPr>
          <w:rFonts w:ascii="Arial" w:eastAsia="Calibri" w:hAnsi="Arial" w:cs="Arial"/>
          <w:sz w:val="24"/>
          <w:szCs w:val="24"/>
        </w:rPr>
        <w:t xml:space="preserve">.  </w:t>
      </w:r>
    </w:p>
    <w:p w14:paraId="351C9C6D" w14:textId="449B1373" w:rsidR="009B5F05" w:rsidRPr="00FC4E24" w:rsidRDefault="00CE0AEF" w:rsidP="000E18D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As stated above, some degree of </w:t>
      </w:r>
      <w:r w:rsidR="009B5F05" w:rsidRPr="00FC4E24">
        <w:rPr>
          <w:rFonts w:ascii="Arial" w:eastAsia="Calibri" w:hAnsi="Arial" w:cs="Arial"/>
          <w:sz w:val="24"/>
          <w:szCs w:val="24"/>
        </w:rPr>
        <w:t xml:space="preserve">validity of the items in the </w:t>
      </w:r>
      <w:r w:rsidR="00DA6337" w:rsidRPr="00FC4E24">
        <w:rPr>
          <w:rFonts w:ascii="Arial" w:eastAsia="Calibri" w:hAnsi="Arial" w:cs="Arial"/>
          <w:sz w:val="24"/>
          <w:szCs w:val="24"/>
        </w:rPr>
        <w:t xml:space="preserve">YHS-DQ </w:t>
      </w:r>
      <w:r w:rsidR="009B5F05" w:rsidRPr="00FC4E24">
        <w:rPr>
          <w:rFonts w:ascii="Arial" w:eastAsia="Calibri" w:hAnsi="Arial" w:cs="Arial"/>
          <w:sz w:val="24"/>
          <w:szCs w:val="24"/>
        </w:rPr>
        <w:t>came from exploration of the a</w:t>
      </w:r>
      <w:r w:rsidR="00DA6337" w:rsidRPr="00FC4E24">
        <w:rPr>
          <w:rFonts w:ascii="Arial" w:eastAsia="Calibri" w:hAnsi="Arial" w:cs="Arial"/>
          <w:sz w:val="24"/>
          <w:szCs w:val="24"/>
        </w:rPr>
        <w:t>ssociations between the 2008-</w:t>
      </w:r>
      <w:r w:rsidR="009B5F05" w:rsidRPr="00FC4E24">
        <w:rPr>
          <w:rFonts w:ascii="Arial" w:eastAsia="Calibri" w:hAnsi="Arial" w:cs="Arial"/>
          <w:sz w:val="24"/>
          <w:szCs w:val="24"/>
        </w:rPr>
        <w:t xml:space="preserve">2011 data generated dietary patterns and sample characteristics such as gender, age, smoking status, income and BMI status. For example, those scoring higher on the ‘fruit, vegetables and oily fish’ pattern were less likely to be smokers or in routine occupations and were more likely to have a higher household income. Those scoring highly on the ‘snacks, fast food and fizzy drinks’ pattern were more likely to be smokers and be younger.   These patterns reflect the associations that would be expected based on other data and evidence in the literature, given the nature of the dietary patterns revealed.  This </w:t>
      </w:r>
      <w:r w:rsidR="009B5F05" w:rsidRPr="00FC4E24">
        <w:rPr>
          <w:rFonts w:ascii="Arial" w:eastAsia="Calibri" w:hAnsi="Arial" w:cs="Arial"/>
          <w:sz w:val="24"/>
          <w:szCs w:val="24"/>
        </w:rPr>
        <w:lastRenderedPageBreak/>
        <w:t xml:space="preserve">provided some confidence in the patterns and in the foods characterising them as being typical of patterns on dietary intake in the UK population.  </w:t>
      </w:r>
    </w:p>
    <w:p w14:paraId="5E595019" w14:textId="77777777" w:rsidR="000E18DC" w:rsidRPr="00FC4E24" w:rsidRDefault="009B5F05" w:rsidP="000E18DC">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The question of whether the PCA methodology provided valid and useful indicators of diet quality for inclusion in the Y</w:t>
      </w:r>
      <w:r w:rsidR="00CE0AEF" w:rsidRPr="00FC4E24">
        <w:rPr>
          <w:rFonts w:ascii="Arial" w:eastAsia="Calibri" w:hAnsi="Arial" w:cs="Arial"/>
          <w:sz w:val="24"/>
          <w:szCs w:val="24"/>
        </w:rPr>
        <w:t>HS-DQ</w:t>
      </w:r>
      <w:r w:rsidRPr="00FC4E24">
        <w:rPr>
          <w:rFonts w:ascii="Arial" w:eastAsia="Calibri" w:hAnsi="Arial" w:cs="Arial"/>
          <w:sz w:val="24"/>
          <w:szCs w:val="24"/>
        </w:rPr>
        <w:t xml:space="preserve"> will be further explored in Chapters 3 and 4.  In terms of responding pragmatically and in a timely manner to the request for food based questions for the study, there are two positive points.  Firstly, the opportunity to include questions generated through the first study of this thesis allowed for a set of indicators generated by one of the exploratory methods to be tested in a distinct sample for analysis for associations with other variables included in that dataset such as socio-economic variables, lifestyle factors and long term health outcomes such as type 2 diabetes, depression and hypertension.  Should the opportunity arise, these self-reported questions could be robustly validated in a sub-sample of the YHS through use of a more robust and detailed dietary assessment method such as a weighed diary or (resources permitting) through the collection of biomarkers through urine samples and blood plasma.  </w:t>
      </w:r>
    </w:p>
    <w:p w14:paraId="1B13F61E" w14:textId="77777777" w:rsidR="000E18DC" w:rsidRPr="00FC4E24" w:rsidRDefault="000E18DC" w:rsidP="000E18DC">
      <w:pPr>
        <w:autoSpaceDE w:val="0"/>
        <w:autoSpaceDN w:val="0"/>
        <w:adjustRightInd w:val="0"/>
        <w:spacing w:after="0" w:line="360" w:lineRule="auto"/>
        <w:jc w:val="both"/>
        <w:rPr>
          <w:rFonts w:ascii="Arial" w:eastAsia="Calibri" w:hAnsi="Arial" w:cs="Arial"/>
          <w:sz w:val="24"/>
          <w:szCs w:val="24"/>
        </w:rPr>
      </w:pPr>
    </w:p>
    <w:p w14:paraId="25A9E3FB" w14:textId="54520633" w:rsidR="009B5F05" w:rsidRPr="00FC4E24" w:rsidRDefault="009B5F05" w:rsidP="000E18DC">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Secondly, whilst the methods used to generate the questions in the YHS-DQ may not be comprehensive</w:t>
      </w:r>
      <w:r w:rsidR="000E18DC" w:rsidRPr="00FC4E24">
        <w:rPr>
          <w:rFonts w:ascii="Arial" w:eastAsia="Calibri" w:hAnsi="Arial" w:cs="Arial"/>
          <w:sz w:val="24"/>
          <w:szCs w:val="24"/>
        </w:rPr>
        <w:t xml:space="preserve">, they have been generated using </w:t>
      </w:r>
      <w:r w:rsidRPr="00FC4E24">
        <w:rPr>
          <w:rFonts w:ascii="Arial" w:eastAsia="Calibri" w:hAnsi="Arial" w:cs="Arial"/>
          <w:sz w:val="24"/>
          <w:szCs w:val="24"/>
        </w:rPr>
        <w:t xml:space="preserve">a robust method of reducing detailed, national, representative dietary intake data to dietary patterns.  Thus the ‘indicator foods’ provided for the tool are, to some degree, evidence based and representative of broad patterns of diet.  The fact that there is some support for the internal stability and external validity of the patterns support their use within a diet monitoring questionnaire.  </w:t>
      </w:r>
    </w:p>
    <w:p w14:paraId="019BDA9F" w14:textId="77777777" w:rsidR="009B5F05" w:rsidRPr="00FC4E24" w:rsidRDefault="009B5F05" w:rsidP="009B5F05">
      <w:pPr>
        <w:autoSpaceDE w:val="0"/>
        <w:autoSpaceDN w:val="0"/>
        <w:adjustRightInd w:val="0"/>
        <w:spacing w:after="0" w:line="360" w:lineRule="auto"/>
        <w:jc w:val="both"/>
        <w:rPr>
          <w:rFonts w:ascii="Arial" w:eastAsia="Calibri" w:hAnsi="Arial" w:cs="Arial"/>
          <w:sz w:val="24"/>
          <w:szCs w:val="24"/>
        </w:rPr>
      </w:pPr>
    </w:p>
    <w:p w14:paraId="531EAF59" w14:textId="4FDE3915" w:rsidR="009B5F05" w:rsidRPr="00FC4E24" w:rsidRDefault="009B5F05" w:rsidP="009B5F05">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 xml:space="preserve">As described in </w:t>
      </w:r>
      <w:r w:rsidR="00AD1998" w:rsidRPr="00FC4E24">
        <w:rPr>
          <w:rFonts w:ascii="Arial" w:eastAsia="Calibri" w:hAnsi="Arial" w:cs="Arial"/>
          <w:sz w:val="24"/>
          <w:szCs w:val="24"/>
        </w:rPr>
        <w:t>S</w:t>
      </w:r>
      <w:r w:rsidRPr="00FC4E24">
        <w:rPr>
          <w:rFonts w:ascii="Arial" w:eastAsia="Calibri" w:hAnsi="Arial" w:cs="Arial"/>
          <w:sz w:val="24"/>
          <w:szCs w:val="24"/>
        </w:rPr>
        <w:t>ection 2.3.7, some compromises were made in terms of the food items included in the questionnaire due to space and ease of understanding for the questionnaire recipient.  Some foods were prioritised over others due to their relevance in the context of the current UK government dietary guidelines and others were excluded on the basis of the food group category being too broad to be meaningfully interpreted.  There</w:t>
      </w:r>
      <w:r w:rsidR="00B96BCF" w:rsidRPr="00FC4E24">
        <w:rPr>
          <w:rFonts w:ascii="Arial" w:eastAsia="Calibri" w:hAnsi="Arial" w:cs="Arial"/>
          <w:sz w:val="24"/>
          <w:szCs w:val="24"/>
        </w:rPr>
        <w:t xml:space="preserve">fore, </w:t>
      </w:r>
      <w:r w:rsidRPr="00FC4E24">
        <w:rPr>
          <w:rFonts w:ascii="Arial" w:eastAsia="Calibri" w:hAnsi="Arial" w:cs="Arial"/>
          <w:sz w:val="24"/>
          <w:szCs w:val="24"/>
        </w:rPr>
        <w:t xml:space="preserve">some decisions </w:t>
      </w:r>
      <w:r w:rsidR="00B96BCF" w:rsidRPr="00FC4E24">
        <w:rPr>
          <w:rFonts w:ascii="Arial" w:eastAsia="Calibri" w:hAnsi="Arial" w:cs="Arial"/>
          <w:sz w:val="24"/>
          <w:szCs w:val="24"/>
        </w:rPr>
        <w:t xml:space="preserve">were </w:t>
      </w:r>
      <w:r w:rsidRPr="00FC4E24">
        <w:rPr>
          <w:rFonts w:ascii="Arial" w:eastAsia="Calibri" w:hAnsi="Arial" w:cs="Arial"/>
          <w:sz w:val="24"/>
          <w:szCs w:val="24"/>
        </w:rPr>
        <w:t>made regarding the items included in the final YHS</w:t>
      </w:r>
      <w:r w:rsidR="00AD1998" w:rsidRPr="00FC4E24">
        <w:rPr>
          <w:rFonts w:ascii="Arial" w:eastAsia="Calibri" w:hAnsi="Arial" w:cs="Arial"/>
          <w:sz w:val="24"/>
          <w:szCs w:val="24"/>
        </w:rPr>
        <w:t>-DQ that were, to an extent, subjective</w:t>
      </w:r>
      <w:r w:rsidR="00B96BCF" w:rsidRPr="00FC4E24">
        <w:rPr>
          <w:rFonts w:ascii="Arial" w:eastAsia="Calibri" w:hAnsi="Arial" w:cs="Arial"/>
          <w:sz w:val="24"/>
          <w:szCs w:val="24"/>
        </w:rPr>
        <w:t xml:space="preserve"> albeit with a rationale</w:t>
      </w:r>
      <w:r w:rsidR="00AD1998" w:rsidRPr="00FC4E24">
        <w:rPr>
          <w:rFonts w:ascii="Arial" w:eastAsia="Calibri" w:hAnsi="Arial" w:cs="Arial"/>
          <w:sz w:val="24"/>
          <w:szCs w:val="24"/>
        </w:rPr>
        <w:t xml:space="preserve">. </w:t>
      </w:r>
      <w:r w:rsidRPr="00FC4E24">
        <w:rPr>
          <w:rFonts w:ascii="Arial" w:eastAsia="Calibri" w:hAnsi="Arial" w:cs="Arial"/>
          <w:sz w:val="24"/>
          <w:szCs w:val="24"/>
        </w:rPr>
        <w:t xml:space="preserve">Studies 2 and 3 will assess whether the use of these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dietary </w:t>
      </w:r>
      <w:r w:rsidRPr="00FC4E24">
        <w:rPr>
          <w:rFonts w:ascii="Arial" w:eastAsia="Calibri" w:hAnsi="Arial" w:cs="Arial"/>
          <w:sz w:val="24"/>
          <w:szCs w:val="24"/>
        </w:rPr>
        <w:lastRenderedPageBreak/>
        <w:t xml:space="preserve">patterns to generate ‘indicators’ for inclusion in such a tool is valid and useful without a more theoretically driven justification for the content of the questions.    </w:t>
      </w:r>
    </w:p>
    <w:p w14:paraId="328FDABD" w14:textId="77777777" w:rsidR="004505A3" w:rsidRPr="00FC4E24" w:rsidRDefault="004505A3" w:rsidP="00517D0B">
      <w:pPr>
        <w:jc w:val="both"/>
        <w:rPr>
          <w:rFonts w:ascii="Arial" w:hAnsi="Arial" w:cs="Arial"/>
          <w:b/>
          <w:sz w:val="24"/>
          <w:szCs w:val="24"/>
        </w:rPr>
      </w:pPr>
    </w:p>
    <w:p w14:paraId="07440AB7" w14:textId="77777777" w:rsidR="00CE0AEF" w:rsidRPr="00FC4E24" w:rsidRDefault="00CE0AEF">
      <w:pPr>
        <w:rPr>
          <w:rFonts w:ascii="Arial" w:eastAsia="Calibri" w:hAnsi="Arial" w:cs="Arial"/>
          <w:b/>
          <w:sz w:val="24"/>
          <w:szCs w:val="24"/>
        </w:rPr>
      </w:pPr>
      <w:r w:rsidRPr="00FC4E24">
        <w:rPr>
          <w:rFonts w:ascii="Arial" w:eastAsia="Calibri" w:hAnsi="Arial" w:cs="Arial"/>
          <w:b/>
          <w:sz w:val="24"/>
          <w:szCs w:val="24"/>
        </w:rPr>
        <w:br w:type="page"/>
      </w:r>
    </w:p>
    <w:p w14:paraId="00B6F38C" w14:textId="315AE65B" w:rsidR="004505A3" w:rsidRPr="00FC4E24" w:rsidRDefault="004505A3" w:rsidP="004505A3">
      <w:pPr>
        <w:spacing w:after="160" w:line="259" w:lineRule="auto"/>
        <w:jc w:val="both"/>
        <w:rPr>
          <w:rFonts w:ascii="Arial" w:eastAsia="Calibri" w:hAnsi="Arial" w:cs="Arial"/>
          <w:b/>
          <w:sz w:val="24"/>
          <w:szCs w:val="24"/>
        </w:rPr>
      </w:pPr>
      <w:r w:rsidRPr="00FC4E24">
        <w:rPr>
          <w:rFonts w:ascii="Arial" w:eastAsia="Calibri" w:hAnsi="Arial" w:cs="Arial"/>
          <w:b/>
          <w:sz w:val="24"/>
          <w:szCs w:val="24"/>
        </w:rPr>
        <w:lastRenderedPageBreak/>
        <w:t xml:space="preserve">Chapter 3.  </w:t>
      </w:r>
    </w:p>
    <w:p w14:paraId="05AA03E0" w14:textId="4DEDBA16" w:rsidR="004505A3" w:rsidRPr="00FC4E24" w:rsidRDefault="004505A3" w:rsidP="004505A3">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The development and validation of </w:t>
      </w:r>
      <w:r w:rsidR="00AC1052" w:rsidRPr="00FC4E24">
        <w:rPr>
          <w:rFonts w:ascii="Arial" w:eastAsia="Calibri" w:hAnsi="Arial" w:cs="Arial"/>
          <w:b/>
          <w:sz w:val="24"/>
          <w:szCs w:val="24"/>
        </w:rPr>
        <w:t xml:space="preserve">a </w:t>
      </w:r>
      <w:r w:rsidR="004F4154" w:rsidRPr="00FC4E24">
        <w:rPr>
          <w:rFonts w:ascii="Arial" w:eastAsia="Calibri" w:hAnsi="Arial" w:cs="Arial"/>
          <w:b/>
          <w:sz w:val="24"/>
          <w:szCs w:val="24"/>
        </w:rPr>
        <w:t>theoretically-derived</w:t>
      </w:r>
      <w:r w:rsidRPr="00FC4E24">
        <w:rPr>
          <w:rFonts w:ascii="Arial" w:eastAsia="Calibri" w:hAnsi="Arial" w:cs="Arial"/>
          <w:b/>
          <w:sz w:val="24"/>
          <w:szCs w:val="24"/>
        </w:rPr>
        <w:t xml:space="preserve"> UK Nutrient-level Diet Quality Score (Study 2)</w:t>
      </w:r>
    </w:p>
    <w:p w14:paraId="66635CD3" w14:textId="77777777" w:rsidR="004505A3" w:rsidRPr="00FC4E24" w:rsidRDefault="004505A3" w:rsidP="004505A3">
      <w:pPr>
        <w:spacing w:after="160" w:line="259" w:lineRule="auto"/>
        <w:jc w:val="both"/>
        <w:rPr>
          <w:rFonts w:ascii="Arial" w:eastAsia="Calibri" w:hAnsi="Arial" w:cs="Arial"/>
          <w:b/>
          <w:sz w:val="24"/>
          <w:szCs w:val="24"/>
        </w:rPr>
      </w:pPr>
      <w:r w:rsidRPr="00FC4E24">
        <w:rPr>
          <w:rFonts w:ascii="Arial" w:eastAsia="Calibri" w:hAnsi="Arial" w:cs="Arial"/>
          <w:b/>
          <w:sz w:val="24"/>
          <w:szCs w:val="24"/>
        </w:rPr>
        <w:t>3.1 Introduction, aims and objectives</w:t>
      </w:r>
    </w:p>
    <w:p w14:paraId="0CECF5B0" w14:textId="6B3759D7" w:rsidR="004505A3" w:rsidRPr="00FC4E24" w:rsidRDefault="00AC1052"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As described in Section 1.7</w:t>
      </w:r>
      <w:r w:rsidR="004505A3" w:rsidRPr="00FC4E24">
        <w:rPr>
          <w:rFonts w:ascii="Arial" w:eastAsia="Calibri" w:hAnsi="Arial" w:cs="Arial"/>
          <w:sz w:val="24"/>
          <w:szCs w:val="24"/>
        </w:rPr>
        <w:t>.4.2, at the time of investigation there was no existing standard Diet Quality Score or Healthy Diet Index for assessing adults’ adherence to current population level UK Dietary Reference Values</w:t>
      </w:r>
      <w:r w:rsidRPr="00FC4E24">
        <w:rPr>
          <w:rFonts w:ascii="Arial" w:eastAsia="Calibri" w:hAnsi="Arial" w:cs="Arial"/>
          <w:sz w:val="24"/>
          <w:szCs w:val="24"/>
        </w:rPr>
        <w:t xml:space="preserve"> (DRVS)</w:t>
      </w:r>
      <w:r w:rsidR="004505A3" w:rsidRPr="00FC4E24">
        <w:rPr>
          <w:rFonts w:ascii="Arial" w:eastAsia="Calibri" w:hAnsi="Arial" w:cs="Arial"/>
          <w:sz w:val="24"/>
          <w:szCs w:val="24"/>
        </w:rPr>
        <w:t xml:space="preserve">  and wider government guidelines relating to diet </w:t>
      </w:r>
      <w:r w:rsidR="004505A3"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&lt;EndNote&gt;&lt;Cite&gt;&lt;Author&gt;Committee on Medical Aspects of Food Policy&lt;/Author&gt;&lt;Year&gt;1994&lt;/Year&gt;&lt;RecNum&gt;14625&lt;/RecNum&gt;&lt;DisplayText&gt;(251-253)&lt;/DisplayText&gt;&lt;record&gt;&lt;rec-number&gt;14625&lt;/rec-number&gt;&lt;foreign-keys&gt;&lt;key app="EN" db-id="x5xts5rewe0r9peewz9xeer4t20pea5f2wa2" timestamp="1467803130"&gt;14625&lt;/key&gt;&lt;/foreign-keys&gt;&lt;ref-type name="Government Document"&gt;46&lt;/ref-type&gt;&lt;contributors&gt;&lt;authors&gt;&lt;author&gt;Committee on Medical Aspects of Food Policy,&lt;/author&gt;&lt;/authors&gt;&lt;/contributors&gt;&lt;titles&gt;&lt;title&gt;Nutritional Aspects of Cardiovascular Disease, &lt;/title&gt;&lt;secondary-title&gt;Department of Health Report on Health and Social Subjects,&lt;/secondary-title&gt;&lt;/titles&gt;&lt;number&gt;46&lt;/number&gt;&lt;dates&gt;&lt;year&gt;1994&lt;/year&gt;&lt;/dates&gt;&lt;pub-location&gt;London&lt;/pub-location&gt;&lt;publisher&gt;HMSO&lt;/publisher&gt;&lt;urls&gt;&lt;/urls&gt;&lt;/record&gt;&lt;/Cite&gt;&lt;Cite&gt;&lt;Author&gt;Public Health England&lt;/Author&gt;&lt;Year&gt;2015&lt;/Year&gt;&lt;RecNum&gt;14505&lt;/RecNum&gt;&lt;record&gt;&lt;rec-number&gt;14505&lt;/rec-number&gt;&lt;foreign-keys&gt;&lt;key app="EN" db-id="x5xts5rewe0r9peewz9xeer4t20pea5f2wa2" timestamp="1467646211"&gt;14505&lt;/key&gt;&lt;/foreign-keys&gt;&lt;ref-type name="Government Document"&gt;46&lt;/ref-type&gt;&lt;contributors&gt;&lt;authors&gt;&lt;author&gt;Public Health England,&lt;/author&gt;&lt;/authors&gt;&lt;secondary-authors&gt;&lt;author&gt;Public Health England&lt;/author&gt;&lt;/secondary-authors&gt;&lt;/contributors&gt;&lt;titles&gt;&lt;title&gt;Why 5%?&lt;/title&gt;&lt;/titles&gt;&lt;dates&gt;&lt;year&gt;2015&lt;/year&gt;&lt;/dates&gt;&lt;pub-location&gt;London&lt;/pub-location&gt;&lt;urls&gt;&lt;/urls&gt;&lt;/record&gt;&lt;/Cite&gt;&lt;Cite&gt;&lt;Author&gt;Scientific Advisory Committee on Nutrition&lt;/Author&gt;&lt;Year&gt;2003&lt;/Year&gt;&lt;RecNum&gt;14636&lt;/RecNum&gt;&lt;record&gt;&lt;rec-number&gt;14636&lt;/rec-number&gt;&lt;foreign-keys&gt;&lt;key app="EN" db-id="x5xts5rewe0r9peewz9xeer4t20pea5f2wa2" timestamp="1469444761"&gt;14636&lt;/key&gt;&lt;/foreign-keys&gt;&lt;ref-type name="Government Document"&gt;46&lt;/ref-type&gt;&lt;contributors&gt;&lt;authors&gt;&lt;author&gt;Scientific Advisory Committee on Nutrition,&lt;/author&gt;&lt;/authors&gt;&lt;/contributors&gt;&lt;titles&gt;&lt;title&gt;Salt and Health&lt;/title&gt;&lt;/titles&gt;&lt;dates&gt;&lt;year&gt;2003&lt;/year&gt;&lt;/dates&gt;&lt;pub-location&gt;London&lt;/pub-location&gt;&lt;publisher&gt;The Stationery Office&lt;/publisher&gt;&lt;urls&gt;&lt;/urls&gt;&lt;/record&gt;&lt;/Cite&gt;&lt;/EndNote&gt;</w:instrText>
      </w:r>
      <w:r w:rsidR="004505A3"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1" w:tooltip="Committee on Medical Aspects of Food Policy, 1994 #14625" w:history="1">
        <w:r w:rsidR="00660E3F" w:rsidRPr="00FC4E24">
          <w:rPr>
            <w:rFonts w:ascii="Arial" w:eastAsia="Calibri" w:hAnsi="Arial" w:cs="Arial"/>
            <w:noProof/>
            <w:sz w:val="24"/>
            <w:szCs w:val="24"/>
          </w:rPr>
          <w:t>251-253</w:t>
        </w:r>
      </w:hyperlink>
      <w:r w:rsidR="00660E3F" w:rsidRPr="00FC4E24">
        <w:rPr>
          <w:rFonts w:ascii="Arial" w:eastAsia="Calibri" w:hAnsi="Arial" w:cs="Arial"/>
          <w:noProof/>
          <w:sz w:val="24"/>
          <w:szCs w:val="24"/>
        </w:rPr>
        <w:t>)</w:t>
      </w:r>
      <w:r w:rsidR="004505A3" w:rsidRPr="00FC4E24">
        <w:rPr>
          <w:rFonts w:ascii="Arial" w:eastAsia="Calibri" w:hAnsi="Arial" w:cs="Arial"/>
          <w:sz w:val="24"/>
          <w:szCs w:val="24"/>
        </w:rPr>
        <w:fldChar w:fldCharType="end"/>
      </w:r>
      <w:r w:rsidR="004505A3" w:rsidRPr="00FC4E24">
        <w:rPr>
          <w:rFonts w:ascii="Arial" w:eastAsia="Calibri" w:hAnsi="Arial" w:cs="Arial"/>
          <w:sz w:val="24"/>
          <w:szCs w:val="24"/>
        </w:rPr>
        <w:t xml:space="preserve">.  For the purposes of this thesis, a theory driven, </w:t>
      </w:r>
      <w:r w:rsidR="000555BA" w:rsidRPr="00FC4E24">
        <w:rPr>
          <w:rFonts w:ascii="Arial" w:eastAsia="Calibri" w:hAnsi="Arial" w:cs="Arial"/>
          <w:sz w:val="24"/>
          <w:szCs w:val="24"/>
        </w:rPr>
        <w:t>nutrient-based</w:t>
      </w:r>
      <w:r w:rsidR="004505A3" w:rsidRPr="00FC4E24">
        <w:rPr>
          <w:rFonts w:ascii="Arial" w:eastAsia="Calibri" w:hAnsi="Arial" w:cs="Arial"/>
          <w:sz w:val="24"/>
          <w:szCs w:val="24"/>
        </w:rPr>
        <w:t xml:space="preserve"> composite measure of diet quality based on the most recent SACN nutrient-level dietary guidelines </w:t>
      </w:r>
      <w:r w:rsidR="004505A3" w:rsidRPr="00FC4E24">
        <w:rPr>
          <w:rFonts w:ascii="Arial" w:eastAsia="Calibri" w:hAnsi="Arial" w:cs="Arial"/>
          <w:sz w:val="24"/>
          <w:szCs w:val="24"/>
        </w:rPr>
        <w:fldChar w:fldCharType="begin">
          <w:fldData xml:space="preserve">PEVuZE5vdGU+PENpdGU+PEF1dGhvcj5TY2llbnRpZmljIEFkdmlzb3J5IENvbW1pdHRlZSBvbiBO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PEVuZE5vdGU+PENpdGU+PEF1dGhvcj5TY2llbnRpZmljIEFkdmlzb3J5IENvbW1pdHRlZSBvbiBO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004505A3" w:rsidRPr="00FC4E24">
        <w:rPr>
          <w:rFonts w:ascii="Arial" w:eastAsia="Calibri" w:hAnsi="Arial" w:cs="Arial"/>
          <w:sz w:val="24"/>
          <w:szCs w:val="24"/>
        </w:rPr>
      </w:r>
      <w:r w:rsidR="004505A3"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143" w:tooltip="Scientific Advisory Committee on Nutrition, 2015 #14504" w:history="1">
        <w:r w:rsidR="00660E3F" w:rsidRPr="00FC4E24">
          <w:rPr>
            <w:rFonts w:ascii="Arial" w:eastAsia="Calibri" w:hAnsi="Arial" w:cs="Arial"/>
            <w:noProof/>
            <w:sz w:val="24"/>
            <w:szCs w:val="24"/>
          </w:rPr>
          <w:t>143</w:t>
        </w:r>
      </w:hyperlink>
      <w:r w:rsidR="00660E3F" w:rsidRPr="00FC4E24">
        <w:rPr>
          <w:rFonts w:ascii="Arial" w:eastAsia="Calibri" w:hAnsi="Arial" w:cs="Arial"/>
          <w:noProof/>
          <w:sz w:val="24"/>
          <w:szCs w:val="24"/>
        </w:rPr>
        <w:t xml:space="preserve">, </w:t>
      </w:r>
      <w:hyperlink w:anchor="_ENREF_239" w:tooltip="Scientific Advisory Committee on Nutrition, 2011 #14308" w:history="1">
        <w:r w:rsidR="00660E3F" w:rsidRPr="00FC4E24">
          <w:rPr>
            <w:rFonts w:ascii="Arial" w:eastAsia="Calibri" w:hAnsi="Arial" w:cs="Arial"/>
            <w:noProof/>
            <w:sz w:val="24"/>
            <w:szCs w:val="24"/>
          </w:rPr>
          <w:t>239</w:t>
        </w:r>
      </w:hyperlink>
      <w:r w:rsidR="00660E3F" w:rsidRPr="00FC4E24">
        <w:rPr>
          <w:rFonts w:ascii="Arial" w:eastAsia="Calibri" w:hAnsi="Arial" w:cs="Arial"/>
          <w:noProof/>
          <w:sz w:val="24"/>
          <w:szCs w:val="24"/>
        </w:rPr>
        <w:t xml:space="preserve">, </w:t>
      </w:r>
      <w:hyperlink w:anchor="_ENREF_253" w:tooltip="Scientific Advisory Committee on Nutrition, 2003 #14636" w:history="1">
        <w:r w:rsidR="00660E3F" w:rsidRPr="00FC4E24">
          <w:rPr>
            <w:rFonts w:ascii="Arial" w:eastAsia="Calibri" w:hAnsi="Arial" w:cs="Arial"/>
            <w:noProof/>
            <w:sz w:val="24"/>
            <w:szCs w:val="24"/>
          </w:rPr>
          <w:t>253</w:t>
        </w:r>
      </w:hyperlink>
      <w:r w:rsidR="00660E3F" w:rsidRPr="00FC4E24">
        <w:rPr>
          <w:rFonts w:ascii="Arial" w:eastAsia="Calibri" w:hAnsi="Arial" w:cs="Arial"/>
          <w:noProof/>
          <w:sz w:val="24"/>
          <w:szCs w:val="24"/>
        </w:rPr>
        <w:t>)</w:t>
      </w:r>
      <w:r w:rsidR="004505A3" w:rsidRPr="00FC4E24">
        <w:rPr>
          <w:rFonts w:ascii="Arial" w:eastAsia="Calibri" w:hAnsi="Arial" w:cs="Arial"/>
          <w:sz w:val="24"/>
          <w:szCs w:val="24"/>
        </w:rPr>
        <w:fldChar w:fldCharType="end"/>
      </w:r>
      <w:r w:rsidR="004505A3" w:rsidRPr="00FC4E24">
        <w:rPr>
          <w:rFonts w:ascii="Arial" w:eastAsia="Calibri" w:hAnsi="Arial" w:cs="Arial"/>
          <w:sz w:val="24"/>
          <w:szCs w:val="24"/>
        </w:rPr>
        <w:t xml:space="preserve"> and key public health nutrition issues in the UK was needed.  The purpose of the score was to provide a standard definition and measure of diet quality</w:t>
      </w:r>
      <w:r w:rsidRPr="00FC4E24">
        <w:rPr>
          <w:rFonts w:ascii="Arial" w:eastAsia="Calibri" w:hAnsi="Arial" w:cs="Arial"/>
          <w:sz w:val="24"/>
          <w:szCs w:val="24"/>
        </w:rPr>
        <w:t xml:space="preserve"> against which proxy indicators for diet quality and the brief assessment tool </w:t>
      </w:r>
      <w:r w:rsidR="004505A3" w:rsidRPr="00FC4E24">
        <w:rPr>
          <w:rFonts w:ascii="Arial" w:eastAsia="Calibri" w:hAnsi="Arial" w:cs="Arial"/>
          <w:sz w:val="24"/>
          <w:szCs w:val="24"/>
        </w:rPr>
        <w:t xml:space="preserve">could be tested.  </w:t>
      </w:r>
    </w:p>
    <w:p w14:paraId="799A0BCB" w14:textId="77777777" w:rsidR="004505A3" w:rsidRPr="00FC4E24" w:rsidRDefault="004505A3"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research questions and objectives for Study 2 are set out below.  This study will contribute to the over-arching objective by providing a standard, composite measure of diet quality, reflecting UK DRVs and dietary guidelines against which a brief diet quality assessment tool can be developed, evaluated and validated.  </w:t>
      </w:r>
    </w:p>
    <w:p w14:paraId="25C3670E" w14:textId="77777777" w:rsidR="004505A3" w:rsidRPr="00FC4E24" w:rsidRDefault="004505A3" w:rsidP="004505A3">
      <w:p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b/>
          <w:sz w:val="24"/>
          <w:szCs w:val="24"/>
        </w:rPr>
      </w:pPr>
      <w:r w:rsidRPr="00FC4E24">
        <w:rPr>
          <w:rFonts w:ascii="Arial" w:eastAsia="Calibri" w:hAnsi="Arial" w:cs="Arial"/>
          <w:b/>
          <w:sz w:val="24"/>
          <w:szCs w:val="24"/>
        </w:rPr>
        <w:t>Research questions:</w:t>
      </w:r>
    </w:p>
    <w:p w14:paraId="545544C0" w14:textId="6E052237" w:rsidR="004505A3" w:rsidRPr="00FC4E24" w:rsidRDefault="00AC1052" w:rsidP="00AC1052">
      <w:p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1. H</w:t>
      </w:r>
      <w:r w:rsidR="004505A3" w:rsidRPr="00FC4E24">
        <w:rPr>
          <w:rFonts w:ascii="Arial" w:eastAsia="Calibri" w:hAnsi="Arial" w:cs="Arial"/>
          <w:sz w:val="24"/>
          <w:szCs w:val="24"/>
        </w:rPr>
        <w:t xml:space="preserve">ow should diet quality be defined, quantified and measured in the UK adult population? </w:t>
      </w:r>
    </w:p>
    <w:p w14:paraId="663B4A39" w14:textId="55FE7CAF" w:rsidR="004505A3" w:rsidRPr="00FC4E24" w:rsidRDefault="00AC1052" w:rsidP="00AC1052">
      <w:p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2.  </w:t>
      </w:r>
      <w:r w:rsidR="004505A3" w:rsidRPr="00FC4E24">
        <w:rPr>
          <w:rFonts w:ascii="Arial" w:eastAsia="Calibri" w:hAnsi="Arial" w:cs="Arial"/>
          <w:sz w:val="24"/>
          <w:szCs w:val="24"/>
        </w:rPr>
        <w:t xml:space="preserve">Which foods, socio-demographic and lifestyle variables are associated with a theory driven definition of dietary quality? </w:t>
      </w:r>
    </w:p>
    <w:p w14:paraId="0B9B49B2" w14:textId="77777777" w:rsidR="004505A3" w:rsidRPr="00FC4E24" w:rsidRDefault="004505A3" w:rsidP="004505A3">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b/>
          <w:sz w:val="24"/>
          <w:szCs w:val="24"/>
        </w:rPr>
      </w:pPr>
      <w:r w:rsidRPr="00FC4E24">
        <w:rPr>
          <w:rFonts w:ascii="Arial" w:eastAsia="Calibri" w:hAnsi="Arial" w:cs="Arial"/>
          <w:b/>
          <w:sz w:val="24"/>
          <w:szCs w:val="24"/>
        </w:rPr>
        <w:t>Objectives:</w:t>
      </w:r>
    </w:p>
    <w:p w14:paraId="5F66F519" w14:textId="77777777" w:rsidR="004505A3" w:rsidRPr="00FC4E24" w:rsidRDefault="004505A3" w:rsidP="004505A3">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1. To develop a theory driven, nutrient-based Diet Quality Score (NDQS) for use in the UK adult population based on UK dietary recommendations.  </w:t>
      </w:r>
    </w:p>
    <w:p w14:paraId="0BD5AC35" w14:textId="3C06680E" w:rsidR="004505A3" w:rsidRPr="00FC4E24" w:rsidRDefault="00640B44" w:rsidP="004505A3">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sz w:val="24"/>
          <w:szCs w:val="24"/>
        </w:rPr>
      </w:pPr>
      <w:r w:rsidRPr="00FC4E24">
        <w:rPr>
          <w:rFonts w:ascii="Arial" w:eastAsia="Calibri" w:hAnsi="Arial" w:cs="Arial"/>
          <w:sz w:val="24"/>
          <w:szCs w:val="24"/>
        </w:rPr>
        <w:t>2. To evaluate</w:t>
      </w:r>
      <w:r w:rsidR="004505A3" w:rsidRPr="00FC4E24">
        <w:rPr>
          <w:rFonts w:ascii="Arial" w:eastAsia="Calibri" w:hAnsi="Arial" w:cs="Arial"/>
          <w:sz w:val="24"/>
          <w:szCs w:val="24"/>
        </w:rPr>
        <w:t xml:space="preserve"> the content validity of the NDQS through exploring associations with nutrient biomarkers. </w:t>
      </w:r>
    </w:p>
    <w:p w14:paraId="1F3C24DA" w14:textId="19E71875" w:rsidR="004505A3" w:rsidRPr="00FC4E24" w:rsidRDefault="00640B44" w:rsidP="004505A3">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3. To assess </w:t>
      </w:r>
      <w:r w:rsidR="004505A3" w:rsidRPr="00FC4E24">
        <w:rPr>
          <w:rFonts w:ascii="Arial" w:eastAsia="Calibri" w:hAnsi="Arial" w:cs="Arial"/>
          <w:sz w:val="24"/>
          <w:szCs w:val="24"/>
        </w:rPr>
        <w:t xml:space="preserve">the generalisability of the NDQS through exploring associations with socio-demographic and lifestyle variables. </w:t>
      </w:r>
    </w:p>
    <w:p w14:paraId="615E907E" w14:textId="77777777" w:rsidR="004505A3" w:rsidRPr="00FC4E24" w:rsidRDefault="004505A3" w:rsidP="004505A3">
      <w:pPr>
        <w:spacing w:after="160" w:line="360" w:lineRule="auto"/>
        <w:jc w:val="both"/>
        <w:rPr>
          <w:rFonts w:ascii="Arial" w:eastAsia="Calibri" w:hAnsi="Arial" w:cs="Arial"/>
          <w:b/>
          <w:sz w:val="24"/>
          <w:szCs w:val="24"/>
        </w:rPr>
      </w:pPr>
    </w:p>
    <w:p w14:paraId="5F723267" w14:textId="66073AA0" w:rsidR="004505A3" w:rsidRPr="00FC4E24" w:rsidRDefault="00592B09" w:rsidP="004505A3">
      <w:pPr>
        <w:spacing w:after="160" w:line="360" w:lineRule="auto"/>
        <w:jc w:val="both"/>
        <w:rPr>
          <w:rFonts w:ascii="Arial" w:eastAsia="Calibri" w:hAnsi="Arial" w:cs="Arial"/>
          <w:b/>
          <w:sz w:val="24"/>
          <w:szCs w:val="24"/>
        </w:rPr>
      </w:pPr>
      <w:r w:rsidRPr="00FC4E24">
        <w:rPr>
          <w:rFonts w:ascii="Arial" w:eastAsia="Calibri" w:hAnsi="Arial" w:cs="Arial"/>
          <w:b/>
          <w:sz w:val="24"/>
          <w:szCs w:val="24"/>
        </w:rPr>
        <w:lastRenderedPageBreak/>
        <w:t xml:space="preserve">3.2. Objective 1. Development </w:t>
      </w:r>
      <w:r w:rsidR="004505A3" w:rsidRPr="00FC4E24">
        <w:rPr>
          <w:rFonts w:ascii="Arial" w:eastAsia="Calibri" w:hAnsi="Arial" w:cs="Arial"/>
          <w:b/>
          <w:sz w:val="24"/>
          <w:szCs w:val="24"/>
        </w:rPr>
        <w:t>of a theory driven, nutrient-based Diet Quality Score</w:t>
      </w:r>
    </w:p>
    <w:p w14:paraId="3B0489A9" w14:textId="03EE0BB6" w:rsidR="004505A3" w:rsidRPr="00FC4E24" w:rsidRDefault="004505A3" w:rsidP="004505A3">
      <w:pPr>
        <w:spacing w:after="160" w:line="360" w:lineRule="auto"/>
        <w:jc w:val="both"/>
        <w:rPr>
          <w:rFonts w:ascii="Arial" w:eastAsia="Calibri" w:hAnsi="Arial" w:cs="Arial"/>
          <w:b/>
          <w:sz w:val="24"/>
          <w:szCs w:val="24"/>
        </w:rPr>
      </w:pPr>
      <w:r w:rsidRPr="00FC4E24">
        <w:rPr>
          <w:rFonts w:ascii="Arial" w:eastAsia="Calibri" w:hAnsi="Arial" w:cs="Arial"/>
          <w:sz w:val="24"/>
          <w:szCs w:val="24"/>
        </w:rPr>
        <w:t>The aim of this part of the s</w:t>
      </w:r>
      <w:r w:rsidR="008E2837" w:rsidRPr="00FC4E24">
        <w:rPr>
          <w:rFonts w:ascii="Arial" w:eastAsia="Calibri" w:hAnsi="Arial" w:cs="Arial"/>
          <w:sz w:val="24"/>
          <w:szCs w:val="24"/>
        </w:rPr>
        <w:t xml:space="preserve">tudy is to develop </w:t>
      </w:r>
      <w:r w:rsidRPr="00FC4E24">
        <w:rPr>
          <w:rFonts w:ascii="Arial" w:eastAsia="Calibri" w:hAnsi="Arial" w:cs="Arial"/>
          <w:sz w:val="24"/>
          <w:szCs w:val="24"/>
        </w:rPr>
        <w:t xml:space="preserve">a theory driven, nutrient-based Diet Quality Score (NDQS) for use in the UK adult population. </w:t>
      </w:r>
    </w:p>
    <w:p w14:paraId="3821F5FB" w14:textId="77777777" w:rsidR="004505A3" w:rsidRPr="00FC4E24" w:rsidRDefault="004505A3" w:rsidP="004505A3">
      <w:pPr>
        <w:spacing w:after="160" w:line="360" w:lineRule="auto"/>
        <w:jc w:val="both"/>
        <w:rPr>
          <w:rFonts w:ascii="Arial" w:eastAsia="Calibri" w:hAnsi="Arial" w:cs="Arial"/>
          <w:b/>
          <w:sz w:val="24"/>
          <w:szCs w:val="24"/>
        </w:rPr>
      </w:pPr>
      <w:r w:rsidRPr="00FC4E24">
        <w:rPr>
          <w:rFonts w:ascii="Arial" w:eastAsia="Calibri" w:hAnsi="Arial" w:cs="Arial"/>
          <w:b/>
          <w:sz w:val="24"/>
          <w:szCs w:val="24"/>
        </w:rPr>
        <w:t>3.2.1. Methods</w:t>
      </w:r>
    </w:p>
    <w:p w14:paraId="09E67302" w14:textId="77777777" w:rsidR="004505A3" w:rsidRPr="00FC4E24" w:rsidRDefault="004505A3" w:rsidP="004505A3">
      <w:pPr>
        <w:spacing w:after="160" w:line="360" w:lineRule="auto"/>
        <w:jc w:val="both"/>
        <w:rPr>
          <w:rFonts w:ascii="Arial" w:eastAsia="Calibri" w:hAnsi="Arial" w:cs="Arial"/>
          <w:i/>
          <w:sz w:val="24"/>
          <w:szCs w:val="24"/>
        </w:rPr>
      </w:pPr>
      <w:r w:rsidRPr="00FC4E24">
        <w:rPr>
          <w:rFonts w:ascii="Arial" w:eastAsia="Calibri" w:hAnsi="Arial" w:cs="Arial"/>
          <w:i/>
          <w:sz w:val="24"/>
          <w:szCs w:val="24"/>
        </w:rPr>
        <w:t>3.2.1.1. Dataset</w:t>
      </w:r>
    </w:p>
    <w:p w14:paraId="68D6B884" w14:textId="64DB0569" w:rsidR="004505A3" w:rsidRPr="00FC4E24" w:rsidRDefault="004505A3"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dataset used was the UK NDNS.  Data were available for four years 2008/09, 2009/10, 2010/11 and 2011/12.  The NDNS dataset contains individual level data for intakes (average grams per day) of 54 nutrients (macronutrients and micronutrients) from a sample of adults aged ≥19 years (n=2083, 43% males, mean age = 49, 92% white, full sample characteristics are shown in Table 2.2.) derived from the disaggregation of food intake data collected using a three or four day food diary.  The data are in the public domain and were downloaded from the UK Data Service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&lt;EndNote&gt;&lt;Cite&gt;&lt;Author&gt;NatCen Social Research&lt;/Author&gt;&lt;Year&gt;2015&lt;/Year&gt;&lt;RecNum&gt;16272&lt;/RecNum&gt;&lt;DisplayText&gt;(244)&lt;/DisplayText&gt;&lt;record&gt;&lt;rec-number&gt;16272&lt;/rec-number&gt;&lt;foreign-keys&gt;&lt;key app="EN" db-id="x5xts5rewe0r9peewz9xeer4t20pea5f2wa2" timestamp="1483791637"&gt;16272&lt;/key&gt;&lt;/foreign-keys&gt;&lt;ref-type name="Dataset"&gt;59&lt;/ref-type&gt;&lt;contributors&gt;&lt;authors&gt;&lt;author&gt;NatCen Social Research, MRC Human Nutrition Research and University College London,&lt;/author&gt;&lt;/authors&gt;&lt;/contributors&gt;&lt;titles&gt;&lt;title&gt;National Diet and Nutrition Survey 1-4, 2008/09-2011/12&lt;/title&gt;&lt;/titles&gt;&lt;num-vols&gt;6533&lt;/num-vols&gt;&lt;edition&gt;7th edition&lt;/edition&gt;&lt;dates&gt;&lt;year&gt;2015&lt;/year&gt;&lt;pub-dates&gt;&lt;date&gt;07/01/2017&lt;/date&gt;&lt;/pub-dates&gt;&lt;/dates&gt;&lt;publisher&gt;UK Data Service&lt;/publisher&gt;&lt;urls&gt;&lt;/urls&gt;&lt;electronic-resource-num&gt; http://dx.doi.org/10.5255/UKDA-SN-6533-6&lt;/electronic-resource-num&gt;&lt;/record&gt;&lt;/Cite&gt;&lt;/EndNote&gt;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44" w:tooltip="NatCen Social Research, 2015 #16272" w:history="1">
        <w:r w:rsidR="00660E3F" w:rsidRPr="00FC4E24">
          <w:rPr>
            <w:rFonts w:ascii="Arial" w:eastAsia="Calibri" w:hAnsi="Arial" w:cs="Arial"/>
            <w:noProof/>
            <w:sz w:val="24"/>
            <w:szCs w:val="24"/>
          </w:rPr>
          <w:t>244</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6AB9E40C" w14:textId="77777777" w:rsidR="004505A3" w:rsidRPr="00FC4E24" w:rsidRDefault="004505A3" w:rsidP="004505A3">
      <w:pPr>
        <w:spacing w:after="160" w:line="360" w:lineRule="auto"/>
        <w:jc w:val="both"/>
        <w:rPr>
          <w:rFonts w:ascii="Arial" w:eastAsia="Calibri" w:hAnsi="Arial" w:cs="Arial"/>
          <w:i/>
          <w:sz w:val="24"/>
          <w:szCs w:val="24"/>
        </w:rPr>
      </w:pPr>
      <w:r w:rsidRPr="00FC4E24">
        <w:rPr>
          <w:rFonts w:ascii="Arial" w:eastAsia="Calibri" w:hAnsi="Arial" w:cs="Arial"/>
          <w:i/>
          <w:sz w:val="24"/>
          <w:szCs w:val="24"/>
        </w:rPr>
        <w:t>3.2.1.2. Scope and nature of the score</w:t>
      </w:r>
    </w:p>
    <w:p w14:paraId="786E83F0" w14:textId="232BED8B" w:rsidR="004505A3" w:rsidRPr="00FC4E24" w:rsidRDefault="004505A3"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As described in Section 1.</w:t>
      </w:r>
      <w:r w:rsidR="008E2837" w:rsidRPr="00FC4E24">
        <w:rPr>
          <w:rFonts w:ascii="Arial" w:eastAsia="Calibri" w:hAnsi="Arial" w:cs="Arial"/>
          <w:sz w:val="24"/>
          <w:szCs w:val="24"/>
        </w:rPr>
        <w:t>7</w:t>
      </w:r>
      <w:r w:rsidRPr="00FC4E24">
        <w:rPr>
          <w:rFonts w:ascii="Arial" w:eastAsia="Calibri" w:hAnsi="Arial" w:cs="Arial"/>
          <w:sz w:val="24"/>
          <w:szCs w:val="24"/>
        </w:rPr>
        <w:t xml:space="preserve">.4, diet quality or healthy eating scores and indices have been developed based on consumption of foods or food groups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&lt;EndNote&gt;&lt;Cite&gt;&lt;Author&gt;Toft&lt;/Author&gt;&lt;Year&gt;2007&lt;/Year&gt;&lt;RecNum&gt;15460&lt;/RecNum&gt;&lt;DisplayText&gt;(254)&lt;/DisplayText&gt;&lt;record&gt;&lt;rec-number&gt;15460&lt;/rec-number&gt;&lt;foreign-keys&gt;&lt;key app="EN" db-id="x5xts5rewe0r9peewz9xeer4t20pea5f2wa2" timestamp="1480773104"&gt;15460&lt;/key&gt;&lt;/foreign-keys&gt;&lt;ref-type name="Journal Article"&gt;17&lt;/ref-type&gt;&lt;contributors&gt;&lt;authors&gt;&lt;author&gt;Toft, U.&lt;/author&gt;&lt;author&gt;Kristoffersen, L. H.&lt;/author&gt;&lt;author&gt;Lau, C.&lt;/author&gt;&lt;author&gt;Borch-Johnsen, K.&lt;/author&gt;&lt;author&gt;Jorgensen, T.&lt;/author&gt;&lt;/authors&gt;&lt;/contributors&gt;&lt;auth-address&gt;Research Centre for Prevention and Health, Glostrup University Hospital, Glostrup, Denmark. ulto@glostruphosp.kbhamt.dk&lt;/auth-address&gt;&lt;titles&gt;&lt;title&gt;The Dietary Quality Score: validation and association with cardiovascular risk factors: the Inter99 study&lt;/title&gt;&lt;secondary-title&gt;Eur J Clin Nutr&lt;/secondary-title&gt;&lt;/titles&gt;&lt;periodical&gt;&lt;full-title&gt;Eur J Clin Nutr&lt;/full-title&gt;&lt;abbr-1&gt;European journal of clinical nutrition&lt;/abbr-1&gt;&lt;/periodical&gt;&lt;pages&gt;270-8&lt;/pages&gt;&lt;volume&gt;61&lt;/volume&gt;&lt;number&gt;2&lt;/number&gt;&lt;keywords&gt;&lt;keyword&gt;Adult&lt;/keyword&gt;&lt;keyword&gt;Biomarkers/blood&lt;/keyword&gt;&lt;keyword&gt;Blood Pressure/physiology&lt;/keyword&gt;&lt;keyword&gt;Cardiovascular Diseases/blood/*epidemiology&lt;/keyword&gt;&lt;keyword&gt;Cross-Sectional Studies&lt;/keyword&gt;&lt;keyword&gt;Denmark/epidemiology&lt;/keyword&gt;&lt;keyword&gt;Diet/*standards&lt;/keyword&gt;&lt;keyword&gt;Female&lt;/keyword&gt;&lt;keyword&gt;Homocysteine/blood&lt;/keyword&gt;&lt;keyword&gt;Humans&lt;/keyword&gt;&lt;keyword&gt;Lipids/blood&lt;/keyword&gt;&lt;keyword&gt;Male&lt;/keyword&gt;&lt;keyword&gt;Mass Screening&lt;/keyword&gt;&lt;keyword&gt;Middle Aged&lt;/keyword&gt;&lt;keyword&gt;Myocardial Ischemia/blood/*epidemiology&lt;/keyword&gt;&lt;keyword&gt;Risk Factors&lt;/keyword&gt;&lt;keyword&gt;Surveys and Questionnaires/*standards&lt;/keyword&gt;&lt;/keywords&gt;&lt;dates&gt;&lt;year&gt;2007&lt;/year&gt;&lt;pub-dates&gt;&lt;date&gt;Feb&lt;/date&gt;&lt;/pub-dates&gt;&lt;/dates&gt;&lt;isbn&gt;0954-3007 (Print)&amp;#xD;0954-3007 (Linking)&lt;/isbn&gt;&lt;accession-num&gt;16929244&lt;/accession-num&gt;&lt;urls&gt;&lt;related-urls&gt;&lt;url&gt;https://www.ncbi.nlm.nih.gov/pubmed/16929244&lt;/url&gt;&lt;/related-urls&gt;&lt;/urls&gt;&lt;electronic-resource-num&gt;10.1038/sj.ejcn.1602503&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4" w:tooltip="Toft, 2007 #15460" w:history="1">
        <w:r w:rsidR="00660E3F" w:rsidRPr="00FC4E24">
          <w:rPr>
            <w:rFonts w:ascii="Arial" w:eastAsia="Calibri" w:hAnsi="Arial" w:cs="Arial"/>
            <w:noProof/>
            <w:sz w:val="24"/>
            <w:szCs w:val="24"/>
          </w:rPr>
          <w:t>254</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nutrient only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&lt;EndNote&gt;&lt;Cite&gt;&lt;Author&gt;Thiele&lt;/Author&gt;&lt;Year&gt;2004&lt;/Year&gt;&lt;RecNum&gt;15428&lt;/RecNum&gt;&lt;DisplayText&gt;(255)&lt;/DisplayText&gt;&lt;record&gt;&lt;rec-number&gt;15428&lt;/rec-number&gt;&lt;foreign-keys&gt;&lt;key app="EN" db-id="x5xts5rewe0r9peewz9xeer4t20pea5f2wa2" timestamp="1480772422"&gt;15428&lt;/key&gt;&lt;/foreign-keys&gt;&lt;ref-type name="Journal Article"&gt;17&lt;/ref-type&gt;&lt;contributors&gt;&lt;authors&gt;&lt;author&gt;Thiele, S.&lt;/author&gt;&lt;author&gt;Mensink, G. B.&lt;/author&gt;&lt;author&gt;Beitz, R.&lt;/author&gt;&lt;/authors&gt;&lt;/contributors&gt;&lt;auth-address&gt;University of Kiel, Department of Food Economics and Consumption Studies, Olshausenstrasse 40, D-24098 Kiel, Germany. sthiele@food-econ.uni-kiel.de&lt;/auth-address&gt;&lt;titles&gt;&lt;title&gt;Determinants of diet quality&lt;/title&gt;&lt;secondary-title&gt;Public Health Nutr&lt;/secondary-title&gt;&lt;/titles&gt;&lt;periodical&gt;&lt;full-title&gt;Public Health Nutr&lt;/full-title&gt;&lt;abbr-1&gt;Public health nutrition&lt;/abbr-1&gt;&lt;/periodical&gt;&lt;pages&gt;29-37&lt;/pages&gt;&lt;volume&gt;7&lt;/volume&gt;&lt;number&gt;1&lt;/number&gt;&lt;keywords&gt;&lt;keyword&gt;Adolescent&lt;/keyword&gt;&lt;keyword&gt;Adult&lt;/keyword&gt;&lt;keyword&gt;Age Factors&lt;/keyword&gt;&lt;keyword&gt;Aged&lt;/keyword&gt;&lt;keyword&gt;Alcohol Drinking&lt;/keyword&gt;&lt;keyword&gt;Diet/*standards&lt;/keyword&gt;&lt;keyword&gt;Energy Intake&lt;/keyword&gt;&lt;keyword&gt;Female&lt;/keyword&gt;&lt;keyword&gt;*Food Habits&lt;/keyword&gt;&lt;keyword&gt;Germany&lt;/keyword&gt;&lt;keyword&gt;Humans&lt;/keyword&gt;&lt;keyword&gt;Income&lt;/keyword&gt;&lt;keyword&gt;Life Style&lt;/keyword&gt;&lt;keyword&gt;Male&lt;/keyword&gt;&lt;keyword&gt;Middle Aged&lt;/keyword&gt;&lt;keyword&gt;Minerals/*administration &amp;amp; dosage&lt;/keyword&gt;&lt;keyword&gt;Nutrition Surveys&lt;/keyword&gt;&lt;keyword&gt;Nutritional Requirements&lt;/keyword&gt;&lt;keyword&gt;Regression Analysis&lt;/keyword&gt;&lt;keyword&gt;Vitamins/*administration &amp;amp; dosage&lt;/keyword&gt;&lt;/keywords&gt;&lt;dates&gt;&lt;year&gt;2004&lt;/year&gt;&lt;pub-dates&gt;&lt;date&gt;Feb&lt;/date&gt;&lt;/pub-dates&gt;&lt;/dates&gt;&lt;isbn&gt;1368-9800 (Print)&amp;#xD;1368-9800 (Linking)&lt;/isbn&gt;&lt;accession-num&gt;14972069&lt;/accession-num&gt;&lt;urls&gt;&lt;related-urls&gt;&lt;url&gt;https://www.ncbi.nlm.nih.gov/pubmed/14972069&lt;/url&gt;&lt;/related-urls&gt;&lt;/urls&gt;&lt;/record&gt;&lt;/Cite&gt;&lt;/EndNote&gt;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5" w:tooltip="Thiele, 2004 #15428" w:history="1">
        <w:r w:rsidR="00660E3F" w:rsidRPr="00FC4E24">
          <w:rPr>
            <w:rFonts w:ascii="Arial" w:eastAsia="Calibri" w:hAnsi="Arial" w:cs="Arial"/>
            <w:noProof/>
            <w:sz w:val="24"/>
            <w:szCs w:val="24"/>
          </w:rPr>
          <w:t>255</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or,  more frequently, a mixture of both foods and nutrients </w:t>
      </w:r>
      <w:r w:rsidRPr="00FC4E24">
        <w:rPr>
          <w:rFonts w:ascii="Arial" w:eastAsia="Calibri" w:hAnsi="Arial" w:cs="Arial"/>
          <w:sz w:val="24"/>
          <w:szCs w:val="24"/>
        </w:rPr>
        <w:fldChar w:fldCharType="begin">
          <w:fldData xml:space="preserve">PEVuZE5vdGU+PENpdGU+PEF1dGhvcj5HdWVudGhlcjwvQXV0aG9yPjxZZWFyPjIwMDg8L1llYXI+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PEVuZE5vdGU+PENpdGU+PEF1dGhvcj5HdWVudGhlcjwvQXV0aG9yPjxZZWFyPjIwMDg8L1llYXI+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11" w:tooltip="Seymour, 2003 #14300" w:history="1">
        <w:r w:rsidR="00660E3F" w:rsidRPr="00FC4E24">
          <w:rPr>
            <w:rFonts w:ascii="Arial" w:eastAsia="Calibri" w:hAnsi="Arial" w:cs="Arial"/>
            <w:noProof/>
            <w:sz w:val="24"/>
            <w:szCs w:val="24"/>
          </w:rPr>
          <w:t>211</w:t>
        </w:r>
      </w:hyperlink>
      <w:r w:rsidR="00660E3F" w:rsidRPr="00FC4E24">
        <w:rPr>
          <w:rFonts w:ascii="Arial" w:eastAsia="Calibri" w:hAnsi="Arial" w:cs="Arial"/>
          <w:noProof/>
          <w:sz w:val="24"/>
          <w:szCs w:val="24"/>
        </w:rPr>
        <w:t xml:space="preserve">, </w:t>
      </w:r>
      <w:hyperlink w:anchor="_ENREF_256" w:tooltip="Guenther, 2008 #14317" w:history="1">
        <w:r w:rsidR="00660E3F" w:rsidRPr="00FC4E24">
          <w:rPr>
            <w:rFonts w:ascii="Arial" w:eastAsia="Calibri" w:hAnsi="Arial" w:cs="Arial"/>
            <w:noProof/>
            <w:sz w:val="24"/>
            <w:szCs w:val="24"/>
          </w:rPr>
          <w:t>256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Several indices also include measures of dietary moderation or overall dietary diversity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&lt;EndNote&gt;&lt;Cite&gt;&lt;Author&gt;Waijers&lt;/Author&gt;&lt;Year&gt;2007&lt;/Year&gt;&lt;RecNum&gt;14493&lt;/RecNum&gt;&lt;DisplayText&gt;(176)&lt;/DisplayText&gt;&lt;record&gt;&lt;rec-number&gt;14493&lt;/rec-number&gt;&lt;foreign-keys&gt;&lt;key app="EN" db-id="x5xts5rewe0r9peewz9xeer4t20pea5f2wa2" timestamp="1467638866"&gt;14493&lt;/key&gt;&lt;/foreign-keys&gt;&lt;ref-type name="Journal Article"&gt;17&lt;/ref-type&gt;&lt;contributors&gt;&lt;authors&gt;&lt;author&gt;Waijers, P. M.&lt;/author&gt;&lt;author&gt;Feskens, E. J.&lt;/author&gt;&lt;author&gt;Ocke, M. C.&lt;/author&gt;&lt;/authors&gt;&lt;/contributors&gt;&lt;auth-address&gt;Centre for Nutrition and Health, National Institute for Public Health and the Environment, PO Box 1, 3720 BA Bilthoven, the Netherlands.&lt;/auth-address&gt;&lt;titles&gt;&lt;title&gt;A critical review of predefined diet quality scores&lt;/title&gt;&lt;secondary-title&gt;Br J Nutr&lt;/secondary-title&gt;&lt;/titles&gt;&lt;periodical&gt;&lt;full-title&gt;Br J Nutr&lt;/full-title&gt;&lt;abbr-1&gt;The British journal of nutrition&lt;/abbr-1&gt;&lt;/periodical&gt;&lt;pages&gt;219-31&lt;/pages&gt;&lt;volume&gt;97&lt;/volume&gt;&lt;number&gt;2&lt;/number&gt;&lt;keywords&gt;&lt;keyword&gt;Diet/*standards&lt;/keyword&gt;&lt;keyword&gt;Diet, Mediterranean&lt;/keyword&gt;&lt;keyword&gt;Dietary Fats/administration &amp;amp; dosage&lt;/keyword&gt;&lt;keyword&gt;Energy Metabolism&lt;/keyword&gt;&lt;keyword&gt;Fatty Acids/administration &amp;amp; dosage&lt;/keyword&gt;&lt;keyword&gt;Food&lt;/keyword&gt;&lt;keyword&gt;Food Analysis&lt;/keyword&gt;&lt;keyword&gt;Health Status&lt;/keyword&gt;&lt;keyword&gt;Humans&lt;/keyword&gt;&lt;keyword&gt;Nutrition Assessment&lt;/keyword&gt;&lt;keyword&gt;Practice Guidelines as Topic&lt;/keyword&gt;&lt;keyword&gt;Risk Factors&lt;/keyword&gt;&lt;/keywords&gt;&lt;dates&gt;&lt;year&gt;2007&lt;/year&gt;&lt;pub-dates&gt;&lt;date&gt;Feb&lt;/date&gt;&lt;/pub-dates&gt;&lt;/dates&gt;&lt;isbn&gt;0007-1145 (Print)&amp;#xD;0007-1145 (Linking)&lt;/isbn&gt;&lt;accession-num&gt;17298689&lt;/accession-num&gt;&lt;urls&gt;&lt;related-urls&gt;&lt;url&gt;http://www.ncbi.nlm.nih.gov/pubmed/17298689&lt;/url&gt;&lt;/related-urls&gt;&lt;/urls&gt;&lt;electronic-resource-num&gt;10.1017/S0007114507250421&lt;/electronic-resource-num&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76" w:tooltip="Waijers, 2007 #14493" w:history="1">
        <w:r w:rsidR="00660E3F" w:rsidRPr="00FC4E24">
          <w:rPr>
            <w:rFonts w:ascii="Arial" w:eastAsia="Calibri" w:hAnsi="Arial" w:cs="Arial"/>
            <w:noProof/>
            <w:sz w:val="24"/>
            <w:szCs w:val="24"/>
          </w:rPr>
          <w:t>176</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former often includes a composite measure scoring levels of consumption of key aspects of dietary intake such as total fat, saturated fat, added (or ‘free’ or ‘non milk extrinsic’) sugars and alcohol.  Dietary diversity measures the range of different types of foods or variety of food groups consumed within the diet habitually.  This has been shown in some studies to be an indicator of diet quality and in other to be associated with positive health outcomes such as reduced diabetes risk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&lt;EndNote&gt;&lt;Cite&gt;&lt;Author&gt;Conklin&lt;/Author&gt;&lt;Year&gt;2016&lt;/Year&gt;&lt;RecNum&gt;16340&lt;/RecNum&gt;&lt;DisplayText&gt;(257)&lt;/DisplayText&gt;&lt;record&gt;&lt;rec-number&gt;16340&lt;/rec-number&gt;&lt;foreign-keys&gt;&lt;key app="EN" db-id="x5xts5rewe0r9peewz9xeer4t20pea5f2wa2" timestamp="1483793761"&gt;16340&lt;/key&gt;&lt;/foreign-keys&gt;&lt;ref-type name="Journal Article"&gt;17&lt;/ref-type&gt;&lt;contributors&gt;&lt;authors&gt;&lt;author&gt;Conklin, A. I.&lt;/author&gt;&lt;author&gt;Monsivais, P.&lt;/author&gt;&lt;author&gt;Khaw, K. T.&lt;/author&gt;&lt;author&gt;Wareham, N. J.&lt;/author&gt;&lt;author&gt;Forouhi, N. G.&lt;/author&gt;&lt;/authors&gt;&lt;/contributors&gt;&lt;auth-address&gt;Medical Research Council Epidemiology Unit, University of Cambridge School of Clinical Medicine, Institute of Metabolic Science, Cambridge Biomedical Campus, Cambridge, United Kingdom.&amp;#xD;WORLD Policy Analysis Center, UCLA Fielding School of Public Health, Los Angeles, California, United States of America.&amp;#xD;Department of Public Health and Primary Care, University of Cambridge, Cambridge, United Kingdom.&lt;/auth-address&gt;&lt;titles&gt;&lt;title&gt;Dietary Diversity, Diet Cost, and Incidence of Type 2 Diabetes in the United Kingdom: A Prospective Cohort Study&lt;/title&gt;&lt;secondary-title&gt;PLoS Med&lt;/secondary-title&gt;&lt;/titles&gt;&lt;periodical&gt;&lt;full-title&gt;PLoS Med&lt;/full-title&gt;&lt;abbr-1&gt;PLoS medicine&lt;/abbr-1&gt;&lt;/periodical&gt;&lt;pages&gt;e1002085&lt;/pages&gt;&lt;volume&gt;13&lt;/volume&gt;&lt;number&gt;7&lt;/number&gt;&lt;dates&gt;&lt;year&gt;2016&lt;/year&gt;&lt;pub-dates&gt;&lt;date&gt;Jul&lt;/date&gt;&lt;/pub-dates&gt;&lt;/dates&gt;&lt;isbn&gt;1549-1676 (Electronic)&amp;#xD;1549-1277 (Linking)&lt;/isbn&gt;&lt;accession-num&gt;27433799&lt;/accession-num&gt;&lt;urls&gt;&lt;related-urls&gt;&lt;url&gt;https://www.ncbi.nlm.nih.gov/pubmed/27433799&lt;/url&gt;&lt;/related-urls&gt;&lt;/urls&gt;&lt;custom2&gt;PMC4951147&lt;/custom2&gt;&lt;electronic-resource-num&gt;10.1371/journal.pmed.1002085&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7" w:tooltip="Conklin, 2016 #16340" w:history="1">
        <w:r w:rsidR="00660E3F" w:rsidRPr="00FC4E24">
          <w:rPr>
            <w:rFonts w:ascii="Arial" w:eastAsia="Calibri" w:hAnsi="Arial" w:cs="Arial"/>
            <w:noProof/>
            <w:sz w:val="24"/>
            <w:szCs w:val="24"/>
          </w:rPr>
          <w:t>257</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methods by which dietary diversity and dietary quality are defined and measured differ significantly by the research objectives and the population being studied and thus it may not be a generalisable indicator </w:t>
      </w:r>
      <w:r w:rsidRPr="00FC4E24">
        <w:rPr>
          <w:rFonts w:ascii="Arial" w:eastAsia="Calibri" w:hAnsi="Arial" w:cs="Arial"/>
          <w:sz w:val="24"/>
          <w:szCs w:val="24"/>
        </w:rPr>
        <w:fldChar w:fldCharType="begin">
          <w:fldData xml:space="preserve">PEVuZE5vdGU+PENpdGU+PEF1dGhvcj5EcmV3bm93c2tpPC9BdXRob3I+PFllYXI+MTk5NjwvWWVh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PEVuZE5vdGU+PENpdGU+PEF1dGhvcj5EcmV3bm93c2tpPC9BdXRob3I+PFllYXI+MTk5NjwvWWVh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79" w:tooltip="Drewnowski, 1996 #16522" w:history="1">
        <w:r w:rsidR="00660E3F" w:rsidRPr="00FC4E24">
          <w:rPr>
            <w:rFonts w:ascii="Arial" w:eastAsia="Calibri" w:hAnsi="Arial" w:cs="Arial"/>
            <w:noProof/>
            <w:sz w:val="24"/>
            <w:szCs w:val="24"/>
          </w:rPr>
          <w:t>179</w:t>
        </w:r>
      </w:hyperlink>
      <w:r w:rsidR="002C4A66" w:rsidRPr="00FC4E24">
        <w:rPr>
          <w:rFonts w:ascii="Arial" w:eastAsia="Calibri" w:hAnsi="Arial" w:cs="Arial"/>
          <w:noProof/>
          <w:sz w:val="24"/>
          <w:szCs w:val="24"/>
        </w:rPr>
        <w:t xml:space="preserve">, </w:t>
      </w:r>
      <w:hyperlink w:anchor="_ENREF_208" w:tooltip="Kennedy, 2004 #16521" w:history="1">
        <w:r w:rsidR="00660E3F" w:rsidRPr="00FC4E24">
          <w:rPr>
            <w:rFonts w:ascii="Arial" w:eastAsia="Calibri" w:hAnsi="Arial" w:cs="Arial"/>
            <w:noProof/>
            <w:sz w:val="24"/>
            <w:szCs w:val="24"/>
          </w:rPr>
          <w:t>208</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42C87763" w14:textId="77777777" w:rsidR="004505A3" w:rsidRPr="00FC4E24" w:rsidRDefault="004505A3"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For the purposes of this thesis, it was considered that the score needed to be at nutrient level.  The rationale for this was predominantly theoretical in that a nutrient level definition was considered to be a more robust measure of dietary quality for the purposes of validation.  It would avoid large scale misclassifications due to the </w:t>
      </w:r>
      <w:r w:rsidRPr="00FC4E24">
        <w:rPr>
          <w:rFonts w:ascii="Arial" w:eastAsia="Calibri" w:hAnsi="Arial" w:cs="Arial"/>
          <w:sz w:val="24"/>
          <w:szCs w:val="24"/>
        </w:rPr>
        <w:lastRenderedPageBreak/>
        <w:t>potential breadth (and thus wide range of potential nutrient content) within some of the different foods and food group variables such as ‘pasta, rice and other cereals’ or ‘yoghurts, fromage frais and dairy desserts’.</w:t>
      </w:r>
    </w:p>
    <w:p w14:paraId="1F98EBB5" w14:textId="218A3243" w:rsidR="004505A3" w:rsidRPr="00FC4E24" w:rsidRDefault="004505A3"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Secondly the use of a </w:t>
      </w:r>
      <w:r w:rsidR="000555BA" w:rsidRPr="00FC4E24">
        <w:rPr>
          <w:rFonts w:ascii="Arial" w:eastAsia="Calibri" w:hAnsi="Arial" w:cs="Arial"/>
          <w:sz w:val="24"/>
          <w:szCs w:val="24"/>
        </w:rPr>
        <w:t>nutrient-based</w:t>
      </w:r>
      <w:r w:rsidRPr="00FC4E24">
        <w:rPr>
          <w:rFonts w:ascii="Arial" w:eastAsia="Calibri" w:hAnsi="Arial" w:cs="Arial"/>
          <w:sz w:val="24"/>
          <w:szCs w:val="24"/>
        </w:rPr>
        <w:t xml:space="preserve"> scale avoids any tautology when analysing the associations between </w:t>
      </w:r>
      <w:r w:rsidR="008E2837" w:rsidRPr="00FC4E24">
        <w:rPr>
          <w:rFonts w:ascii="Arial" w:eastAsia="Calibri" w:hAnsi="Arial" w:cs="Arial"/>
          <w:sz w:val="24"/>
          <w:szCs w:val="24"/>
        </w:rPr>
        <w:t>food based indicator variables and diet quality</w:t>
      </w:r>
      <w:r w:rsidRPr="00FC4E24">
        <w:rPr>
          <w:rFonts w:ascii="Arial" w:eastAsia="Calibri" w:hAnsi="Arial" w:cs="Arial"/>
          <w:sz w:val="24"/>
          <w:szCs w:val="24"/>
        </w:rPr>
        <w:t>.  As the variables</w:t>
      </w:r>
      <w:r w:rsidR="008E2837" w:rsidRPr="00FC4E24">
        <w:rPr>
          <w:rFonts w:ascii="Arial" w:eastAsia="Calibri" w:hAnsi="Arial" w:cs="Arial"/>
          <w:sz w:val="24"/>
          <w:szCs w:val="24"/>
        </w:rPr>
        <w:t xml:space="preserve"> included in the dietary patterns analyses (see T</w:t>
      </w:r>
      <w:r w:rsidRPr="00FC4E24">
        <w:rPr>
          <w:rFonts w:ascii="Arial" w:eastAsia="Calibri" w:hAnsi="Arial" w:cs="Arial"/>
          <w:sz w:val="24"/>
          <w:szCs w:val="24"/>
        </w:rPr>
        <w:t>able 2.1) were foods and food group variables defined in the N</w:t>
      </w:r>
      <w:r w:rsidR="008E2837" w:rsidRPr="00FC4E24">
        <w:rPr>
          <w:rFonts w:ascii="Arial" w:eastAsia="Calibri" w:hAnsi="Arial" w:cs="Arial"/>
          <w:sz w:val="24"/>
          <w:szCs w:val="24"/>
        </w:rPr>
        <w:t xml:space="preserve">DNS dataset, the NDQS was </w:t>
      </w:r>
      <w:r w:rsidRPr="00FC4E24">
        <w:rPr>
          <w:rFonts w:ascii="Arial" w:eastAsia="Calibri" w:hAnsi="Arial" w:cs="Arial"/>
          <w:sz w:val="24"/>
          <w:szCs w:val="24"/>
        </w:rPr>
        <w:t>developed at nutrient level to ensure that associations ana</w:t>
      </w:r>
      <w:r w:rsidR="008E2837" w:rsidRPr="00FC4E24">
        <w:rPr>
          <w:rFonts w:ascii="Arial" w:eastAsia="Calibri" w:hAnsi="Arial" w:cs="Arial"/>
          <w:sz w:val="24"/>
          <w:szCs w:val="24"/>
        </w:rPr>
        <w:t xml:space="preserve">lysed between the </w:t>
      </w:r>
      <w:r w:rsidRPr="00FC4E24">
        <w:rPr>
          <w:rFonts w:ascii="Arial" w:eastAsia="Calibri" w:hAnsi="Arial" w:cs="Arial"/>
          <w:sz w:val="24"/>
          <w:szCs w:val="24"/>
        </w:rPr>
        <w:t xml:space="preserve">dietary patterns and a </w:t>
      </w:r>
      <w:r w:rsidR="004F4154" w:rsidRPr="00FC4E24">
        <w:rPr>
          <w:rFonts w:ascii="Arial" w:eastAsia="Calibri" w:hAnsi="Arial" w:cs="Arial"/>
          <w:sz w:val="24"/>
          <w:szCs w:val="24"/>
        </w:rPr>
        <w:t>theoretically-derived</w:t>
      </w:r>
      <w:r w:rsidRPr="00FC4E24">
        <w:rPr>
          <w:rFonts w:ascii="Arial" w:eastAsia="Calibri" w:hAnsi="Arial" w:cs="Arial"/>
          <w:sz w:val="24"/>
          <w:szCs w:val="24"/>
        </w:rPr>
        <w:t xml:space="preserve"> measure of diet quality were not tautological (i.e. the predictors and the outcomes in the model are equivalent).  This would also be avoided by ensuring that different years of the NDNS dataset were used in assessing content validity.  </w:t>
      </w:r>
    </w:p>
    <w:p w14:paraId="489730F5" w14:textId="7DAE65AC" w:rsidR="004505A3" w:rsidRPr="00FC4E24" w:rsidRDefault="004505A3"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Thirdly, a </w:t>
      </w:r>
      <w:r w:rsidR="000555BA" w:rsidRPr="00FC4E24">
        <w:rPr>
          <w:rFonts w:ascii="Arial" w:eastAsia="Calibri" w:hAnsi="Arial" w:cs="Arial"/>
          <w:sz w:val="24"/>
          <w:szCs w:val="24"/>
        </w:rPr>
        <w:t>nutrient-based</w:t>
      </w:r>
      <w:r w:rsidRPr="00FC4E24">
        <w:rPr>
          <w:rFonts w:ascii="Arial" w:eastAsia="Calibri" w:hAnsi="Arial" w:cs="Arial"/>
          <w:sz w:val="24"/>
          <w:szCs w:val="24"/>
        </w:rPr>
        <w:t xml:space="preserve"> measure provided scope for more sensitive ranges of scores to be set according to the specific and detailed SACN guidelines for DRVs (RNIs and EARs) for the UK population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&lt;EndNote&gt;&lt;Cite&gt;&lt;Author&gt;Scientific Advisory Committee on 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39" w:tooltip="Scientific Advisory Committee on Nutrition, 2011 #14308" w:history="1">
        <w:r w:rsidR="00660E3F" w:rsidRPr="00FC4E24">
          <w:rPr>
            <w:rFonts w:ascii="Arial" w:eastAsia="Calibri" w:hAnsi="Arial" w:cs="Arial"/>
            <w:noProof/>
            <w:sz w:val="24"/>
            <w:szCs w:val="24"/>
          </w:rPr>
          <w:t>239</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Indices such as the WHO HDI have prioritised simplicity of data collection, scoring and analysis by having a dichotomised score or 0 or 1 for each item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&lt;EndNote&gt;&lt;Cite&gt;&lt;Author&gt;Huijbregts&lt;/Author&gt;&lt;Year&gt;1997&lt;/Year&gt;&lt;RecNum&gt;14206&lt;/RecNum&gt;&lt;DisplayText&gt;(212)&lt;/DisplayText&gt;&lt;record&gt;&lt;rec-number&gt;14206&lt;/rec-number&gt;&lt;foreign-keys&gt;&lt;key app="EN" db-id="x5xts5rewe0r9peewz9xeer4t20pea5f2wa2" timestamp="1439474141"&gt;14206&lt;/key&gt;&lt;/foreign-keys&gt;&lt;ref-type name="Journal Article"&gt;17&lt;/ref-type&gt;&lt;contributors&gt;&lt;authors&gt;&lt;author&gt;Huijbregts, P.&lt;/author&gt;&lt;author&gt;Feskens, E.&lt;/author&gt;&lt;author&gt;Rasanen, L.&lt;/author&gt;&lt;author&gt;Fidanza, F.&lt;/author&gt;&lt;author&gt;Nissinen, A.&lt;/author&gt;&lt;author&gt;Menotti, A.&lt;/author&gt;&lt;author&gt;Kromhout, D.&lt;/author&gt;&lt;/authors&gt;&lt;/contributors&gt;&lt;auth-address&gt;Department of Chronic Diseases and Environmental Epidemiology, National Institute of Public Health and the Environment, Bilthoven, Netherlands.&lt;/auth-address&gt;&lt;titles&gt;&lt;title&gt;Dietary pattern and 20 year mortality in elderly men in Finland, Italy, and The Netherlands: longitudinal cohort study&lt;/title&gt;&lt;secondary-title&gt;BMJ&lt;/secondary-title&gt;&lt;/titles&gt;&lt;periodical&gt;&lt;full-title&gt;BMJ&lt;/full-title&gt;&lt;abbr-1&gt;Bmj&lt;/abbr-1&gt;&lt;/periodical&gt;&lt;pages&gt;13-7&lt;/pages&gt;&lt;volume&gt;315&lt;/volume&gt;&lt;number&gt;7099&lt;/number&gt;&lt;keywords&gt;&lt;keyword&gt;Aged&lt;/keyword&gt;&lt;keyword&gt;Alcohol Drinking&lt;/keyword&gt;&lt;keyword&gt;Data Collection&lt;/keyword&gt;&lt;keyword&gt;*Diet&lt;/keyword&gt;&lt;keyword&gt;Energy Intake&lt;/keyword&gt;&lt;keyword&gt;Finland/epidemiology&lt;/keyword&gt;&lt;keyword&gt;Humans&lt;/keyword&gt;&lt;keyword&gt;Italy/epidemiology&lt;/keyword&gt;&lt;keyword&gt;Longitudinal Studies&lt;/keyword&gt;&lt;keyword&gt;Male&lt;/keyword&gt;&lt;keyword&gt;Middle Aged&lt;/keyword&gt;&lt;keyword&gt;*Mortality&lt;/keyword&gt;&lt;keyword&gt;Netherlands/epidemiology&lt;/keyword&gt;&lt;keyword&gt;Smoking/adverse effects&lt;/keyword&gt;&lt;/keywords&gt;&lt;dates&gt;&lt;year&gt;1997&lt;/year&gt;&lt;pub-dates&gt;&lt;date&gt;Jul 5&lt;/date&gt;&lt;/pub-dates&gt;&lt;/dates&gt;&lt;isbn&gt;0959-8138 (Print)&amp;#xD;0959-535X (Linking)&lt;/isbn&gt;&lt;accession-num&gt;9233319&lt;/accession-num&gt;&lt;urls&gt;&lt;related-urls&gt;&lt;url&gt;http://www.ncbi.nlm.nih.gov/pubmed/9233319&lt;/url&gt;&lt;/related-urls&gt;&lt;/urls&gt;&lt;custom2&gt;PMC2127011&lt;/custom2&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12" w:tooltip="Huijbregts, 1997 #15189" w:history="1">
        <w:r w:rsidR="00660E3F" w:rsidRPr="00FC4E24">
          <w:rPr>
            <w:rFonts w:ascii="Arial" w:eastAsia="Calibri" w:hAnsi="Arial" w:cs="Arial"/>
            <w:noProof/>
            <w:sz w:val="24"/>
            <w:szCs w:val="24"/>
          </w:rPr>
          <w:t>212</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whilst others such as the Diet Quality Index Revised (DQI-R) provide an opportunity for increased sensitivity to a range of dietary quality by including a range of scores for each item </w:t>
      </w:r>
      <w:r w:rsidRPr="00FC4E24">
        <w:rPr>
          <w:rFonts w:ascii="Arial" w:eastAsia="Calibri" w:hAnsi="Arial" w:cs="Arial"/>
          <w:sz w:val="24"/>
          <w:szCs w:val="24"/>
        </w:rPr>
        <w:fldChar w:fldCharType="begin">
          <w:fldData xml:space="preserve">PEVuZE5vdGU+PENpdGU+PEF1dGhvcj5IYWluZXM8L0F1dGhvcj48WWVhcj4xOTk5PC9ZZWFyPjxS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PEVuZE5vdGU+PENpdGU+PEF1dGhvcj5IYWluZXM8L0F1dGhvcj48WWVhcj4xOTk5PC9ZZWFyPjxS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20" w:tooltip="Haines, 1999 #14628" w:history="1">
        <w:r w:rsidR="00660E3F" w:rsidRPr="00FC4E24">
          <w:rPr>
            <w:rFonts w:ascii="Arial" w:eastAsia="Calibri" w:hAnsi="Arial" w:cs="Arial"/>
            <w:noProof/>
            <w:sz w:val="24"/>
            <w:szCs w:val="24"/>
          </w:rPr>
          <w:t>220</w:t>
        </w:r>
      </w:hyperlink>
      <w:r w:rsidR="002C4A66" w:rsidRPr="00FC4E24">
        <w:rPr>
          <w:rFonts w:ascii="Arial" w:eastAsia="Calibri" w:hAnsi="Arial" w:cs="Arial"/>
          <w:noProof/>
          <w:sz w:val="24"/>
          <w:szCs w:val="24"/>
        </w:rPr>
        <w:t xml:space="preserve">, </w:t>
      </w:r>
      <w:hyperlink w:anchor="_ENREF_230" w:tooltip="Simon, 2012 #12785" w:history="1">
        <w:r w:rsidR="00660E3F" w:rsidRPr="00FC4E24">
          <w:rPr>
            <w:rFonts w:ascii="Arial" w:eastAsia="Calibri" w:hAnsi="Arial" w:cs="Arial"/>
            <w:noProof/>
            <w:sz w:val="24"/>
            <w:szCs w:val="24"/>
          </w:rPr>
          <w:t>230</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In order to take account of the diverse range of variations and combinations of dietary intake that could be broadly categorised as being ‘high’ or ‘low’ quality, it was considered that there should be a minimum of 10 items included and that the scoring range should be developed to be as sensitive as possible within the context of the SACN DRV guidelines.  Each item should be weighted and scored according to its priority for public health nutrition and health in the UK, the mean (and standard deviation of) consumption in the UK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compared with dietary guidelines and the UK DRV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&lt;EndNote&gt;&lt;Cite&gt;&lt;Author&gt;Committee on Medical Aspects of Food Policy&lt;/Author&gt;&lt;Year&gt;1991&lt;/Year&gt;&lt;RecNum&gt;14202&lt;/RecNum&gt;&lt;DisplayText&gt;(258)&lt;/DisplayText&gt;&lt;record&gt;&lt;rec-number&gt;14202&lt;/rec-number&gt;&lt;foreign-keys&gt;&lt;key app="EN" db-id="x5xts5rewe0r9peewz9xeer4t20pea5f2wa2" timestamp="1439470402"&gt;14202&lt;/key&gt;&lt;/foreign-keys&gt;&lt;ref-type name="Journal Article"&gt;17&lt;/ref-type&gt;&lt;contributors&gt;&lt;authors&gt;&lt;author&gt;Committee on Medical Aspects of Food Policy,&lt;/author&gt;&lt;/authors&gt;&lt;/contributors&gt;&lt;titles&gt;&lt;title&gt;Dietary reference values for food energy and nutrients for the United Kingdom. Report of the Panel on Dietary Reference Values of the Committee on Medical Aspects of Food Policy&lt;/title&gt;&lt;secondary-title&gt;Rep Health Soc Subj (Lond)&lt;/secondary-title&gt;&lt;/titles&gt;&lt;periodical&gt;&lt;full-title&gt;Rep Health Soc Subj (Lond)&lt;/full-title&gt;&lt;/periodical&gt;&lt;pages&gt;1-210&lt;/pages&gt;&lt;volume&gt;41&lt;/volume&gt;&lt;keywords&gt;&lt;keyword&gt;Adolescent&lt;/keyword&gt;&lt;keyword&gt;Adult&lt;/keyword&gt;&lt;keyword&gt;Aged&lt;/keyword&gt;&lt;keyword&gt;Basal Metabolism&lt;/keyword&gt;&lt;keyword&gt;Body Height&lt;/keyword&gt;&lt;keyword&gt;Body Weight&lt;/keyword&gt;&lt;keyword&gt;Child&lt;/keyword&gt;&lt;keyword&gt;Child, Preschool&lt;/keyword&gt;&lt;keyword&gt;Dietary Carbohydrates/standards&lt;/keyword&gt;&lt;keyword&gt;Dietary Fats/standards&lt;/keyword&gt;&lt;keyword&gt;Dietary Proteins/standards&lt;/keyword&gt;&lt;keyword&gt;Energy Intake&lt;/keyword&gt;&lt;keyword&gt;*Energy Metabolism&lt;/keyword&gt;&lt;keyword&gt;Female&lt;/keyword&gt;&lt;keyword&gt;Great Britain&lt;/keyword&gt;&lt;keyword&gt;Humans&lt;/keyword&gt;&lt;keyword&gt;Infant&lt;/keyword&gt;&lt;keyword&gt;Infant, Newborn&lt;/keyword&gt;&lt;keyword&gt;Lactation&lt;/keyword&gt;&lt;keyword&gt;Middle Aged&lt;/keyword&gt;&lt;keyword&gt;Nutritional Physiological Phenomena&lt;/keyword&gt;&lt;keyword&gt;*Nutritional Requirements&lt;/keyword&gt;&lt;keyword&gt;Pregnancy&lt;/keyword&gt;&lt;keyword&gt;Reference Standards&lt;/keyword&gt;&lt;keyword&gt;Trace Elements/standards&lt;/keyword&gt;&lt;keyword&gt;Vitamins/standards&lt;/keyword&gt;&lt;keyword&gt;Work&lt;/keyword&gt;&lt;/keywords&gt;&lt;dates&gt;&lt;year&gt;1991&lt;/year&gt;&lt;/dates&gt;&lt;isbn&gt;0300-8045 (Print)&amp;#xD;0300-8045 (Linking)&lt;/isbn&gt;&lt;accession-num&gt;1961974&lt;/accession-num&gt;&lt;urls&gt;&lt;related-urls&gt;&lt;url&gt;http://www.ncbi.nlm.nih.gov/pubmed/1961974&lt;/url&gt;&lt;/related-urls&gt;&lt;/urls&gt;&lt;/record&gt;&lt;/Cite&gt;&lt;/EndNote&gt;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8" w:tooltip="Committee on Medical Aspects of Food Policy, 1991 #14202" w:history="1">
        <w:r w:rsidR="00660E3F" w:rsidRPr="00FC4E24">
          <w:rPr>
            <w:rFonts w:ascii="Arial" w:eastAsia="Calibri" w:hAnsi="Arial" w:cs="Arial"/>
            <w:noProof/>
            <w:sz w:val="24"/>
            <w:szCs w:val="24"/>
          </w:rPr>
          <w:t>258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42F8840F" w14:textId="62E60C12" w:rsidR="004505A3" w:rsidRPr="00FC4E24" w:rsidRDefault="004505A3"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The following existing diet quality/healthy eating indices and their validation studies were referred to in developing the NDQS construct and providing a rationale for the scoring methodology where one was not clearly indicated by the UK DRVs (they are describ</w:t>
      </w:r>
      <w:r w:rsidR="00B22E19" w:rsidRPr="00FC4E24">
        <w:rPr>
          <w:rFonts w:ascii="Arial" w:eastAsia="Calibri" w:hAnsi="Arial" w:cs="Arial"/>
          <w:sz w:val="24"/>
          <w:szCs w:val="24"/>
        </w:rPr>
        <w:t>ed in more detail in Section 1.7</w:t>
      </w:r>
      <w:r w:rsidRPr="00FC4E24">
        <w:rPr>
          <w:rFonts w:ascii="Arial" w:eastAsia="Calibri" w:hAnsi="Arial" w:cs="Arial"/>
          <w:sz w:val="24"/>
          <w:szCs w:val="24"/>
        </w:rPr>
        <w:t xml:space="preserve">.4): </w:t>
      </w:r>
    </w:p>
    <w:p w14:paraId="52EEFB4E" w14:textId="7D8D8210" w:rsidR="004505A3" w:rsidRPr="00FC4E24" w:rsidRDefault="004505A3" w:rsidP="004505A3">
      <w:pPr>
        <w:numPr>
          <w:ilvl w:val="0"/>
          <w:numId w:val="15"/>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World Health Organisation Healthy Diet Indicator </w:t>
      </w:r>
      <w:r w:rsidRPr="00FC4E24">
        <w:rPr>
          <w:rFonts w:ascii="Arial" w:eastAsia="Calibri" w:hAnsi="Arial" w:cs="Arial"/>
          <w:sz w:val="24"/>
          <w:szCs w:val="24"/>
        </w:rPr>
        <w:fldChar w:fldCharType="begin"/>
      </w:r>
      <w:r w:rsidRPr="00FC4E24">
        <w:rPr>
          <w:rFonts w:ascii="Arial" w:eastAsia="Calibri" w:hAnsi="Arial" w:cs="Arial"/>
          <w:sz w:val="24"/>
          <w:szCs w:val="24"/>
        </w:rPr>
        <w:instrText xml:space="preserve"> ADDIN EN.CITE &lt;EndNote&gt;&lt;Cite&gt;&lt;Author&gt;World Health Organisation&lt;/Author&gt;&lt;Year&gt;2003&lt;/Year&gt;&lt;RecNum&gt;14316&lt;/RecNum&gt;&lt;DisplayText&gt;(1)&lt;/DisplayText&gt;&lt;record&gt;&lt;rec-number&gt;14316&lt;/rec-number&gt;&lt;foreign-keys&gt;&lt;key app="EN" db-id="x5xts5rewe0r9peewz9xeer4t20pea5f2wa2" timestamp="1463491750"&gt;14316&lt;/key&gt;&lt;/foreign-keys&gt;&lt;ref-type name="Journal Article"&gt;17&lt;/ref-type&gt;&lt;contributors&gt;&lt;authors&gt;&lt;author&gt;World Health Organisation, &lt;/author&gt;&lt;/authors&gt;&lt;/contributors&gt;&lt;titles&gt;&lt;title&gt;Diet, Nutrition and the Prevention of Chronic Diseases &lt;/title&gt;&lt;secondary-title&gt;WHO Technical Report Series&lt;/secondary-title&gt;&lt;/titles&gt;&lt;periodical&gt;&lt;full-title&gt;WHO Technical Report Series&lt;/full-title&gt;&lt;/periodical&gt;&lt;volume&gt;916&lt;/volume&gt;&lt;dates&gt;&lt;year&gt;2003&lt;/year&gt;&lt;/dates&gt;&lt;urls&gt;&lt;/urls&gt;&lt;/record&gt;&lt;/Cite&gt;&lt;/EndNote&gt;</w:instrText>
      </w:r>
      <w:r w:rsidRPr="00FC4E24">
        <w:rPr>
          <w:rFonts w:ascii="Arial" w:eastAsia="Calibri" w:hAnsi="Arial" w:cs="Arial"/>
          <w:sz w:val="24"/>
          <w:szCs w:val="24"/>
        </w:rPr>
        <w:fldChar w:fldCharType="separate"/>
      </w:r>
      <w:r w:rsidRPr="00FC4E24">
        <w:rPr>
          <w:rFonts w:ascii="Arial" w:eastAsia="Calibri" w:hAnsi="Arial" w:cs="Arial"/>
          <w:noProof/>
          <w:sz w:val="24"/>
          <w:szCs w:val="24"/>
        </w:rPr>
        <w:t>(</w:t>
      </w:r>
      <w:hyperlink w:anchor="_ENREF_1" w:tooltip="World Health Organisation, 2003 #14316" w:history="1">
        <w:r w:rsidR="00660E3F" w:rsidRPr="00FC4E24">
          <w:rPr>
            <w:rFonts w:ascii="Arial" w:eastAsia="Calibri" w:hAnsi="Arial" w:cs="Arial"/>
            <w:noProof/>
            <w:sz w:val="24"/>
            <w:szCs w:val="24"/>
          </w:rPr>
          <w:t>1</w:t>
        </w:r>
      </w:hyperlink>
      <w:r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352BC098" w14:textId="787F34AD" w:rsidR="004505A3" w:rsidRPr="00FC4E24" w:rsidRDefault="004505A3" w:rsidP="004505A3">
      <w:pPr>
        <w:numPr>
          <w:ilvl w:val="0"/>
          <w:numId w:val="15"/>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U.S. Healthy Eating Index 2005 </w:t>
      </w:r>
      <w:r w:rsidRPr="00FC4E24">
        <w:rPr>
          <w:rFonts w:ascii="Arial" w:eastAsia="Calibri" w:hAnsi="Arial" w:cs="Arial"/>
          <w:sz w:val="24"/>
          <w:szCs w:val="24"/>
        </w:rPr>
        <w:fldChar w:fldCharType="begin">
          <w:fldData xml:space="preserve">PEVuZE5vdGU+PENpdGU+PEF1dGhvcj5HdWVudGhlcjwvQXV0aG9yPjxZZWFyPjIwMDg8L1llYXI+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PEVuZE5vdGU+PENpdGU+PEF1dGhvcj5HdWVudGhlcjwvQXV0aG9yPjxZZWFyPjIwMDg8L1llYXI+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6" w:tooltip="Guenther, 2008 #14317" w:history="1">
        <w:r w:rsidR="00660E3F" w:rsidRPr="00FC4E24">
          <w:rPr>
            <w:rFonts w:ascii="Arial" w:eastAsia="Calibri" w:hAnsi="Arial" w:cs="Arial"/>
            <w:noProof/>
            <w:sz w:val="24"/>
            <w:szCs w:val="24"/>
          </w:rPr>
          <w:t>256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6A885837" w14:textId="3FADEBBB" w:rsidR="004505A3" w:rsidRPr="00FC4E24" w:rsidRDefault="004505A3" w:rsidP="004505A3">
      <w:pPr>
        <w:numPr>
          <w:ilvl w:val="0"/>
          <w:numId w:val="15"/>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Diet Quality Index Revised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&lt;EndNote&gt;&lt;Cite&gt;&lt;Author&gt;Haines&lt;/Author&gt;&lt;Year&gt;1999&lt;/Year&gt;&lt;RecNum&gt;14628&lt;/RecNum&gt;&lt;DisplayText&gt;(220)&lt;/DisplayText&gt;&lt;record&gt;&lt;rec-number&gt;14628&lt;/rec-number&gt;&lt;foreign-keys&gt;&lt;key app="EN" db-id="x5xts5rewe0r9peewz9xeer4t20pea5f2wa2" timestamp="1467817189"&gt;14628&lt;/key&gt;&lt;/foreign-keys&gt;&lt;ref-type name="Journal Article"&gt;17&lt;/ref-type&gt;&lt;contributors&gt;&lt;authors&gt;&lt;author&gt;Haines, P. S.&lt;/author&gt;&lt;author&gt;Siega-Riz, A. M.&lt;/author&gt;&lt;author&gt;Popkin, B. M.&lt;/author&gt;&lt;/authors&gt;&lt;/contributors&gt;&lt;auth-address&gt;Department of Nutrition, University of North Carolina at Chapel Hill, Greenberg, Chapel Hill 27599-7400, USA. pam_haines@unc.edu&lt;/auth-address&gt;&lt;titles&gt;&lt;title&gt;The Diet Quality Index revised: a measurement instrument for populations&lt;/title&gt;&lt;secondary-title&gt;J Am Diet Assoc&lt;/secondary-title&gt;&lt;/titles&gt;&lt;periodical&gt;&lt;full-title&gt;J Am Diet Assoc&lt;/full-title&gt;&lt;abbr-1&gt;Journal of the American Dietetic Association&lt;/abbr-1&gt;&lt;/periodical&gt;&lt;pages&gt;697-704&lt;/pages&gt;&lt;volume&gt;99&lt;/volume&gt;&lt;number&gt;6&lt;/number&gt;&lt;keywords&gt;&lt;keyword&gt;Adolescent&lt;/keyword&gt;&lt;keyword&gt;Adult&lt;/keyword&gt;&lt;keyword&gt;Diet/*standards&lt;/keyword&gt;&lt;keyword&gt;Diet Records&lt;/keyword&gt;&lt;keyword&gt;*Diet Surveys&lt;/keyword&gt;&lt;keyword&gt;Eating&lt;/keyword&gt;&lt;keyword&gt;Humans&lt;/keyword&gt;&lt;keyword&gt;Least-Squares Analysis&lt;/keyword&gt;&lt;keyword&gt;Nutrition Policy&lt;/keyword&gt;&lt;keyword&gt;Regression Analysis&lt;/keyword&gt;&lt;keyword&gt;Reproducibility of Results&lt;/keyword&gt;&lt;keyword&gt;Statistics, Nonparametric&lt;/keyword&gt;&lt;keyword&gt;United States&lt;/keyword&gt;&lt;/keywords&gt;&lt;dates&gt;&lt;year&gt;1999&lt;/year&gt;&lt;pub-dates&gt;&lt;date&gt;Jun&lt;/date&gt;&lt;/pub-dates&gt;&lt;/dates&gt;&lt;isbn&gt;0002-8223 (Print)&amp;#xD;0002-8223 (Linking)&lt;/isbn&gt;&lt;accession-num&gt;10361532&lt;/accession-num&gt;&lt;urls&gt;&lt;related-urls&gt;&lt;url&gt;http://www.ncbi.nlm.nih.gov/pubmed/10361532&lt;/url&gt;&lt;/related-urls&gt;&lt;/urls&gt;&lt;electronic-resource-num&gt;10.1016/S0002-8223(99)00168-6&lt;/electronic-resource-num&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20" w:tooltip="Haines, 1999 #14628" w:history="1">
        <w:r w:rsidR="00660E3F" w:rsidRPr="00FC4E24">
          <w:rPr>
            <w:rFonts w:ascii="Arial" w:eastAsia="Calibri" w:hAnsi="Arial" w:cs="Arial"/>
            <w:noProof/>
            <w:sz w:val="24"/>
            <w:szCs w:val="24"/>
          </w:rPr>
          <w:t>220</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0BAD1D63" w14:textId="0CA99E96" w:rsidR="004505A3" w:rsidRPr="00FC4E24" w:rsidRDefault="004505A3" w:rsidP="004505A3">
      <w:pPr>
        <w:numPr>
          <w:ilvl w:val="0"/>
          <w:numId w:val="15"/>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lastRenderedPageBreak/>
        <w:t xml:space="preserve">Alternative Healthy Eating Index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&lt;EndNote&gt;&lt;Cite&gt;&lt;Author&gt;McCullough&lt;/Author&gt;&lt;Year&gt;2002&lt;/Year&gt;&lt;RecNum&gt;14483&lt;/RecNum&gt;&lt;DisplayText&gt;(259)&lt;/DisplayText&gt;&lt;record&gt;&lt;rec-number&gt;14483&lt;/rec-number&gt;&lt;foreign-keys&gt;&lt;key app="EN" db-id="x5xts5rewe0r9peewz9xeer4t20pea5f2wa2" timestamp="1467629855"&gt;14483&lt;/key&gt;&lt;/foreign-keys&gt;&lt;ref-type name="Journal Article"&gt;17&lt;/ref-type&gt;&lt;contributors&gt;&lt;authors&gt;&lt;author&gt;McCullough, M. L.&lt;/author&gt;&lt;author&gt;Feskanich, D.&lt;/author&gt;&lt;author&gt;Stampfer, M. J.&lt;/author&gt;&lt;author&gt;Giovannucci, E. L.&lt;/author&gt;&lt;author&gt;Rimm, E. B.&lt;/author&gt;&lt;author&gt;Hu, F. B.&lt;/author&gt;&lt;author&gt;Spiegelman, D.&lt;/author&gt;&lt;author&gt;Hunter, D. J.&lt;/author&gt;&lt;author&gt;Colditz, G. A.&lt;/author&gt;&lt;author&gt;Willett, W. C.&lt;/author&gt;&lt;/authors&gt;&lt;/contributors&gt;&lt;auth-address&gt;American Cancer Society, Atlanta, GA 30329, USA. mmccullo@cancer.org&lt;/auth-address&gt;&lt;titles&gt;&lt;title&gt;Diet quality and major chronic disease risk in men and women: moving toward improved dietary guidance&lt;/title&gt;&lt;secondary-title&gt;Am J Clin Nutr&lt;/secondary-title&gt;&lt;/titles&gt;&lt;periodical&gt;&lt;full-title&gt;Am J Clin Nutr&lt;/full-title&gt;&lt;abbr-1&gt;The American journal of clinical nutrition&lt;/abbr-1&gt;&lt;/periodical&gt;&lt;pages&gt;1261-71&lt;/pages&gt;&lt;volume&gt;76&lt;/volume&gt;&lt;number&gt;6&lt;/number&gt;&lt;keywords&gt;&lt;keyword&gt;Adult&lt;/keyword&gt;&lt;keyword&gt;Aged&lt;/keyword&gt;&lt;keyword&gt;Cardiovascular Diseases/epidemiology&lt;/keyword&gt;&lt;keyword&gt;*Chronic Disease&lt;/keyword&gt;&lt;keyword&gt;*Diet&lt;/keyword&gt;&lt;keyword&gt;Female&lt;/keyword&gt;&lt;keyword&gt;*Health Promotion&lt;/keyword&gt;&lt;keyword&gt;Humans&lt;/keyword&gt;&lt;keyword&gt;Male&lt;/keyword&gt;&lt;keyword&gt;Middle Aged&lt;/keyword&gt;&lt;keyword&gt;Neoplasms/epidemiology&lt;/keyword&gt;&lt;keyword&gt;Nurses&lt;/keyword&gt;&lt;keyword&gt;Nutrition Policy&lt;/keyword&gt;&lt;keyword&gt;Nutritional Physiological Phenomena&lt;/keyword&gt;&lt;keyword&gt;*Patient Education as Topic&lt;/keyword&gt;&lt;keyword&gt;Risk Factors&lt;/keyword&gt;&lt;keyword&gt;Surveys and Questionnaires&lt;/keyword&gt;&lt;/keywords&gt;&lt;dates&gt;&lt;year&gt;2002&lt;/year&gt;&lt;pub-dates&gt;&lt;date&gt;Dec&lt;/date&gt;&lt;/pub-dates&gt;&lt;/dates&gt;&lt;isbn&gt;0002-9165 (Print)&amp;#xD;0002-9165 (Linking)&lt;/isbn&gt;&lt;accession-num&gt;12450892&lt;/accession-num&gt;&lt;urls&gt;&lt;related-urls&gt;&lt;url&gt;http://www.ncbi.nlm.nih.gov/pubmed/12450892&lt;/url&gt;&lt;/related-urls&gt;&lt;/urls&gt;&lt;/record&gt;&lt;/Cite&gt;&lt;/EndNote&gt;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9" w:tooltip="McCullough, 2002 #14483" w:history="1">
        <w:r w:rsidR="00660E3F" w:rsidRPr="00FC4E24">
          <w:rPr>
            <w:rFonts w:ascii="Arial" w:eastAsia="Calibri" w:hAnsi="Arial" w:cs="Arial"/>
            <w:noProof/>
            <w:sz w:val="24"/>
            <w:szCs w:val="24"/>
          </w:rPr>
          <w:t>259</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0B4D058E" w14:textId="1AF1797E" w:rsidR="004505A3" w:rsidRPr="00FC4E24" w:rsidRDefault="004505A3" w:rsidP="004505A3">
      <w:pPr>
        <w:numPr>
          <w:ilvl w:val="0"/>
          <w:numId w:val="15"/>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Australian Dietary Guideline Index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&lt;EndNote&gt;&lt;Cite&gt;&lt;Author&gt;McNaughton&lt;/Author&gt;&lt;Year&gt;2008&lt;/Year&gt;&lt;RecNum&gt;14495&lt;/RecNum&gt;&lt;DisplayText&gt;(175)&lt;/DisplayText&gt;&lt;record&gt;&lt;rec-number&gt;14495&lt;/rec-number&gt;&lt;foreign-keys&gt;&lt;key app="EN" db-id="x5xts5rewe0r9peewz9xeer4t20pea5f2wa2" timestamp="1467640112"&gt;14495&lt;/key&gt;&lt;/foreign-keys&gt;&lt;ref-type name="Journal Article"&gt;17&lt;/ref-type&gt;&lt;contributors&gt;&lt;authors&gt;&lt;author&gt;McNaughton, S. A.&lt;/author&gt;&lt;author&gt;Ball, K.&lt;/author&gt;&lt;author&gt;Crawford, D.&lt;/author&gt;&lt;author&gt;Mishra, G. D.&lt;/author&gt;&lt;/authors&gt;&lt;/contributors&gt;&lt;auth-address&gt;Centre for Physical Activity and Nutrition Research, School of Exercise and Nutrition Sciences, Deakin University, Melbourne, Australia 3125. sarah.mcnaughton@deakin.edu.au&lt;/auth-address&gt;&lt;titles&gt;&lt;title&gt;An index of diet and eating patterns is a valid measure of diet quality in an Australian population&lt;/title&gt;&lt;secondary-title&gt;J Nutr&lt;/secondary-title&gt;&lt;/titles&gt;&lt;periodical&gt;&lt;full-title&gt;J Nutr&lt;/full-title&gt;&lt;abbr-1&gt;The Journal of nutrition&lt;/abbr-1&gt;&lt;/periodical&gt;&lt;pages&gt;86-93&lt;/pages&gt;&lt;volume&gt;138&lt;/volume&gt;&lt;number&gt;1&lt;/number&gt;&lt;keywords&gt;&lt;keyword&gt;Adolescent&lt;/keyword&gt;&lt;keyword&gt;Adult&lt;/keyword&gt;&lt;keyword&gt;Aged&lt;/keyword&gt;&lt;keyword&gt;Australia&lt;/keyword&gt;&lt;keyword&gt;Diet/*standards/*statistics &amp;amp; numerical data&lt;/keyword&gt;&lt;keyword&gt;Dietary Carbohydrates&lt;/keyword&gt;&lt;keyword&gt;Dietary Fats&lt;/keyword&gt;&lt;keyword&gt;Dietary Proteins&lt;/keyword&gt;&lt;keyword&gt;*Feeding Behavior&lt;/keyword&gt;&lt;keyword&gt;Female&lt;/keyword&gt;&lt;keyword&gt;Food/standards&lt;/keyword&gt;&lt;keyword&gt;Humans&lt;/keyword&gt;&lt;keyword&gt;Male&lt;/keyword&gt;&lt;keyword&gt;Middle Aged&lt;/keyword&gt;&lt;keyword&gt;Nutrition Assessment&lt;/keyword&gt;&lt;keyword&gt;Nutrition Surveys&lt;/keyword&gt;&lt;keyword&gt;Socioeconomic Factors&lt;/keyword&gt;&lt;keyword&gt;Surveys and Questionnaires&lt;/keyword&gt;&lt;/keywords&gt;&lt;dates&gt;&lt;year&gt;2008&lt;/year&gt;&lt;pub-dates&gt;&lt;date&gt;Jan&lt;/date&gt;&lt;/pub-dates&gt;&lt;/dates&gt;&lt;isbn&gt;1541-6100 (Electronic)&amp;#xD;0022-3166 (Linking)&lt;/isbn&gt;&lt;accession-num&gt;18156409&lt;/accession-num&gt;&lt;urls&gt;&lt;related-urls&gt;&lt;url&gt;http://www.ncbi.nlm.nih.gov/pubmed/18156409&lt;/url&gt;&lt;/related-urls&gt;&lt;/urls&gt;&lt;/record&gt;&lt;/Cite&gt;&lt;/EndNote&gt;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75" w:tooltip="McNaughton, 2008 #14281" w:history="1">
        <w:r w:rsidR="00660E3F" w:rsidRPr="00FC4E24">
          <w:rPr>
            <w:rFonts w:ascii="Arial" w:eastAsia="Calibri" w:hAnsi="Arial" w:cs="Arial"/>
            <w:noProof/>
            <w:sz w:val="24"/>
            <w:szCs w:val="24"/>
          </w:rPr>
          <w:t>175</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24DAE0F8" w14:textId="02E5DE62" w:rsidR="004505A3" w:rsidRPr="00FC4E24" w:rsidRDefault="004505A3" w:rsidP="004505A3">
      <w:pPr>
        <w:numPr>
          <w:ilvl w:val="0"/>
          <w:numId w:val="15"/>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The nutritional scoring system for assessing diet quality for children aged 10 years and under in the UK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&lt;EndNote&gt;&lt;Cite&gt;&lt;Author&gt;Simon&lt;/Author&gt;&lt;Year&gt;2012&lt;/Year&gt;&lt;RecNum&gt;12785&lt;/RecNum&gt;&lt;DisplayText&gt;(230)&lt;/DisplayText&gt;&lt;record&gt;&lt;rec-number&gt;12785&lt;/rec-number&gt;&lt;foreign-keys&gt;&lt;key app="EN" db-id="x5xts5rewe0r9peewz9xeer4t20pea5f2wa2" timestamp="1376386701"&gt;12785&lt;/key&gt;&lt;/foreign-keys&gt;&lt;ref-type name="Journal Article"&gt;17&lt;/ref-type&gt;&lt;contributors&gt;&lt;authors&gt;&lt;author&gt;Simon, A., O&amp;apos;Connell, R and Stephen, A.&lt;/author&gt;&lt;/authors&gt;&lt;/contributors&gt;&lt;titles&gt;&lt;title&gt;Designing a nutritional scoring system for assessing dietary quality for children aged 10 years and under in the UK&lt;/title&gt;&lt;secondary-title&gt;Methodological Innovation Online&lt;/secondary-title&gt;&lt;/titles&gt;&lt;periodical&gt;&lt;full-title&gt;Methodological Innovation Online&lt;/full-title&gt;&lt;/periodical&gt;&lt;pages&gt;27-40&lt;/pages&gt;&lt;volume&gt;7&lt;/volume&gt;&lt;number&gt;2&lt;/number&gt;&lt;dates&gt;&lt;year&gt;2012&lt;/year&gt;&lt;/dates&gt;&lt;urls&gt;&lt;/urls&gt;&lt;/record&gt;&lt;/Cite&gt;&lt;/EndNote&gt;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30" w:tooltip="Simon, 2012 #12785" w:history="1">
        <w:r w:rsidR="00660E3F" w:rsidRPr="00FC4E24">
          <w:rPr>
            <w:rFonts w:ascii="Arial" w:eastAsia="Calibri" w:hAnsi="Arial" w:cs="Arial"/>
            <w:noProof/>
            <w:sz w:val="24"/>
            <w:szCs w:val="24"/>
          </w:rPr>
          <w:t>230</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0EC2BD7E" w14:textId="77777777" w:rsidR="003707B0" w:rsidRPr="00FC4E24" w:rsidRDefault="003707B0" w:rsidP="004505A3">
      <w:pPr>
        <w:spacing w:after="160" w:line="360" w:lineRule="auto"/>
        <w:jc w:val="both"/>
        <w:rPr>
          <w:rFonts w:ascii="Arial" w:eastAsia="Calibri" w:hAnsi="Arial" w:cs="Arial"/>
          <w:sz w:val="24"/>
          <w:szCs w:val="24"/>
        </w:rPr>
      </w:pPr>
    </w:p>
    <w:p w14:paraId="7BF54F66" w14:textId="343D7249" w:rsidR="004505A3" w:rsidRPr="00FC4E24" w:rsidRDefault="001527F4"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Table 3.5</w:t>
      </w:r>
      <w:r w:rsidR="004505A3" w:rsidRPr="00FC4E24">
        <w:rPr>
          <w:rFonts w:ascii="Arial" w:eastAsia="Calibri" w:hAnsi="Arial" w:cs="Arial"/>
          <w:sz w:val="24"/>
          <w:szCs w:val="24"/>
        </w:rPr>
        <w:t xml:space="preserve"> summarises the NDQS, including which nutrients were included, their relative scoring range and unit and the mean consumption in the UK as estimated by the NDNS 2008-2012 </w:t>
      </w:r>
      <w:r w:rsidR="004505A3"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004505A3"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004505A3" w:rsidRPr="00FC4E24">
        <w:rPr>
          <w:rFonts w:ascii="Arial" w:eastAsia="Calibri" w:hAnsi="Arial" w:cs="Arial"/>
          <w:sz w:val="24"/>
          <w:szCs w:val="24"/>
        </w:rPr>
        <w:fldChar w:fldCharType="end"/>
      </w:r>
      <w:r w:rsidR="004505A3" w:rsidRPr="00FC4E24">
        <w:rPr>
          <w:rFonts w:ascii="Arial" w:eastAsia="Calibri" w:hAnsi="Arial" w:cs="Arial"/>
          <w:sz w:val="24"/>
          <w:szCs w:val="24"/>
        </w:rPr>
        <w:t xml:space="preserve">.  The rationale for inclusion of the items is </w:t>
      </w:r>
      <w:r w:rsidRPr="00FC4E24">
        <w:rPr>
          <w:rFonts w:ascii="Arial" w:eastAsia="Calibri" w:hAnsi="Arial" w:cs="Arial"/>
          <w:sz w:val="24"/>
          <w:szCs w:val="24"/>
        </w:rPr>
        <w:t xml:space="preserve">described below </w:t>
      </w:r>
      <w:r w:rsidR="004505A3" w:rsidRPr="00FC4E24">
        <w:rPr>
          <w:rFonts w:ascii="Arial" w:eastAsia="Calibri" w:hAnsi="Arial" w:cs="Arial"/>
          <w:sz w:val="24"/>
          <w:szCs w:val="24"/>
        </w:rPr>
        <w:t>in Section 3.</w:t>
      </w:r>
      <w:r w:rsidR="00B22E19" w:rsidRPr="00FC4E24">
        <w:rPr>
          <w:rFonts w:ascii="Arial" w:eastAsia="Calibri" w:hAnsi="Arial" w:cs="Arial"/>
          <w:sz w:val="24"/>
          <w:szCs w:val="24"/>
        </w:rPr>
        <w:t>2.1</w:t>
      </w:r>
      <w:r w:rsidR="004505A3" w:rsidRPr="00FC4E24">
        <w:rPr>
          <w:rFonts w:ascii="Arial" w:eastAsia="Calibri" w:hAnsi="Arial" w:cs="Arial"/>
          <w:sz w:val="24"/>
          <w:szCs w:val="24"/>
        </w:rPr>
        <w:t xml:space="preserve">.  Items within the score were classified as ‘deficient’, ‘excess’ or ‘adequate’ to indicate where population level consumption was either too little or too much in relation to current dietary guidelines and therefore where scored weighting may have been considered.   A diet considered to be of the highest quality according to this scale scored 100 and 0 was the minimum score possible indicating a very poor quality diet.  </w:t>
      </w:r>
    </w:p>
    <w:p w14:paraId="0CF3FCEF" w14:textId="2E043B2A" w:rsidR="004505A3" w:rsidRPr="00FC4E24" w:rsidRDefault="004505A3" w:rsidP="004505A3">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macronutrients included in the score were saturated fat (percentage contribution to total energy), trans fat (percentage contribution to total energy), cis n-3 and cis n-6 polyunsaturated fats (percentage contribution to total energy), NMES (percentage contribution to total energy), protein (grams per day) and NSP (grams per day).  These items provide a reflection of intake across all macronutrient groups.  The micronutrients included in the score were sodium, calcium, iron, vitamin C and folate (all grams per day).  These micronutrients were selected for inclusion because they were key contributors (both negative and positive) to health outcomes and </w:t>
      </w:r>
      <w:r w:rsidR="00753E51" w:rsidRPr="00FC4E24">
        <w:rPr>
          <w:rFonts w:ascii="Arial" w:eastAsia="Calibri" w:hAnsi="Arial" w:cs="Arial"/>
          <w:sz w:val="24"/>
          <w:szCs w:val="24"/>
        </w:rPr>
        <w:t>diet-related</w:t>
      </w:r>
      <w:r w:rsidRPr="00FC4E24">
        <w:rPr>
          <w:rFonts w:ascii="Arial" w:eastAsia="Calibri" w:hAnsi="Arial" w:cs="Arial"/>
          <w:sz w:val="24"/>
          <w:szCs w:val="24"/>
        </w:rPr>
        <w:t xml:space="preserve"> disease in the UK or were nutrients that the UK population were deficient in. For these micronutrients there was also some evidence in the literature of their use as indicators of diet quality in previous studies </w:t>
      </w:r>
      <w:r w:rsidRPr="00FC4E24">
        <w:rPr>
          <w:rFonts w:ascii="Arial" w:eastAsia="Calibri" w:hAnsi="Arial" w:cs="Arial"/>
          <w:sz w:val="24"/>
          <w:szCs w:val="24"/>
        </w:rPr>
        <w:fldChar w:fldCharType="begin">
          <w:fldData xml:space="preserve">PEVuZE5vdGU+PENpdGU+PEF1dGhvcj5NY05hdWdodG9uPC9BdXRob3I+PFllYXI+MjAwODwvWWVh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==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PEVuZE5vdGU+PENpdGU+PEF1dGhvcj5NY05hdWdodG9uPC9BdXRob3I+PFllYXI+MjAwODwvWWVh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==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75" w:tooltip="McNaughton, 2008 #14281" w:history="1">
        <w:r w:rsidR="00660E3F" w:rsidRPr="00FC4E24">
          <w:rPr>
            <w:rFonts w:ascii="Arial" w:eastAsia="Calibri" w:hAnsi="Arial" w:cs="Arial"/>
            <w:noProof/>
            <w:sz w:val="24"/>
            <w:szCs w:val="24"/>
          </w:rPr>
          <w:t>175</w:t>
        </w:r>
      </w:hyperlink>
      <w:r w:rsidR="002C4A66" w:rsidRPr="00FC4E24">
        <w:rPr>
          <w:rFonts w:ascii="Arial" w:eastAsia="Calibri" w:hAnsi="Arial" w:cs="Arial"/>
          <w:noProof/>
          <w:sz w:val="24"/>
          <w:szCs w:val="24"/>
        </w:rPr>
        <w:t xml:space="preserve">, </w:t>
      </w:r>
      <w:hyperlink w:anchor="_ENREF_230" w:tooltip="Simon, 2012 #12785" w:history="1">
        <w:r w:rsidR="00660E3F" w:rsidRPr="00FC4E24">
          <w:rPr>
            <w:rFonts w:ascii="Arial" w:eastAsia="Calibri" w:hAnsi="Arial" w:cs="Arial"/>
            <w:noProof/>
            <w:sz w:val="24"/>
            <w:szCs w:val="24"/>
          </w:rPr>
          <w:t>230</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741C4C83" w14:textId="77777777" w:rsidR="0069547D" w:rsidRPr="00FC4E24" w:rsidRDefault="0069547D" w:rsidP="0069547D">
      <w:pPr>
        <w:spacing w:after="160" w:line="360" w:lineRule="auto"/>
        <w:jc w:val="both"/>
        <w:rPr>
          <w:rFonts w:ascii="Arial" w:eastAsia="Calibri" w:hAnsi="Arial" w:cs="Arial"/>
          <w:i/>
          <w:sz w:val="24"/>
          <w:szCs w:val="24"/>
        </w:rPr>
      </w:pPr>
      <w:r w:rsidRPr="00FC4E24">
        <w:rPr>
          <w:rFonts w:ascii="Arial" w:eastAsia="Calibri" w:hAnsi="Arial" w:cs="Arial"/>
          <w:i/>
          <w:sz w:val="24"/>
          <w:szCs w:val="24"/>
        </w:rPr>
        <w:t>3.2.1.3. Weighting and scoring rationale</w:t>
      </w:r>
    </w:p>
    <w:p w14:paraId="7CB031E0" w14:textId="73E8FA4F" w:rsidR="0069547D" w:rsidRPr="00FC4E24" w:rsidRDefault="0069547D" w:rsidP="0069547D">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Indices were weighted either a maximum of 5 or 10 (double) points on the NDQS. Key macronutrients that the UK general population or a significant number of sub-groups within it were not meeting the current recommendations (saturated fat, non-milk extrinsic sugars (NMEs), non-starch polysaccharide (NSP), sodium, iron and alcohol) were prioritised within the construct and were weighted double the other items and given a maximum score of 10.  Saturated fat and NMEs were also doubly weighted as </w:t>
      </w:r>
      <w:r w:rsidRPr="00FC4E24">
        <w:rPr>
          <w:rFonts w:ascii="Arial" w:eastAsia="Calibri" w:hAnsi="Arial" w:cs="Arial"/>
          <w:sz w:val="24"/>
          <w:szCs w:val="24"/>
        </w:rPr>
        <w:lastRenderedPageBreak/>
        <w:t xml:space="preserve">diets high in fat and sugar tend to be energy dense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&lt;EndNote&gt;&lt;Cite&gt;&lt;Author&gt;Darmon&lt;/Author&gt;&lt;Year&gt;2008&lt;/Year&gt;&lt;RecNum&gt;14488&lt;/RecNum&gt;&lt;DisplayText&gt;(260)&lt;/DisplayText&gt;&lt;record&gt;&lt;rec-number&gt;14488&lt;/rec-number&gt;&lt;foreign-keys&gt;&lt;key app="EN" db-id="x5xts5rewe0r9peewz9xeer4t20pea5f2wa2" timestamp="1467638379"&gt;14488&lt;/key&gt;&lt;/foreign-keys&gt;&lt;ref-type name="Journal Article"&gt;17&lt;/ref-type&gt;&lt;contributors&gt;&lt;authors&gt;&lt;author&gt;Darmon, N.&lt;/author&gt;&lt;author&gt;Drewnowski, A.&lt;/author&gt;&lt;/authors&gt;&lt;/contributors&gt;&lt;auth-address&gt;INRA, UMR1260, Nutriments Lipidiques et Prevention des Maladies Metaboliques, Marseille, France. nicole.darmon@univmed.fr&lt;/auth-address&gt;&lt;titles&gt;&lt;title&gt;Does social class predict diet quality?&lt;/title&gt;&lt;secondary-title&gt;Am J Clin Nutr&lt;/secondary-title&gt;&lt;/titles&gt;&lt;periodical&gt;&lt;full-title&gt;Am J Clin Nutr&lt;/full-title&gt;&lt;abbr-1&gt;The American journal of clinical nutrition&lt;/abbr-1&gt;&lt;/periodical&gt;&lt;pages&gt;1107-17&lt;/pages&gt;&lt;volume&gt;87&lt;/volume&gt;&lt;number&gt;5&lt;/number&gt;&lt;keywords&gt;&lt;keyword&gt;Diet/*economics/*standards&lt;/keyword&gt;&lt;keyword&gt;Energy Intake/physiology&lt;/keyword&gt;&lt;keyword&gt;Food/*economics&lt;/keyword&gt;&lt;keyword&gt;Food Supply&lt;/keyword&gt;&lt;keyword&gt;*Health Status&lt;/keyword&gt;&lt;keyword&gt;Humans&lt;/keyword&gt;&lt;keyword&gt;Nutritive Value&lt;/keyword&gt;&lt;keyword&gt;*Social Class&lt;/keyword&gt;&lt;keyword&gt;Socioeconomic Factors&lt;/keyword&gt;&lt;keyword&gt;United States&lt;/keyword&gt;&lt;/keywords&gt;&lt;dates&gt;&lt;year&gt;2008&lt;/year&gt;&lt;pub-dates&gt;&lt;date&gt;May&lt;/date&gt;&lt;/pub-dates&gt;&lt;/dates&gt;&lt;isbn&gt;1938-3207 (Electronic)&amp;#xD;0002-9165 (Linking)&lt;/isbn&gt;&lt;accession-num&gt;18469226&lt;/accession-num&gt;&lt;urls&gt;&lt;related-urls&gt;&lt;url&gt;http://www.ncbi.nlm.nih.gov/pubmed/18469226&lt;/url&gt;&lt;/related-urls&gt;&lt;/urls&gt;&lt;/record&gt;&lt;/Cite&gt;&lt;/EndNote&gt;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0" w:tooltip="Darmon, 2008 #14488" w:history="1">
        <w:r w:rsidR="00660E3F" w:rsidRPr="00FC4E24">
          <w:rPr>
            <w:rFonts w:ascii="Arial" w:eastAsia="Calibri" w:hAnsi="Arial" w:cs="Arial"/>
            <w:noProof/>
            <w:sz w:val="24"/>
            <w:szCs w:val="24"/>
          </w:rPr>
          <w:t>260</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Energy dense diets are associated with obesity and markers of chronic diseases such as diabetes type 2 </w:t>
      </w:r>
      <w:r w:rsidRPr="00FC4E24">
        <w:rPr>
          <w:rFonts w:ascii="Arial" w:eastAsia="Calibri" w:hAnsi="Arial" w:cs="Arial"/>
          <w:sz w:val="24"/>
          <w:szCs w:val="24"/>
        </w:rPr>
        <w:fldChar w:fldCharType="begin">
          <w:fldData xml:space="preserve">PEVuZE5vdGU+PENpdGU+PEF1dGhvcj5WZXJuYXJlbGxpPC9BdXRob3I+PFllYXI+MjAxNTwvWWVh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PEVuZE5vdGU+PENpdGU+PEF1dGhvcj5WZXJuYXJlbGxpPC9BdXRob3I+PFllYXI+MjAxNTwvWWVh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1" w:tooltip="Vernarelli, 2015 #14497" w:history="1">
        <w:r w:rsidR="00660E3F" w:rsidRPr="00FC4E24">
          <w:rPr>
            <w:rFonts w:ascii="Arial" w:eastAsia="Calibri" w:hAnsi="Arial" w:cs="Arial"/>
            <w:noProof/>
            <w:sz w:val="24"/>
            <w:szCs w:val="24"/>
          </w:rPr>
          <w:t>261</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which are high priority public health issues in the UK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&lt;EndNote&gt;&lt;Cite&gt;&lt;Author&gt;Public Health England&lt;/Author&gt;&lt;Year&gt;2015&lt;/Year&gt;&lt;RecNum&gt;14498&lt;/RecNum&gt;&lt;DisplayText&gt;(262)&lt;/DisplayText&gt;&lt;record&gt;&lt;rec-number&gt;14498&lt;/rec-number&gt;&lt;foreign-keys&gt;&lt;key app="EN" db-id="x5xts5rewe0r9peewz9xeer4t20pea5f2wa2" timestamp="1467642112"&gt;14498&lt;/key&gt;&lt;/foreign-keys&gt;&lt;ref-type name="Government Document"&gt;46&lt;/ref-type&gt;&lt;contributors&gt;&lt;authors&gt;&lt;author&gt;Public Health England,&lt;/author&gt;&lt;/authors&gt;&lt;secondary-authors&gt;&lt;author&gt;Public Health England&lt;/author&gt;&lt;/secondary-authors&gt;&lt;/contributors&gt;&lt;titles&gt;&lt;title&gt;Sugar Reduction: The evidence for action&lt;/title&gt;&lt;/titles&gt;&lt;dates&gt;&lt;year&gt;2015&lt;/year&gt;&lt;/dates&gt;&lt;pub-location&gt;London&lt;/pub-location&gt;&lt;urls&gt;&lt;/urls&gt;&lt;/record&gt;&lt;/Cite&gt;&lt;/EndNote&gt;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2" w:tooltip="Public Health England, 2015 #14498" w:history="1">
        <w:r w:rsidR="00660E3F" w:rsidRPr="00FC4E24">
          <w:rPr>
            <w:rFonts w:ascii="Arial" w:eastAsia="Calibri" w:hAnsi="Arial" w:cs="Arial"/>
            <w:noProof/>
            <w:sz w:val="24"/>
            <w:szCs w:val="24"/>
          </w:rPr>
          <w:t>262</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Vitamin C was also weighted 10 as there was evidence that it was a key nutrient-based indicator of diet quality and consumption of a fruit and vegetables intake </w:t>
      </w:r>
      <w:r w:rsidRPr="00FC4E24">
        <w:rPr>
          <w:rFonts w:ascii="Arial" w:eastAsia="Calibri" w:hAnsi="Arial" w:cs="Arial"/>
          <w:sz w:val="24"/>
          <w:szCs w:val="24"/>
        </w:rPr>
        <w:fldChar w:fldCharType="begin">
          <w:fldData xml:space="preserve">PEVuZE5vdGU+PENpdGU+PEF1dGhvcj5KaW48L0F1dGhvcj48WWVhcj4yMDE0PC9ZZWFyPjxSZWNO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=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PEVuZE5vdGU+PENpdGU+PEF1dGhvcj5KaW48L0F1dGhvcj48WWVhcj4yMDE0PC9ZZWFyPjxSZWNO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=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3" w:tooltip="Jin, 2014 #14472" w:history="1">
        <w:r w:rsidR="00660E3F" w:rsidRPr="00FC4E24">
          <w:rPr>
            <w:rFonts w:ascii="Arial" w:eastAsia="Calibri" w:hAnsi="Arial" w:cs="Arial"/>
            <w:noProof/>
            <w:sz w:val="24"/>
            <w:szCs w:val="24"/>
          </w:rPr>
          <w:t>263</w:t>
        </w:r>
      </w:hyperlink>
      <w:r w:rsidR="00660E3F" w:rsidRPr="00FC4E24">
        <w:rPr>
          <w:rFonts w:ascii="Arial" w:eastAsia="Calibri" w:hAnsi="Arial" w:cs="Arial"/>
          <w:noProof/>
          <w:sz w:val="24"/>
          <w:szCs w:val="24"/>
        </w:rPr>
        <w:t xml:space="preserve">, </w:t>
      </w:r>
      <w:hyperlink w:anchor="_ENREF_264" w:tooltip="Pennant, 2015 #14479" w:history="1">
        <w:r w:rsidR="00660E3F" w:rsidRPr="00FC4E24">
          <w:rPr>
            <w:rFonts w:ascii="Arial" w:eastAsia="Calibri" w:hAnsi="Arial" w:cs="Arial"/>
            <w:noProof/>
            <w:sz w:val="24"/>
            <w:szCs w:val="24"/>
          </w:rPr>
          <w:t>264</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Similar approaches to weighting some components of a score have been taken in the development of other scores and indices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&lt;EndNote&gt;&lt;Cite&gt;&lt;Author&gt;Zarrin&lt;/Author&gt;&lt;Year&gt;2013&lt;/Year&gt;&lt;RecNum&gt;17105&lt;/RecNum&gt;&lt;DisplayText&gt;(265)&lt;/DisplayText&gt;&lt;record&gt;&lt;rec-number&gt;17105&lt;/rec-number&gt;&lt;foreign-keys&gt;&lt;key app="EN" db-id="x5xts5rewe0r9peewz9xeer4t20pea5f2wa2" timestamp="1488651776"&gt;17105&lt;/key&gt;&lt;/foreign-keys&gt;&lt;ref-type name="Journal Article"&gt;17&lt;/ref-type&gt;&lt;contributors&gt;&lt;authors&gt;&lt;author&gt;Zarrin, R.&lt;/author&gt;&lt;author&gt;Ibiebele, T. I.&lt;/author&gt;&lt;author&gt;Marks, G. C.&lt;/author&gt;&lt;/authors&gt;&lt;/contributors&gt;&lt;auth-address&gt;The University of Queensland, School of Population Health, Australia.&lt;/auth-address&gt;&lt;titles&gt;&lt;title&gt;Development and validity assessment of a diet quality index for Australians&lt;/title&gt;&lt;secondary-title&gt;Asia Pac J Clin Nutr&lt;/secondary-title&gt;&lt;/titles&gt;&lt;periodical&gt;&lt;full-title&gt;Asia Pac J Clin Nutr&lt;/full-title&gt;&lt;abbr-1&gt;Asia Pacific journal of clinical nutrition&lt;/abbr-1&gt;&lt;/periodical&gt;&lt;pages&gt;177-87&lt;/pages&gt;&lt;volume&gt;22&lt;/volume&gt;&lt;number&gt;2&lt;/number&gt;&lt;keywords&gt;&lt;keyword&gt;Adult&lt;/keyword&gt;&lt;keyword&gt;Age Distribution&lt;/keyword&gt;&lt;keyword&gt;Aged&lt;/keyword&gt;&lt;keyword&gt;Australia&lt;/keyword&gt;&lt;keyword&gt;Diet/*standards&lt;/keyword&gt;&lt;keyword&gt;Diet Surveys/*methods/*statistics &amp;amp; numerical data&lt;/keyword&gt;&lt;keyword&gt;Female&lt;/keyword&gt;&lt;keyword&gt;Follow-Up Studies&lt;/keyword&gt;&lt;keyword&gt;Health Behavior&lt;/keyword&gt;&lt;keyword&gt;Health Status&lt;/keyword&gt;&lt;keyword&gt;Humans&lt;/keyword&gt;&lt;keyword&gt;Longitudinal Studies&lt;/keyword&gt;&lt;keyword&gt;Male&lt;/keyword&gt;&lt;keyword&gt;Middle Aged&lt;/keyword&gt;&lt;keyword&gt;Proportional Hazards Models&lt;/keyword&gt;&lt;keyword&gt;Reproducibility of Results&lt;/keyword&gt;&lt;keyword&gt;Sex Distribution&lt;/keyword&gt;&lt;keyword&gt;*Surveys and Questionnaires&lt;/keyword&gt;&lt;keyword&gt;Young Adult&lt;/keyword&gt;&lt;/keywords&gt;&lt;dates&gt;&lt;year&gt;2013&lt;/year&gt;&lt;/dates&gt;&lt;isbn&gt;0964-7058 (Print)&amp;#xD;0964-7058 (Linking)&lt;/isbn&gt;&lt;accession-num&gt;23635360&lt;/accession-num&gt;&lt;urls&gt;&lt;related-urls&gt;&lt;url&gt;https://www.ncbi.nlm.nih.gov/pubmed/23635360&lt;/url&gt;&lt;/related-urls&gt;&lt;/urls&gt;&lt;electronic-resource-num&gt;10.6133/apjcn.2013.22.2.15&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5" w:tooltip="Zarrin, 2013 #17105" w:history="1">
        <w:r w:rsidR="00660E3F" w:rsidRPr="00FC4E24">
          <w:rPr>
            <w:rFonts w:ascii="Arial" w:eastAsia="Calibri" w:hAnsi="Arial" w:cs="Arial"/>
            <w:noProof/>
            <w:sz w:val="24"/>
            <w:szCs w:val="24"/>
          </w:rPr>
          <w:t>265</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0E765AFC" w14:textId="1DEFDC7A" w:rsidR="0069547D" w:rsidRPr="00FC4E24" w:rsidRDefault="0069547D" w:rsidP="0069547D">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Minimum and maximum scores were set based on the UK DRVs, taking into account whether there was any further </w:t>
      </w:r>
      <w:r w:rsidR="003707B0" w:rsidRPr="00FC4E24">
        <w:rPr>
          <w:rFonts w:ascii="Arial" w:eastAsia="Calibri" w:hAnsi="Arial" w:cs="Arial"/>
          <w:sz w:val="24"/>
          <w:szCs w:val="24"/>
        </w:rPr>
        <w:t xml:space="preserve">SACN </w:t>
      </w:r>
      <w:r w:rsidRPr="00FC4E24">
        <w:rPr>
          <w:rFonts w:ascii="Arial" w:eastAsia="Calibri" w:hAnsi="Arial" w:cs="Arial"/>
          <w:sz w:val="24"/>
          <w:szCs w:val="24"/>
        </w:rPr>
        <w:t xml:space="preserve">guidance provided for individual maximum and minimum requirements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&lt;EndNote&gt;&lt;Cite&gt;&lt;Author&gt;Scientific Advisory Committee on 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39" w:tooltip="Scientific Advisory Committee on Nutrition, 2011 #14308" w:history="1">
        <w:r w:rsidR="00660E3F" w:rsidRPr="00FC4E24">
          <w:rPr>
            <w:rFonts w:ascii="Arial" w:eastAsia="Calibri" w:hAnsi="Arial" w:cs="Arial"/>
            <w:noProof/>
            <w:sz w:val="24"/>
            <w:szCs w:val="24"/>
          </w:rPr>
          <w:t>239</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The mean intake</w:t>
      </w:r>
      <w:r w:rsidR="008C76FA" w:rsidRPr="00FC4E24">
        <w:rPr>
          <w:rFonts w:ascii="Arial" w:eastAsia="Calibri" w:hAnsi="Arial" w:cs="Arial"/>
          <w:sz w:val="24"/>
          <w:szCs w:val="24"/>
        </w:rPr>
        <w:t>s for nutrients</w:t>
      </w:r>
      <w:r w:rsidRPr="00FC4E24">
        <w:rPr>
          <w:rFonts w:ascii="Arial" w:eastAsia="Calibri" w:hAnsi="Arial" w:cs="Arial"/>
          <w:sz w:val="24"/>
          <w:szCs w:val="24"/>
        </w:rPr>
        <w:t xml:space="preserve"> for the UK population as observed in the NDNS 2008-2012 was also taken into account when considering the scoring and cut-offs.   Where necessary, other indices including </w:t>
      </w:r>
      <w:r w:rsidR="000555BA" w:rsidRPr="00FC4E24">
        <w:rPr>
          <w:rFonts w:ascii="Arial" w:eastAsia="Calibri" w:hAnsi="Arial" w:cs="Arial"/>
          <w:sz w:val="24"/>
          <w:szCs w:val="24"/>
        </w:rPr>
        <w:t>nutrient-based</w:t>
      </w:r>
      <w:r w:rsidRPr="00FC4E24">
        <w:rPr>
          <w:rFonts w:ascii="Arial" w:eastAsia="Calibri" w:hAnsi="Arial" w:cs="Arial"/>
          <w:sz w:val="24"/>
          <w:szCs w:val="24"/>
        </w:rPr>
        <w:t xml:space="preserve"> measures such as the WHO Healthy Diet Indicator, the U.S. Healthy Eating Index 2005 and the Diet Quality Index Revised were referred to for supporting evidence of scoring ranges and cut-offs applied in other indices (e.g. saturated fat, sodium).  </w:t>
      </w:r>
    </w:p>
    <w:p w14:paraId="18538763" w14:textId="77777777" w:rsidR="0069547D" w:rsidRPr="00FC4E24" w:rsidRDefault="0069547D" w:rsidP="0069547D">
      <w:pPr>
        <w:spacing w:after="160" w:line="360" w:lineRule="auto"/>
        <w:jc w:val="both"/>
        <w:rPr>
          <w:rFonts w:ascii="Arial" w:eastAsia="Calibri" w:hAnsi="Arial" w:cs="Arial"/>
          <w:i/>
          <w:sz w:val="24"/>
          <w:szCs w:val="24"/>
        </w:rPr>
      </w:pPr>
      <w:r w:rsidRPr="00FC4E24">
        <w:rPr>
          <w:rFonts w:ascii="Arial" w:eastAsia="Calibri" w:hAnsi="Arial" w:cs="Arial"/>
          <w:i/>
          <w:sz w:val="24"/>
          <w:szCs w:val="24"/>
        </w:rPr>
        <w:t>3.2.1.4. Macronutrients in excess at population level</w:t>
      </w:r>
    </w:p>
    <w:p w14:paraId="577D99AF" w14:textId="77777777" w:rsidR="0069547D" w:rsidRPr="00FC4E24" w:rsidRDefault="0069547D" w:rsidP="0069547D">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t xml:space="preserve">i) Percentage of total energy from fat </w:t>
      </w:r>
    </w:p>
    <w:p w14:paraId="087DBBAC" w14:textId="77777777" w:rsidR="0069547D" w:rsidRPr="00FC4E24" w:rsidRDefault="0069547D" w:rsidP="0069547D">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Where UK DRVs existed for a type of fat as a proportion of total energy, and the data were available in the NDNS dataset for analysis, these were included in the NDQS.   No separate measure for total fat was included, despite the existence of a DRV for this, in order not to duplicate scoring at individual level.  </w:t>
      </w:r>
    </w:p>
    <w:p w14:paraId="5A957AF1" w14:textId="77777777" w:rsidR="0069547D" w:rsidRPr="00FC4E24" w:rsidRDefault="0069547D" w:rsidP="0069547D">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t>ii) Percentage of total energy from saturated fat</w:t>
      </w:r>
    </w:p>
    <w:p w14:paraId="339A5800" w14:textId="1DF8BD7C" w:rsidR="0069547D" w:rsidRPr="00FC4E24" w:rsidRDefault="0069547D" w:rsidP="0069547D">
      <w:pPr>
        <w:spacing w:after="160" w:line="360" w:lineRule="auto"/>
        <w:jc w:val="both"/>
        <w:rPr>
          <w:rFonts w:ascii="Arial" w:eastAsia="Calibri" w:hAnsi="Arial" w:cs="Arial"/>
          <w:b/>
          <w:sz w:val="24"/>
          <w:szCs w:val="24"/>
        </w:rPr>
      </w:pPr>
      <w:r w:rsidRPr="00FC4E24">
        <w:rPr>
          <w:rFonts w:ascii="Arial" w:eastAsia="Calibri" w:hAnsi="Arial" w:cs="Arial"/>
          <w:sz w:val="24"/>
          <w:szCs w:val="24"/>
        </w:rPr>
        <w:t xml:space="preserve">The average population DRV for the percentage of total energy from saturated fat is &lt; 10%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&lt;EndNote&gt;&lt;Cite&gt;&lt;Author&gt;Scientific Advisory Committee on 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39" w:tooltip="Scientific Advisory Committee on Nutrition, 2011 #14308" w:history="1">
        <w:r w:rsidR="00660E3F" w:rsidRPr="00FC4E24">
          <w:rPr>
            <w:rFonts w:ascii="Arial" w:eastAsia="Calibri" w:hAnsi="Arial" w:cs="Arial"/>
            <w:noProof/>
            <w:sz w:val="24"/>
            <w:szCs w:val="24"/>
          </w:rPr>
          <w:t>239</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This nutrient is a high priority for public health nutrition in the UK due to its association with CVD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&lt;EndNote&gt;&lt;Cite&gt;&lt;Author&gt;Aranceta&lt;/Author&gt;&lt;Year&gt;2012&lt;/Year&gt;&lt;RecNum&gt;14507&lt;/RecNum&gt;&lt;DisplayText&gt;(266)&lt;/DisplayText&gt;&lt;record&gt;&lt;rec-number&gt;14507&lt;/rec-number&gt;&lt;foreign-keys&gt;&lt;key app="EN" db-id="x5xts5rewe0r9peewz9xeer4t20pea5f2wa2" timestamp="1467738842"&gt;14507&lt;/key&gt;&lt;/foreign-keys&gt;&lt;ref-type name="Journal Article"&gt;17&lt;/ref-type&gt;&lt;contributors&gt;&lt;authors&gt;&lt;author&gt;Aranceta, J.&lt;/author&gt;&lt;author&gt;Perez-Rodrigo, C.&lt;/author&gt;&lt;/authors&gt;&lt;/contributors&gt;&lt;auth-address&gt;Department of Preventive Medicine and Public Health, University of Navarra, Pamplona, Spain. jaranceta@unav.es&lt;/auth-address&gt;&lt;titles&gt;&lt;title&gt;Recommended dietary reference intakes, nutritional goals and dietary guidelines for fat and fatty acids: a systematic review&lt;/title&gt;&lt;secondary-title&gt;Br J Nutr&lt;/secondary-title&gt;&lt;/titles&gt;&lt;periodical&gt;&lt;full-title&gt;Br J Nutr&lt;/full-title&gt;&lt;abbr-1&gt;The British journal of nutrition&lt;/abbr-1&gt;&lt;/periodical&gt;&lt;pages&gt;S8-22&lt;/pages&gt;&lt;volume&gt;107 Suppl 2&lt;/volume&gt;&lt;keywords&gt;&lt;keyword&gt;*Diet&lt;/keyword&gt;&lt;keyword&gt;Dietary Fats/*administration &amp;amp; dosage&lt;/keyword&gt;&lt;keyword&gt;Evidence-Based Medicine&lt;/keyword&gt;&lt;keyword&gt;Fatty Acids/*administration &amp;amp; dosage&lt;/keyword&gt;&lt;keyword&gt;Fatty Acids, Omega-3/administration &amp;amp; dosage&lt;/keyword&gt;&lt;keyword&gt;Goals&lt;/keyword&gt;&lt;keyword&gt;Guidelines as Topic/*standards&lt;/keyword&gt;&lt;keyword&gt;Humans&lt;/keyword&gt;&lt;keyword&gt;*Nutrition Policy&lt;/keyword&gt;&lt;keyword&gt;*Nutritional Requirements&lt;/keyword&gt;&lt;keyword&gt;Reference Values&lt;/keyword&gt;&lt;/keywords&gt;&lt;dates&gt;&lt;year&gt;2012&lt;/year&gt;&lt;pub-dates&gt;&lt;date&gt;Jun&lt;/date&gt;&lt;/pub-dates&gt;&lt;/dates&gt;&lt;isbn&gt;1475-2662 (Electronic)&amp;#xD;0007-1145 (Linking)&lt;/isbn&gt;&lt;accession-num&gt;22591906&lt;/accession-num&gt;&lt;urls&gt;&lt;related-urls&gt;&lt;url&gt;http://www.ncbi.nlm.nih.gov/pubmed/22591906&lt;/url&gt;&lt;/related-urls&gt;&lt;/urls&gt;&lt;electronic-resource-num&gt;10.1017/S0007114512001444&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6" w:tooltip="Aranceta, 2012 #14507" w:history="1">
        <w:r w:rsidR="00660E3F" w:rsidRPr="00FC4E24">
          <w:rPr>
            <w:rFonts w:ascii="Arial" w:eastAsia="Calibri" w:hAnsi="Arial" w:cs="Arial"/>
            <w:noProof/>
            <w:sz w:val="24"/>
            <w:szCs w:val="24"/>
          </w:rPr>
          <w:t>266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energy dense diets which can lead to obesity </w:t>
      </w:r>
      <w:r w:rsidRPr="00FC4E24">
        <w:rPr>
          <w:rFonts w:ascii="Arial" w:eastAsia="Calibri" w:hAnsi="Arial" w:cs="Arial"/>
          <w:sz w:val="24"/>
          <w:szCs w:val="24"/>
        </w:rPr>
        <w:fldChar w:fldCharType="begin"/>
      </w:r>
      <w:r w:rsidRPr="00FC4E24">
        <w:rPr>
          <w:rFonts w:ascii="Arial" w:eastAsia="Calibri" w:hAnsi="Arial" w:cs="Arial"/>
          <w:sz w:val="24"/>
          <w:szCs w:val="24"/>
        </w:rPr>
        <w:instrText xml:space="preserve"> ADDIN EN.CITE &lt;EndNote&gt;&lt;Cite&gt;&lt;Author&gt;World Health Organisation&lt;/Author&gt;&lt;Year&gt;2003&lt;/Year&gt;&lt;RecNum&gt;14316&lt;/RecNum&gt;&lt;DisplayText&gt;(1)&lt;/DisplayText&gt;&lt;record&gt;&lt;rec-number&gt;14316&lt;/rec-number&gt;&lt;foreign-keys&gt;&lt;key app="EN" db-id="x5xts5rewe0r9peewz9xeer4t20pea5f2wa2" timestamp="1463491750"&gt;14316&lt;/key&gt;&lt;/foreign-keys&gt;&lt;ref-type name="Journal Article"&gt;17&lt;/ref-type&gt;&lt;contributors&gt;&lt;authors&gt;&lt;author&gt;World Health Organisation, &lt;/author&gt;&lt;/authors&gt;&lt;/contributors&gt;&lt;titles&gt;&lt;title&gt;Diet, Nutrition and the Prevention of Chronic Diseases &lt;/title&gt;&lt;secondary-title&gt;WHO Technical Report Series&lt;/secondary-title&gt;&lt;/titles&gt;&lt;periodical&gt;&lt;full-title&gt;WHO Technical Report Series&lt;/full-title&gt;&lt;/periodical&gt;&lt;volume&gt;916&lt;/volume&gt;&lt;dates&gt;&lt;year&gt;2003&lt;/year&gt;&lt;/dates&gt;&lt;urls&gt;&lt;/urls&gt;&lt;/record&gt;&lt;/Cite&gt;&lt;/EndNote&gt;</w:instrText>
      </w:r>
      <w:r w:rsidRPr="00FC4E24">
        <w:rPr>
          <w:rFonts w:ascii="Arial" w:eastAsia="Calibri" w:hAnsi="Arial" w:cs="Arial"/>
          <w:sz w:val="24"/>
          <w:szCs w:val="24"/>
        </w:rPr>
        <w:fldChar w:fldCharType="separate"/>
      </w:r>
      <w:r w:rsidRPr="00FC4E24">
        <w:rPr>
          <w:rFonts w:ascii="Arial" w:eastAsia="Calibri" w:hAnsi="Arial" w:cs="Arial"/>
          <w:noProof/>
          <w:sz w:val="24"/>
          <w:szCs w:val="24"/>
        </w:rPr>
        <w:t>(</w:t>
      </w:r>
      <w:hyperlink w:anchor="_ENREF_1" w:tooltip="World Health Organisation, 2003 #14316" w:history="1">
        <w:r w:rsidR="00660E3F" w:rsidRPr="00FC4E24">
          <w:rPr>
            <w:rFonts w:ascii="Arial" w:eastAsia="Calibri" w:hAnsi="Arial" w:cs="Arial"/>
            <w:noProof/>
            <w:sz w:val="24"/>
            <w:szCs w:val="24"/>
          </w:rPr>
          <w:t>1</w:t>
        </w:r>
      </w:hyperlink>
      <w:r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criteria for the maximum score for this item was set at &lt;10% of total energy contribution from saturated fat in line with the UK DRV, WHO recommendations and the U.S. indices.  As the UK mean was 12.4%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 pragmatic range of scores was set from the maximum (&lt; 10%) to the minimum score (&gt; 15%).  The criteria for a minimum score total energy from saturated fat &gt;15%.  This cut-off was adapted from </w:t>
      </w:r>
      <w:r w:rsidRPr="00FC4E24">
        <w:rPr>
          <w:rFonts w:ascii="Arial" w:eastAsia="Calibri" w:hAnsi="Arial" w:cs="Arial"/>
          <w:sz w:val="24"/>
          <w:szCs w:val="24"/>
        </w:rPr>
        <w:lastRenderedPageBreak/>
        <w:t xml:space="preserve">the U.S. Healthy Eating Index-2010 </w:t>
      </w:r>
      <w:r w:rsidRPr="00FC4E24">
        <w:rPr>
          <w:rFonts w:ascii="Arial" w:eastAsia="Calibri" w:hAnsi="Arial" w:cs="Arial"/>
          <w:sz w:val="24"/>
          <w:szCs w:val="24"/>
        </w:rPr>
        <w:fldChar w:fldCharType="begin">
          <w:fldData xml:space="preserve">PEVuZE5vdGU+PENpdGU+PEF1dGhvcj5HdWVudGhlcjwvQXV0aG9yPjxZZWFyPjIwMTM8L1llYXI+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PEVuZE5vdGU+PENpdGU+PEF1dGhvcj5HdWVudGhlcjwvQXV0aG9yPjxZZWFyPjIwMTM8L1llYXI+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26" w:tooltip="Guenther, 2013 #14603" w:history="1">
        <w:r w:rsidR="00660E3F" w:rsidRPr="00FC4E24">
          <w:rPr>
            <w:rFonts w:ascii="Arial" w:eastAsia="Calibri" w:hAnsi="Arial" w:cs="Arial"/>
            <w:noProof/>
            <w:sz w:val="24"/>
            <w:szCs w:val="24"/>
          </w:rPr>
          <w:t>226</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with the minimum score allocated as ≥15%, as no equivalent UK guideline exists</w:t>
      </w:r>
      <w:r w:rsidRPr="00FC4E24">
        <w:rPr>
          <w:rFonts w:ascii="Arial" w:eastAsia="Calibri" w:hAnsi="Arial" w:cs="Arial"/>
          <w:b/>
          <w:sz w:val="24"/>
          <w:szCs w:val="24"/>
        </w:rPr>
        <w:t xml:space="preserve">.  </w:t>
      </w:r>
    </w:p>
    <w:p w14:paraId="432ED9C8" w14:textId="77777777" w:rsidR="0069547D" w:rsidRPr="00FC4E24" w:rsidRDefault="0069547D" w:rsidP="0069547D">
      <w:pPr>
        <w:spacing w:after="160" w:line="259" w:lineRule="auto"/>
        <w:ind w:firstLine="720"/>
        <w:jc w:val="both"/>
        <w:rPr>
          <w:rFonts w:ascii="Arial" w:eastAsia="Calibri" w:hAnsi="Arial" w:cs="Arial"/>
          <w:i/>
          <w:sz w:val="24"/>
          <w:szCs w:val="24"/>
        </w:rPr>
      </w:pPr>
      <w:r w:rsidRPr="00FC4E24">
        <w:rPr>
          <w:rFonts w:ascii="Arial" w:eastAsia="Calibri" w:hAnsi="Arial" w:cs="Arial"/>
          <w:i/>
          <w:sz w:val="24"/>
          <w:szCs w:val="24"/>
        </w:rPr>
        <w:t>iii) Percentage of total energy from cis-PUFA (n-3 and cis n-6)</w:t>
      </w:r>
    </w:p>
    <w:p w14:paraId="7765A911" w14:textId="0F281864" w:rsidR="0069547D" w:rsidRPr="00FC4E24" w:rsidRDefault="0069547D" w:rsidP="0069547D">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There were no population average DRVs set for cis n-3 and n-6 PUFA separately however there were individual minimum levels set at 0.2% and 1.0% of total energy respectively and the population average UK DRV for percentage of total energy contribution of total PUFAs is 6%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&lt;EndNote&gt;&lt;Cite&gt;&lt;Author&gt;Scientific Advisory Committee on 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39" w:tooltip="Scientific Advisory Committee on Nutrition, 2011 #14308" w:history="1">
        <w:r w:rsidR="00660E3F" w:rsidRPr="00FC4E24">
          <w:rPr>
            <w:rFonts w:ascii="Arial" w:eastAsia="Calibri" w:hAnsi="Arial" w:cs="Arial"/>
            <w:noProof/>
            <w:sz w:val="24"/>
            <w:szCs w:val="24"/>
          </w:rPr>
          <w:t>239</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WHO goals for population level intake were that 5-8% of total energy contribution should be from n-6 PUFA and 1-2% from n-3 PUFA </w:t>
      </w:r>
      <w:r w:rsidRPr="00FC4E24">
        <w:rPr>
          <w:rFonts w:ascii="Arial" w:eastAsia="Calibri" w:hAnsi="Arial" w:cs="Arial"/>
          <w:sz w:val="24"/>
          <w:szCs w:val="24"/>
        </w:rPr>
        <w:fldChar w:fldCharType="begin"/>
      </w:r>
      <w:r w:rsidRPr="00FC4E24">
        <w:rPr>
          <w:rFonts w:ascii="Arial" w:eastAsia="Calibri" w:hAnsi="Arial" w:cs="Arial"/>
          <w:sz w:val="24"/>
          <w:szCs w:val="24"/>
        </w:rPr>
        <w:instrText xml:space="preserve"> ADDIN EN.CITE &lt;EndNote&gt;&lt;Cite&gt;&lt;Author&gt;World Health Organisation&lt;/Author&gt;&lt;Year&gt;2003&lt;/Year&gt;&lt;RecNum&gt;14316&lt;/RecNum&gt;&lt;DisplayText&gt;(1)&lt;/DisplayText&gt;&lt;record&gt;&lt;rec-number&gt;14316&lt;/rec-number&gt;&lt;foreign-keys&gt;&lt;key app="EN" db-id="x5xts5rewe0r9peewz9xeer4t20pea5f2wa2" timestamp="1463491750"&gt;14316&lt;/key&gt;&lt;/foreign-keys&gt;&lt;ref-type name="Journal Article"&gt;17&lt;/ref-type&gt;&lt;contributors&gt;&lt;authors&gt;&lt;author&gt;World Health Organisation, &lt;/author&gt;&lt;/authors&gt;&lt;/contributors&gt;&lt;titles&gt;&lt;title&gt;Diet, Nutrition and the Prevention of Chronic Diseases &lt;/title&gt;&lt;secondary-title&gt;WHO Technical Report Series&lt;/secondary-title&gt;&lt;/titles&gt;&lt;periodical&gt;&lt;full-title&gt;WHO Technical Report Series&lt;/full-title&gt;&lt;/periodical&gt;&lt;volume&gt;916&lt;/volume&gt;&lt;dates&gt;&lt;year&gt;2003&lt;/year&gt;&lt;/dates&gt;&lt;urls&gt;&lt;/urls&gt;&lt;/record&gt;&lt;/Cite&gt;&lt;/EndNote&gt;</w:instrText>
      </w:r>
      <w:r w:rsidRPr="00FC4E24">
        <w:rPr>
          <w:rFonts w:ascii="Arial" w:eastAsia="Calibri" w:hAnsi="Arial" w:cs="Arial"/>
          <w:sz w:val="24"/>
          <w:szCs w:val="24"/>
        </w:rPr>
        <w:fldChar w:fldCharType="separate"/>
      </w:r>
      <w:r w:rsidRPr="00FC4E24">
        <w:rPr>
          <w:rFonts w:ascii="Arial" w:eastAsia="Calibri" w:hAnsi="Arial" w:cs="Arial"/>
          <w:noProof/>
          <w:sz w:val="24"/>
          <w:szCs w:val="24"/>
        </w:rPr>
        <w:t>(</w:t>
      </w:r>
      <w:hyperlink w:anchor="_ENREF_1" w:tooltip="World Health Organisation, 2003 #14316" w:history="1">
        <w:r w:rsidR="00660E3F" w:rsidRPr="00FC4E24">
          <w:rPr>
            <w:rFonts w:ascii="Arial" w:eastAsia="Calibri" w:hAnsi="Arial" w:cs="Arial"/>
            <w:noProof/>
            <w:sz w:val="24"/>
            <w:szCs w:val="24"/>
          </w:rPr>
          <w:t>1</w:t>
        </w:r>
      </w:hyperlink>
      <w:r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mean average contribution in the UK population for n-3 PUFA was 1% of total energy for n-6 PUFA was 4.8% total energy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maximum and minimum score ranges and cut-offs for the NDQS for n-3 and n-6 PUFA were set taking these data into consideration with the range for achieving the maximum score of 5 set at 2 to 8% for n-6 PUFA and 0.2 to 2% for n-3 PUFA.  The minimum score of 0 was given for any percentage greater than or less </w:t>
      </w:r>
      <w:r w:rsidR="001527F4" w:rsidRPr="00FC4E24">
        <w:rPr>
          <w:rFonts w:ascii="Arial" w:eastAsia="Calibri" w:hAnsi="Arial" w:cs="Arial"/>
          <w:sz w:val="24"/>
          <w:szCs w:val="24"/>
        </w:rPr>
        <w:t>than these ranges (see Table 3.5</w:t>
      </w:r>
      <w:r w:rsidRPr="00FC4E24">
        <w:rPr>
          <w:rFonts w:ascii="Arial" w:eastAsia="Calibri" w:hAnsi="Arial" w:cs="Arial"/>
          <w:sz w:val="24"/>
          <w:szCs w:val="24"/>
        </w:rPr>
        <w:t xml:space="preserve">).  </w:t>
      </w:r>
    </w:p>
    <w:p w14:paraId="1213E219" w14:textId="77777777" w:rsidR="0069547D" w:rsidRPr="00FC4E24" w:rsidRDefault="0069547D" w:rsidP="0069547D">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t>iv) Percentage of total energy from NMES</w:t>
      </w:r>
    </w:p>
    <w:p w14:paraId="1FD5825F" w14:textId="0F466640" w:rsidR="0069547D" w:rsidRPr="00FC4E24" w:rsidRDefault="0069547D" w:rsidP="0069547D">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 key type of carbohydrate that is currently over-consumed in the UK population compared with the DRV is NMES.  Therefore this nutrient was included in the index.  The most recent UK guidelines regarding carbohydrate consumption have replaced the definition of NMES with ‘free sugars’.  This is a slightly less stringent definition compared with NMES as it does not include any dried or processed fruit within in a dish/food and has reduced the DRV for adults to a maximum of 5%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&lt;EndNote&gt;&lt;Cite&gt;&lt;Author&gt;Public Health England&lt;/Author&gt;&lt;Year&gt;2015&lt;/Year&gt;&lt;RecNum&gt;14505&lt;/RecNum&gt;&lt;DisplayText&gt;(252)&lt;/DisplayText&gt;&lt;record&gt;&lt;rec-number&gt;14505&lt;/rec-number&gt;&lt;foreign-keys&gt;&lt;key app="EN" db-id="x5xts5rewe0r9peewz9xeer4t20pea5f2wa2" timestamp="1467646211"&gt;14505&lt;/key&gt;&lt;/foreign-keys&gt;&lt;ref-type name="Government Document"&gt;46&lt;/ref-type&gt;&lt;contributors&gt;&lt;authors&gt;&lt;author&gt;Public Health England,&lt;/author&gt;&lt;/authors&gt;&lt;secondary-authors&gt;&lt;author&gt;Public Health England&lt;/author&gt;&lt;/secondary-authors&gt;&lt;/contributors&gt;&lt;titles&gt;&lt;title&gt;Why 5%?&lt;/title&gt;&lt;/titles&gt;&lt;dates&gt;&lt;year&gt;2015&lt;/year&gt;&lt;/dates&gt;&lt;pub-location&gt;London&lt;/pub-location&gt;&lt;urls&gt;&lt;/urls&gt;&lt;/record&gt;&lt;/Cite&gt;&lt;/EndNote&gt;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2" w:tooltip="Public Health England, 2015 #14505" w:history="1">
        <w:r w:rsidR="00660E3F" w:rsidRPr="00FC4E24">
          <w:rPr>
            <w:rFonts w:ascii="Arial" w:eastAsia="Calibri" w:hAnsi="Arial" w:cs="Arial"/>
            <w:noProof/>
            <w:sz w:val="24"/>
            <w:szCs w:val="24"/>
          </w:rPr>
          <w:t>252</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As the published NDNS dataset did not include data for ‘free sugars’ according to these updated definitions, the definition of ‘NMES’ and the respective DRV was used for developing the NDQS.  In order to take account of the more stringent DRV relating to the consumption of ‘free sugars’, the maximum score was given for individuals whose consumption of NMEs was ≤5% of their total energy.   To compensate for the fact that NMEs includes more sugars than ‘free sugars’, therefore making this cut-off more stringent than the current UK guidelines and with consideration of the UK mean consumption of NMEs (11.3% of total energy), the scoring was set to be realistic with individuals scoring 8 out of a possible 10 if they consumed 5-8% of their total energy from NMEs, 6 if they consumed 8-11% of their total energy from NMEs, 4 for 11-13%,  2 for 13-15% and 0 for &gt;15%.  </w:t>
      </w:r>
    </w:p>
    <w:p w14:paraId="73393A23" w14:textId="77777777" w:rsidR="004E685E" w:rsidRPr="00FC4E24" w:rsidRDefault="004E685E" w:rsidP="004E685E">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lastRenderedPageBreak/>
        <w:t>v) Alcohol</w:t>
      </w:r>
    </w:p>
    <w:p w14:paraId="15E9E7A6" w14:textId="77777777" w:rsidR="008C76FA" w:rsidRPr="00FC4E24" w:rsidRDefault="004E685E" w:rsidP="004E685E">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Whilst alcohol is not a nutrient, it is included here as a key element of dietary quality that is currently excessively consumed at population level.  It is positively associated with many negative health outcomes including a higher risk of some cancers, liver disease and heart conditions.  Alcohol also contributes to overall energy intake and thus, potentially weight gain.  Chronic over consumption is associated with nutritional deficiencies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&lt;EndNote&gt;&lt;Cite&gt;&lt;Author&gt;Barasi&lt;/Author&gt;&lt;Year&gt;2003&lt;/Year&gt;&lt;RecNum&gt;15427&lt;/RecNum&gt;&lt;DisplayText&gt;(267)&lt;/DisplayText&gt;&lt;record&gt;&lt;rec-number&gt;15427&lt;/rec-number&gt;&lt;foreign-keys&gt;&lt;key app="EN" db-id="x5xts5rewe0r9peewz9xeer4t20pea5f2wa2" timestamp="1480771748"&gt;15427&lt;/key&gt;&lt;/foreign-keys&gt;&lt;ref-type name="Book"&gt;6&lt;/ref-type&gt;&lt;contributors&gt;&lt;authors&gt;&lt;author&gt;Barasi, M. &lt;/author&gt;&lt;/authors&gt;&lt;/contributors&gt;&lt;titles&gt;&lt;title&gt;Human Nutrition&lt;/title&gt;&lt;/titles&gt;&lt;dates&gt;&lt;year&gt;2003&lt;/year&gt;&lt;/dates&gt;&lt;pub-location&gt;London&lt;/pub-location&gt;&lt;publisher&gt;Hodder Arnold&lt;/publisher&gt;&lt;urls&gt;&lt;/urls&gt;&lt;/record&gt;&lt;/Cite&gt;&lt;/EndNote&gt;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7" w:tooltip="Barasi, 2003 #15427" w:history="1">
        <w:r w:rsidR="00660E3F" w:rsidRPr="00FC4E24">
          <w:rPr>
            <w:rFonts w:ascii="Arial" w:eastAsia="Calibri" w:hAnsi="Arial" w:cs="Arial"/>
            <w:noProof/>
            <w:sz w:val="24"/>
            <w:szCs w:val="24"/>
          </w:rPr>
          <w:t>267</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Alcohol is included in several existing indices either as a single item or within composite scores for ‘moderation’ </w:t>
      </w:r>
      <w:r w:rsidRPr="00FC4E24">
        <w:rPr>
          <w:rFonts w:ascii="Arial" w:eastAsia="Calibri" w:hAnsi="Arial" w:cs="Arial"/>
          <w:sz w:val="24"/>
          <w:szCs w:val="24"/>
        </w:rPr>
        <w:fldChar w:fldCharType="begin">
          <w:fldData xml:space="preserve">PEVuZE5vdGU+PENpdGU+PEF1dGhvcj5HdWVudGhlcjwvQXV0aG9yPjxZZWFyPjIwMDg8L1llYXI+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PEVuZE5vdGU+PENpdGU+PEF1dGhvcj5HdWVudGhlcjwvQXV0aG9yPjxZZWFyPjIwMDg8L1llYXI+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175" w:tooltip="McNaughton, 2008 #14281" w:history="1">
        <w:r w:rsidR="00660E3F" w:rsidRPr="00FC4E24">
          <w:rPr>
            <w:rFonts w:ascii="Arial" w:eastAsia="Calibri" w:hAnsi="Arial" w:cs="Arial"/>
            <w:noProof/>
            <w:sz w:val="24"/>
            <w:szCs w:val="24"/>
          </w:rPr>
          <w:t>175</w:t>
        </w:r>
      </w:hyperlink>
      <w:r w:rsidR="00660E3F" w:rsidRPr="00FC4E24">
        <w:rPr>
          <w:rFonts w:ascii="Arial" w:eastAsia="Calibri" w:hAnsi="Arial" w:cs="Arial"/>
          <w:noProof/>
          <w:sz w:val="24"/>
          <w:szCs w:val="24"/>
        </w:rPr>
        <w:t xml:space="preserve">, </w:t>
      </w:r>
      <w:hyperlink w:anchor="_ENREF_226" w:tooltip="Guenther, 2013 #14603" w:history="1">
        <w:r w:rsidR="00660E3F" w:rsidRPr="00FC4E24">
          <w:rPr>
            <w:rFonts w:ascii="Arial" w:eastAsia="Calibri" w:hAnsi="Arial" w:cs="Arial"/>
            <w:noProof/>
            <w:sz w:val="24"/>
            <w:szCs w:val="24"/>
          </w:rPr>
          <w:t>226</w:t>
        </w:r>
      </w:hyperlink>
      <w:r w:rsidR="00660E3F" w:rsidRPr="00FC4E24">
        <w:rPr>
          <w:rFonts w:ascii="Arial" w:eastAsia="Calibri" w:hAnsi="Arial" w:cs="Arial"/>
          <w:noProof/>
          <w:sz w:val="24"/>
          <w:szCs w:val="24"/>
        </w:rPr>
        <w:t xml:space="preserve">, </w:t>
      </w:r>
      <w:hyperlink w:anchor="_ENREF_256" w:tooltip="Guenther, 2008 #14317" w:history="1">
        <w:r w:rsidR="00660E3F" w:rsidRPr="00FC4E24">
          <w:rPr>
            <w:rFonts w:ascii="Arial" w:eastAsia="Calibri" w:hAnsi="Arial" w:cs="Arial"/>
            <w:noProof/>
            <w:sz w:val="24"/>
            <w:szCs w:val="24"/>
          </w:rPr>
          <w:t>256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75785602" w14:textId="49688F0A" w:rsidR="004E685E" w:rsidRPr="00FC4E24" w:rsidRDefault="004E685E" w:rsidP="004E685E">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alcohol score was set based on the UK public health guidelines for alcohol consumption which was set at 14 units a week for men and women (an average of 2 units or 8 grams per day)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&lt;EndNote&gt;&lt;Cite&gt;&lt;Author&gt;Department of Health&lt;/Author&gt;&lt;Year&gt;2016&lt;/Year&gt;&lt;RecNum&gt;15417&lt;/RecNum&gt;&lt;DisplayText&gt;(268)&lt;/DisplayText&gt;&lt;record&gt;&lt;rec-number&gt;15417&lt;/rec-number&gt;&lt;foreign-keys&gt;&lt;key app="EN" db-id="x5xts5rewe0r9peewz9xeer4t20pea5f2wa2" timestamp="1479217169"&gt;15417&lt;/key&gt;&lt;/foreign-keys&gt;&lt;ref-type name="Government Document"&gt;46&lt;/ref-type&gt;&lt;contributors&gt;&lt;authors&gt;&lt;author&gt;Department of Health, &lt;/author&gt;&lt;/authors&gt;&lt;/contributors&gt;&lt;titles&gt;&lt;title&gt;UK Chief Medical Officers&amp;apos; Alcohol Guidelines Review&lt;/title&gt;&lt;/titles&gt;&lt;dates&gt;&lt;year&gt;2016&lt;/year&gt;&lt;/dates&gt;&lt;pub-location&gt;London&lt;/pub-location&gt;&lt;publisher&gt;Williams Lea&lt;/publisher&gt;&lt;urls&gt;&lt;/urls&gt;&lt;/record&gt;&lt;/Cite&gt;&lt;/EndNote&gt;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8" w:tooltip="Department of Health, 2016 #15417" w:history="1">
        <w:r w:rsidR="00660E3F" w:rsidRPr="00FC4E24">
          <w:rPr>
            <w:rFonts w:ascii="Arial" w:eastAsia="Calibri" w:hAnsi="Arial" w:cs="Arial"/>
            <w:noProof/>
            <w:sz w:val="24"/>
            <w:szCs w:val="24"/>
          </w:rPr>
          <w:t>268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item was weighted 10 as the current population mean shows that people in the UK are consuming, on average, more than is recommended. In the first iteration of the score, the maximum score was given to a mean consumption of 0-4 g of alcohol with scores awarded at intervals of 2 points between this maximum score and anything over 16g which received the minimum score of 0.  However, in the final iteration of the score, this was considered too stringent as the mean consumption in the NDNS 2008-2012 was 24g (3 units). Therefore in the final version of the UKDQS, the maximum score was allocated for a mean consumption of less than 16g per day (2 units), the minimum score was allocated for a mean consumption of more than 24g (3 units) and a score of 5 was given for between 16 and 24g.  </w:t>
      </w:r>
    </w:p>
    <w:p w14:paraId="24889053" w14:textId="77777777" w:rsidR="004E685E" w:rsidRPr="00FC4E24" w:rsidRDefault="004E685E" w:rsidP="004E685E">
      <w:pPr>
        <w:spacing w:after="160" w:line="259" w:lineRule="auto"/>
        <w:jc w:val="both"/>
        <w:rPr>
          <w:rFonts w:ascii="Arial" w:eastAsia="Calibri" w:hAnsi="Arial" w:cs="Arial"/>
          <w:i/>
          <w:sz w:val="24"/>
          <w:szCs w:val="24"/>
        </w:rPr>
      </w:pPr>
      <w:r w:rsidRPr="00FC4E24">
        <w:rPr>
          <w:rFonts w:ascii="Arial" w:eastAsia="Calibri" w:hAnsi="Arial" w:cs="Arial"/>
          <w:i/>
          <w:sz w:val="24"/>
          <w:szCs w:val="24"/>
        </w:rPr>
        <w:t xml:space="preserve">3.2.1.5. Macronutrients deficient at population level </w:t>
      </w:r>
    </w:p>
    <w:p w14:paraId="261594E6" w14:textId="410A4A6C" w:rsidR="004E685E" w:rsidRPr="00FC4E24" w:rsidRDefault="001527F4" w:rsidP="0085255E">
      <w:pPr>
        <w:spacing w:after="160" w:line="259" w:lineRule="auto"/>
        <w:ind w:firstLine="720"/>
        <w:jc w:val="both"/>
        <w:rPr>
          <w:rFonts w:ascii="Arial" w:eastAsia="Calibri" w:hAnsi="Arial" w:cs="Arial"/>
          <w:i/>
          <w:sz w:val="24"/>
          <w:szCs w:val="24"/>
        </w:rPr>
      </w:pPr>
      <w:r w:rsidRPr="00FC4E24">
        <w:rPr>
          <w:rFonts w:ascii="Arial" w:eastAsia="Calibri" w:hAnsi="Arial" w:cs="Arial"/>
          <w:i/>
          <w:sz w:val="24"/>
          <w:szCs w:val="24"/>
        </w:rPr>
        <w:t xml:space="preserve">i) </w:t>
      </w:r>
      <w:r w:rsidR="004E685E" w:rsidRPr="00FC4E24">
        <w:rPr>
          <w:rFonts w:ascii="Arial" w:eastAsia="Calibri" w:hAnsi="Arial" w:cs="Arial"/>
          <w:i/>
          <w:sz w:val="24"/>
          <w:szCs w:val="24"/>
        </w:rPr>
        <w:t xml:space="preserve">NSP </w:t>
      </w:r>
    </w:p>
    <w:p w14:paraId="24FDFFBE" w14:textId="260D29F2" w:rsidR="004E685E" w:rsidRPr="00FC4E24" w:rsidRDefault="004E685E" w:rsidP="004E685E">
      <w:pPr>
        <w:spacing w:after="160" w:line="360" w:lineRule="auto"/>
        <w:jc w:val="both"/>
        <w:rPr>
          <w:rFonts w:ascii="Arial" w:eastAsia="Calibri" w:hAnsi="Arial" w:cs="Arial"/>
          <w:i/>
          <w:sz w:val="24"/>
          <w:szCs w:val="24"/>
        </w:rPr>
      </w:pPr>
      <w:r w:rsidRPr="00FC4E24">
        <w:rPr>
          <w:rFonts w:ascii="Arial" w:eastAsia="Calibri" w:hAnsi="Arial" w:cs="Arial"/>
          <w:sz w:val="24"/>
          <w:szCs w:val="24"/>
        </w:rPr>
        <w:t xml:space="preserve">A key carbohydrate group that is currently under consumed by the UK population compared with the DRVs non-starch polysaccharides (NSP) or ‘fibre’. Therefore this nutrient was included in the index.  The recent SACN guidelines regarding carbohydrate consumption provided updated guidance for ‘fibre’ consumption based on an alternative definition of ‘fibre’ from NSP, the Englyst method of calculation.  The Englyst method includes lignin and allows for comparisons with other European countries who use this definition (the Association of Official Analytical Chemists or AOAC method of calculation)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&lt;EndNote&gt;&lt;Cite&gt;&lt;Author&gt;Scientific Advisory Committee on Nutrition&lt;/Author&gt;&lt;Year&gt;2015&lt;/Year&gt;&lt;RecNum&gt;14504&lt;/RecNum&gt;&lt;DisplayText&gt;(143)&lt;/DisplayText&gt;&lt;record&gt;&lt;rec-number&gt;14504&lt;/rec-number&gt;&lt;foreign-keys&gt;&lt;key app="EN" db-id="x5xts5rewe0r9peewz9xeer4t20pea5f2wa2" timestamp="1467646097"&gt;14504&lt;/key&gt;&lt;/foreign-keys&gt;&lt;ref-type name="Government Document"&gt;46&lt;/ref-type&gt;&lt;contributors&gt;&lt;authors&gt;&lt;author&gt;Scientific Advisory Committee on Nutrition,&lt;/author&gt;&lt;/authors&gt;&lt;secondary-authors&gt;&lt;author&gt;Public Health England&lt;/author&gt;&lt;/secondary-authors&gt;&lt;/contributors&gt;&lt;titles&gt;&lt;title&gt;Carbohydrates and Health&lt;/title&gt;&lt;/titles&gt;&lt;dates&gt;&lt;year&gt;2015&lt;/year&gt;&lt;/dates&gt;&lt;pub-location&gt;London&lt;/pub-location&gt;&lt;publisher&gt;TSO&lt;/publisher&gt;&lt;urls&gt;&lt;related-urls&gt;&lt;url&gt;https://www.gov.uk/government/uploads/system/uploads/attachment_data/file/445503/SACN_Carbohydrates_and_Health.pdf&lt;/url&gt;&lt;/related-urls&gt;&lt;/urls&gt;&lt;access-date&gt;4/7/2016&lt;/access-date&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3" w:tooltip="Scientific Advisory Committee on Nutrition, 2015 #14504" w:history="1">
        <w:r w:rsidR="00660E3F" w:rsidRPr="00FC4E24">
          <w:rPr>
            <w:rFonts w:ascii="Arial" w:eastAsia="Calibri" w:hAnsi="Arial" w:cs="Arial"/>
            <w:noProof/>
            <w:sz w:val="24"/>
            <w:szCs w:val="24"/>
          </w:rPr>
          <w:t>143</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3F48DABD" w14:textId="74D3399F" w:rsidR="004E685E" w:rsidRPr="00FC4E24" w:rsidRDefault="004E685E" w:rsidP="004E685E">
      <w:pPr>
        <w:spacing w:after="160" w:line="360" w:lineRule="auto"/>
        <w:jc w:val="both"/>
        <w:rPr>
          <w:rFonts w:ascii="Arial" w:eastAsia="Calibri" w:hAnsi="Arial" w:cs="Arial"/>
          <w:sz w:val="24"/>
          <w:szCs w:val="24"/>
        </w:rPr>
      </w:pPr>
      <w:r w:rsidRPr="00FC4E24">
        <w:rPr>
          <w:rFonts w:ascii="Arial" w:eastAsia="Calibri" w:hAnsi="Arial" w:cs="Arial"/>
          <w:sz w:val="24"/>
          <w:szCs w:val="24"/>
        </w:rPr>
        <w:lastRenderedPageBreak/>
        <w:t xml:space="preserve">As the published NDNS dataset did not include figures for Englyst calculation or ‘AOAC fibre’ intake according to these updated definitions, the previous ‘NSP’ definition and DRV has been used in the development of the score (18g per day).  The existing population average DRV for NSP was used as the basis for the maximum score, however the scoring range was developed to reflect minimum and maximum DRVs that are set for individuals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&lt;EndNote&gt;&lt;Cite&gt;&lt;Author&gt;Committee on Medical Aspects of Food Policy&lt;/Author&gt;&lt;Year&gt;1991&lt;/Year&gt;&lt;RecNum&gt;14202&lt;/RecNum&gt;&lt;DisplayText&gt;(258)&lt;/DisplayText&gt;&lt;record&gt;&lt;rec-number&gt;14202&lt;/rec-number&gt;&lt;foreign-keys&gt;&lt;key app="EN" db-id="x5xts5rewe0r9peewz9xeer4t20pea5f2wa2" timestamp="1439470402"&gt;14202&lt;/key&gt;&lt;/foreign-keys&gt;&lt;ref-type name="Journal Article"&gt;17&lt;/ref-type&gt;&lt;contributors&gt;&lt;authors&gt;&lt;author&gt;Committee on Medical Aspects of Food Policy,&lt;/author&gt;&lt;/authors&gt;&lt;/contributors&gt;&lt;titles&gt;&lt;title&gt;Dietary reference values for food energy and nutrients for the United Kingdom. Report of the Panel on Dietary Reference Values of the Committee on Medical Aspects of Food Policy&lt;/title&gt;&lt;secondary-title&gt;Rep Health Soc Subj (Lond)&lt;/secondary-title&gt;&lt;/titles&gt;&lt;periodical&gt;&lt;full-title&gt;Rep Health Soc Subj (Lond)&lt;/full-title&gt;&lt;/periodical&gt;&lt;pages&gt;1-210&lt;/pages&gt;&lt;volume&gt;41&lt;/volume&gt;&lt;keywords&gt;&lt;keyword&gt;Adolescent&lt;/keyword&gt;&lt;keyword&gt;Adult&lt;/keyword&gt;&lt;keyword&gt;Aged&lt;/keyword&gt;&lt;keyword&gt;Basal Metabolism&lt;/keyword&gt;&lt;keyword&gt;Body Height&lt;/keyword&gt;&lt;keyword&gt;Body Weight&lt;/keyword&gt;&lt;keyword&gt;Child&lt;/keyword&gt;&lt;keyword&gt;Child, Preschool&lt;/keyword&gt;&lt;keyword&gt;Dietary Carbohydrates/standards&lt;/keyword&gt;&lt;keyword&gt;Dietary Fats/standards&lt;/keyword&gt;&lt;keyword&gt;Dietary Proteins/standards&lt;/keyword&gt;&lt;keyword&gt;Energy Intake&lt;/keyword&gt;&lt;keyword&gt;*Energy Metabolism&lt;/keyword&gt;&lt;keyword&gt;Female&lt;/keyword&gt;&lt;keyword&gt;Great Britain&lt;/keyword&gt;&lt;keyword&gt;Humans&lt;/keyword&gt;&lt;keyword&gt;Infant&lt;/keyword&gt;&lt;keyword&gt;Infant, Newborn&lt;/keyword&gt;&lt;keyword&gt;Lactation&lt;/keyword&gt;&lt;keyword&gt;Middle Aged&lt;/keyword&gt;&lt;keyword&gt;Nutritional Physiological Phenomena&lt;/keyword&gt;&lt;keyword&gt;*Nutritional Requirements&lt;/keyword&gt;&lt;keyword&gt;Pregnancy&lt;/keyword&gt;&lt;keyword&gt;Reference Standards&lt;/keyword&gt;&lt;keyword&gt;Trace Elements/standards&lt;/keyword&gt;&lt;keyword&gt;Vitamins/standards&lt;/keyword&gt;&lt;keyword&gt;Work&lt;/keyword&gt;&lt;/keywords&gt;&lt;dates&gt;&lt;year&gt;1991&lt;/year&gt;&lt;/dates&gt;&lt;isbn&gt;0300-8045 (Print)&amp;#xD;0300-8045 (Linking)&lt;/isbn&gt;&lt;accession-num&gt;1961974&lt;/accession-num&gt;&lt;urls&gt;&lt;related-urls&gt;&lt;url&gt;http://www.ncbi.nlm.nih.gov/pubmed/1961974&lt;/url&gt;&lt;/related-urls&gt;&lt;/urls&gt;&lt;/record&gt;&lt;/Cite&gt;&lt;/EndNote&gt;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8" w:tooltip="Committee on Medical Aspects of Food Policy, 1991 #14202" w:history="1">
        <w:r w:rsidR="00660E3F" w:rsidRPr="00FC4E24">
          <w:rPr>
            <w:rFonts w:ascii="Arial" w:eastAsia="Calibri" w:hAnsi="Arial" w:cs="Arial"/>
            <w:noProof/>
            <w:sz w:val="24"/>
            <w:szCs w:val="24"/>
          </w:rPr>
          <w:t>258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68FC5FC5" w14:textId="77777777" w:rsidR="004E685E" w:rsidRPr="00FC4E24" w:rsidRDefault="004E685E" w:rsidP="004E685E">
      <w:pPr>
        <w:spacing w:after="160" w:line="360" w:lineRule="auto"/>
        <w:jc w:val="both"/>
        <w:rPr>
          <w:rFonts w:ascii="Arial" w:eastAsia="Calibri" w:hAnsi="Arial" w:cs="Arial"/>
          <w:i/>
          <w:sz w:val="24"/>
          <w:szCs w:val="24"/>
        </w:rPr>
      </w:pPr>
      <w:r w:rsidRPr="00FC4E24">
        <w:rPr>
          <w:rFonts w:ascii="Arial" w:eastAsia="Calibri" w:hAnsi="Arial" w:cs="Arial"/>
          <w:i/>
          <w:sz w:val="24"/>
          <w:szCs w:val="24"/>
        </w:rPr>
        <w:t>3.2.1.6. Macronutrients adequate at population level</w:t>
      </w:r>
    </w:p>
    <w:p w14:paraId="34F303F9" w14:textId="35108648" w:rsidR="004E685E" w:rsidRPr="00FC4E24" w:rsidRDefault="0085255E" w:rsidP="004E685E">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t xml:space="preserve">i) </w:t>
      </w:r>
      <w:r w:rsidR="004E685E" w:rsidRPr="00FC4E24">
        <w:rPr>
          <w:rFonts w:ascii="Arial" w:eastAsia="Calibri" w:hAnsi="Arial" w:cs="Arial"/>
          <w:i/>
          <w:sz w:val="24"/>
          <w:szCs w:val="24"/>
        </w:rPr>
        <w:t>Protein</w:t>
      </w:r>
    </w:p>
    <w:p w14:paraId="69EC4783" w14:textId="3467AF5B" w:rsidR="004E685E" w:rsidRPr="00FC4E24" w:rsidRDefault="004E685E" w:rsidP="004E685E">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Protein was included in the measure due to it being an essential component of dietary quality and a key element of the UK government’s dietary recommendations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&lt;EndNote&gt;&lt;Cite&gt;&lt;Author&gt;England&lt;/Author&gt;&lt;Year&gt;2016&lt;/Year&gt;&lt;RecNum&gt;17107&lt;/RecNum&gt;&lt;DisplayText&gt;(228)&lt;/DisplayText&gt;&lt;record&gt;&lt;rec-number&gt;17107&lt;/rec-number&gt;&lt;foreign-keys&gt;&lt;key app="EN" db-id="x5xts5rewe0r9peewz9xeer4t20pea5f2wa2" timestamp="1489321297"&gt;17107&lt;/key&gt;&lt;/foreign-keys&gt;&lt;ref-type name="Government Document"&gt;46&lt;/ref-type&gt;&lt;contributors&gt;&lt;authors&gt;&lt;author&gt;Public Health England&lt;/author&gt;&lt;/authors&gt;&lt;/contributors&gt;&lt;titles&gt;&lt;title&gt;Government Dietary Recommendations&lt;/title&gt;&lt;/titles&gt;&lt;dates&gt;&lt;year&gt;2016&lt;/year&gt;&lt;/dates&gt;&lt;pub-location&gt;London&lt;/pub-location&gt;&lt;publisher&gt;Public Health England&lt;/publisher&gt;&lt;urls&gt;&lt;/urls&gt;&lt;/record&gt;&lt;/Cite&gt;&lt;/EndNote&gt;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28" w:tooltip="England, 2016 #17107" w:history="1">
        <w:r w:rsidR="00660E3F" w:rsidRPr="00FC4E24">
          <w:rPr>
            <w:rFonts w:ascii="Arial" w:eastAsia="Calibri" w:hAnsi="Arial" w:cs="Arial"/>
            <w:noProof/>
            <w:sz w:val="24"/>
            <w:szCs w:val="24"/>
          </w:rPr>
          <w:t>228</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score for levels of protein intake was adjusted according to age and sex as per the DRV.  The mean intake in the UK is currently adequate in all age groups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DRV for protein is provided as an absolute figure, not as a proportion of total energy therefore it was included as such in the NDQS with the maximum score being 5.  </w:t>
      </w:r>
    </w:p>
    <w:p w14:paraId="2880678D" w14:textId="77777777" w:rsidR="004E685E" w:rsidRPr="00FC4E24" w:rsidRDefault="004E685E" w:rsidP="004E685E">
      <w:pPr>
        <w:spacing w:after="160" w:line="360" w:lineRule="auto"/>
        <w:jc w:val="both"/>
        <w:rPr>
          <w:rFonts w:ascii="Arial" w:eastAsia="Calibri" w:hAnsi="Arial" w:cs="Arial"/>
          <w:i/>
          <w:sz w:val="24"/>
          <w:szCs w:val="24"/>
        </w:rPr>
      </w:pPr>
      <w:r w:rsidRPr="00FC4E24">
        <w:rPr>
          <w:rFonts w:ascii="Arial" w:eastAsia="Calibri" w:hAnsi="Arial" w:cs="Arial"/>
          <w:i/>
          <w:sz w:val="24"/>
          <w:szCs w:val="24"/>
        </w:rPr>
        <w:t>3.2.1.7. Micronutrients in excess at population level</w:t>
      </w:r>
    </w:p>
    <w:p w14:paraId="61114278" w14:textId="55FC44CF" w:rsidR="004E685E" w:rsidRPr="00FC4E24" w:rsidRDefault="0085255E" w:rsidP="004E685E">
      <w:pPr>
        <w:spacing w:after="160" w:line="360" w:lineRule="auto"/>
        <w:ind w:left="720"/>
        <w:jc w:val="both"/>
        <w:rPr>
          <w:rFonts w:ascii="Arial" w:eastAsia="Calibri" w:hAnsi="Arial" w:cs="Arial"/>
          <w:i/>
          <w:sz w:val="24"/>
          <w:szCs w:val="24"/>
        </w:rPr>
      </w:pPr>
      <w:r w:rsidRPr="00FC4E24">
        <w:rPr>
          <w:rFonts w:ascii="Arial" w:eastAsia="Calibri" w:hAnsi="Arial" w:cs="Arial"/>
          <w:i/>
          <w:sz w:val="24"/>
          <w:szCs w:val="24"/>
        </w:rPr>
        <w:t xml:space="preserve">i) </w:t>
      </w:r>
      <w:r w:rsidR="004E685E" w:rsidRPr="00FC4E24">
        <w:rPr>
          <w:rFonts w:ascii="Arial" w:eastAsia="Calibri" w:hAnsi="Arial" w:cs="Arial"/>
          <w:i/>
          <w:sz w:val="24"/>
          <w:szCs w:val="24"/>
        </w:rPr>
        <w:t>Sodium</w:t>
      </w:r>
    </w:p>
    <w:p w14:paraId="6E2FE2E9" w14:textId="002B542B" w:rsidR="004E685E" w:rsidRPr="00FC4E24" w:rsidRDefault="004E685E" w:rsidP="004E685E">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Reduction of consumption of sodium (or salt) is a high priority </w:t>
      </w:r>
      <w:r w:rsidR="008667DF" w:rsidRPr="00FC4E24">
        <w:rPr>
          <w:rFonts w:ascii="Arial" w:eastAsia="Calibri" w:hAnsi="Arial" w:cs="Arial"/>
          <w:sz w:val="24"/>
          <w:szCs w:val="24"/>
        </w:rPr>
        <w:t>for public health nutrition policy</w:t>
      </w:r>
      <w:r w:rsidRPr="00FC4E24">
        <w:rPr>
          <w:rFonts w:ascii="Arial" w:eastAsia="Calibri" w:hAnsi="Arial" w:cs="Arial"/>
          <w:sz w:val="24"/>
          <w:szCs w:val="24"/>
        </w:rPr>
        <w:t xml:space="preserve"> in the UK due to the association between lower levels of sodium consumption with lower risk for hypertension, coronary heart disease and stroke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&lt;EndNote&gt;&lt;Cite&gt;&lt;Author&gt;Aburto&lt;/Author&gt;&lt;Year&gt;2013&lt;/Year&gt;&lt;RecNum&gt;14624&lt;/RecNum&gt;&lt;DisplayText&gt;(269)&lt;/DisplayText&gt;&lt;record&gt;&lt;rec-number&gt;14624&lt;/rec-number&gt;&lt;foreign-keys&gt;&lt;key app="EN" db-id="x5xts5rewe0r9peewz9xeer4t20pea5f2wa2" timestamp="1467801125"&gt;14624&lt;/key&gt;&lt;/foreign-keys&gt;&lt;ref-type name="Journal Article"&gt;17&lt;/ref-type&gt;&lt;contributors&gt;&lt;authors&gt;&lt;author&gt;Aburto, N. J.&lt;/author&gt;&lt;author&gt;Ziolkovska, A.&lt;/author&gt;&lt;author&gt;Hooper, L.&lt;/author&gt;&lt;author&gt;Elliott, P.&lt;/author&gt;&lt;author&gt;Cappuccio, F. P.&lt;/author&gt;&lt;author&gt;Meerpohl, J. J.&lt;/author&gt;&lt;/authors&gt;&lt;/contributors&gt;&lt;auth-address&gt;Nutrition Policy and Scientific Advice Unit, Department of Nutrition for Health and Development, World Health Organization, 1211 Geneva 27, Switzerland. nancy.aburto@wfp.org&lt;/auth-address&gt;&lt;titles&gt;&lt;title&gt;Effect of lower sodium intake on health: systematic review and meta-analyses&lt;/title&gt;&lt;secondary-title&gt;BMJ&lt;/secondary-title&gt;&lt;/titles&gt;&lt;periodical&gt;&lt;full-title&gt;BMJ&lt;/full-title&gt;&lt;abbr-1&gt;Bmj&lt;/abbr-1&gt;&lt;/periodical&gt;&lt;pages&gt;f1326&lt;/pages&gt;&lt;volume&gt;346&lt;/volume&gt;&lt;keywords&gt;&lt;keyword&gt;*Blood Pressure&lt;/keyword&gt;&lt;keyword&gt;Cardiovascular Diseases/diet therapy/metabolism/*prevention &amp;amp; control&lt;/keyword&gt;&lt;keyword&gt;Catecholamines/metabolism&lt;/keyword&gt;&lt;keyword&gt;*Diet, Sodium-Restricted&lt;/keyword&gt;&lt;keyword&gt;Female&lt;/keyword&gt;&lt;keyword&gt;Humans&lt;/keyword&gt;&lt;keyword&gt;Hypertension/diet therapy/metabolism/*prevention &amp;amp; control&lt;/keyword&gt;&lt;keyword&gt;Kidney/*metabolism&lt;/keyword&gt;&lt;keyword&gt;Lipid Metabolism&lt;/keyword&gt;&lt;keyword&gt;Male&lt;/keyword&gt;&lt;keyword&gt;Prospective Studies&lt;/keyword&gt;&lt;keyword&gt;Public Health&lt;/keyword&gt;&lt;keyword&gt;Randomized Controlled Trials as Topic&lt;/keyword&gt;&lt;keyword&gt;Sodium Chloride, Dietary/*administration &amp;amp; dosage&lt;/keyword&gt;&lt;/keywords&gt;&lt;dates&gt;&lt;year&gt;2013&lt;/year&gt;&lt;/dates&gt;&lt;isbn&gt;1756-1833 (Electronic)&amp;#xD;0959-535X (Linking)&lt;/isbn&gt;&lt;accession-num&gt;23558163&lt;/accession-num&gt;&lt;urls&gt;&lt;related-urls&gt;&lt;url&gt;http://www.ncbi.nlm.nih.gov/pubmed/23558163&lt;/url&gt;&lt;/related-urls&gt;&lt;/urls&gt;&lt;custom2&gt;PMC4816261&lt;/custom2&gt;&lt;electronic-resource-num&gt;10.1136/bmj.f1326&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9" w:tooltip="Aburto, 2013 #14624" w:history="1">
        <w:r w:rsidR="00660E3F" w:rsidRPr="00FC4E24">
          <w:rPr>
            <w:rFonts w:ascii="Arial" w:eastAsia="Calibri" w:hAnsi="Arial" w:cs="Arial"/>
            <w:noProof/>
            <w:sz w:val="24"/>
            <w:szCs w:val="24"/>
          </w:rPr>
          <w:t>269</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Sodium was weighted with a maximum score of 10 due to its priority in terms of the UK population dietary health.   The Lower Reference Nutrient Intake (LRNI) and a Reference Nutrient Intake (RNI) for adults is 575mg and 1600 mg respectively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&lt;EndNote&gt;&lt;Cite&gt;&lt;Author&gt;Committee on Medical Aspects of Food Policy&lt;/Author&gt;&lt;Year&gt;1991&lt;/Year&gt;&lt;RecNum&gt;14202&lt;/RecNum&gt;&lt;DisplayText&gt;(258)&lt;/DisplayText&gt;&lt;record&gt;&lt;rec-number&gt;14202&lt;/rec-number&gt;&lt;foreign-keys&gt;&lt;key app="EN" db-id="x5xts5rewe0r9peewz9xeer4t20pea5f2wa2" timestamp="1439470402"&gt;14202&lt;/key&gt;&lt;/foreign-keys&gt;&lt;ref-type name="Journal Article"&gt;17&lt;/ref-type&gt;&lt;contributors&gt;&lt;authors&gt;&lt;author&gt;Committee on Medical Aspects of Food Policy,&lt;/author&gt;&lt;/authors&gt;&lt;/contributors&gt;&lt;titles&gt;&lt;title&gt;Dietary reference values for food energy and nutrients for the United Kingdom. Report of the Panel on Dietary Reference Values of the Committee on Medical Aspects of Food Policy&lt;/title&gt;&lt;secondary-title&gt;Rep Health Soc Subj (Lond)&lt;/secondary-title&gt;&lt;/titles&gt;&lt;periodical&gt;&lt;full-title&gt;Rep Health Soc Subj (Lond)&lt;/full-title&gt;&lt;/periodical&gt;&lt;pages&gt;1-210&lt;/pages&gt;&lt;volume&gt;41&lt;/volume&gt;&lt;keywords&gt;&lt;keyword&gt;Adolescent&lt;/keyword&gt;&lt;keyword&gt;Adult&lt;/keyword&gt;&lt;keyword&gt;Aged&lt;/keyword&gt;&lt;keyword&gt;Basal Metabolism&lt;/keyword&gt;&lt;keyword&gt;Body Height&lt;/keyword&gt;&lt;keyword&gt;Body Weight&lt;/keyword&gt;&lt;keyword&gt;Child&lt;/keyword&gt;&lt;keyword&gt;Child, Preschool&lt;/keyword&gt;&lt;keyword&gt;Dietary Carbohydrates/standards&lt;/keyword&gt;&lt;keyword&gt;Dietary Fats/standards&lt;/keyword&gt;&lt;keyword&gt;Dietary Proteins/standards&lt;/keyword&gt;&lt;keyword&gt;Energy Intake&lt;/keyword&gt;&lt;keyword&gt;*Energy Metabolism&lt;/keyword&gt;&lt;keyword&gt;Female&lt;/keyword&gt;&lt;keyword&gt;Great Britain&lt;/keyword&gt;&lt;keyword&gt;Humans&lt;/keyword&gt;&lt;keyword&gt;Infant&lt;/keyword&gt;&lt;keyword&gt;Infant, Newborn&lt;/keyword&gt;&lt;keyword&gt;Lactation&lt;/keyword&gt;&lt;keyword&gt;Middle Aged&lt;/keyword&gt;&lt;keyword&gt;Nutritional Physiological Phenomena&lt;/keyword&gt;&lt;keyword&gt;*Nutritional Requirements&lt;/keyword&gt;&lt;keyword&gt;Pregnancy&lt;/keyword&gt;&lt;keyword&gt;Reference Standards&lt;/keyword&gt;&lt;keyword&gt;Trace Elements/standards&lt;/keyword&gt;&lt;keyword&gt;Vitamins/standards&lt;/keyword&gt;&lt;keyword&gt;Work&lt;/keyword&gt;&lt;/keywords&gt;&lt;dates&gt;&lt;year&gt;1991&lt;/year&gt;&lt;/dates&gt;&lt;isbn&gt;0300-8045 (Print)&amp;#xD;0300-8045 (Linking)&lt;/isbn&gt;&lt;accession-num&gt;1961974&lt;/accession-num&gt;&lt;urls&gt;&lt;related-urls&gt;&lt;url&gt;http://www.ncbi.nlm.nih.gov/pubmed/1961974&lt;/url&gt;&lt;/related-urls&gt;&lt;/urls&gt;&lt;/record&gt;&lt;/Cite&gt;&lt;/EndNote&gt;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8" w:tooltip="Committee on Medical Aspects of Food Policy, 1991 #14202" w:history="1">
        <w:r w:rsidR="00660E3F" w:rsidRPr="00FC4E24">
          <w:rPr>
            <w:rFonts w:ascii="Arial" w:eastAsia="Calibri" w:hAnsi="Arial" w:cs="Arial"/>
            <w:noProof/>
            <w:sz w:val="24"/>
            <w:szCs w:val="24"/>
          </w:rPr>
          <w:t>258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Subsequently, a maximum level of 2400 mg sodium was set for the UK adult population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&lt;EndNote&gt;&lt;Cite&gt;&lt;Author&gt;Public Health England&lt;/Author&gt;&lt;Year&gt;2014&lt;/Year&gt;&lt;RecNum&gt;14314&lt;/RecNum&gt;&lt;DisplayText&gt;(147, 251)&lt;/DisplayText&gt;&lt;record&gt;&lt;rec-number&gt;14314&lt;/rec-number&gt;&lt;foreign-keys&gt;&lt;key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(2008/09-2011/12)&lt;/title&gt;&lt;/titles&gt;&lt;dates&gt;&lt;year&gt;2014&lt;/year&gt;&lt;/dates&gt;&lt;pub-location&gt;London&lt;/pub-location&gt;&lt;urls&gt;&lt;/urls&gt;&lt;/record&gt;&lt;/Cite&gt;&lt;Cite&gt;&lt;Author&gt;Committee on Medical Aspects of Food Policy&lt;/Author&gt;&lt;Year&gt;1994&lt;/Year&gt;&lt;RecNum&gt;14625&lt;/RecNum&gt;&lt;record&gt;&lt;rec-number&gt;14625&lt;/rec-number&gt;&lt;foreign-keys&gt;&lt;key app="EN" db-id="x5xts5rewe0r9peewz9xeer4t20pea5f2wa2" timestamp="1467803130"&gt;14625&lt;/key&gt;&lt;/foreign-keys&gt;&lt;ref-type name="Government Document"&gt;46&lt;/ref-type&gt;&lt;contributors&gt;&lt;authors&gt;&lt;author&gt;Committee on Medical Aspects of Food Policy,&lt;/author&gt;&lt;/authors&gt;&lt;/contributors&gt;&lt;titles&gt;&lt;title&gt;Nutritional Aspects of Cardiovascular Disease, &lt;/title&gt;&lt;secondary-title&gt;Department of Health Report on Health and Social Subjects,&lt;/secondary-title&gt;&lt;/titles&gt;&lt;number&gt;46&lt;/number&gt;&lt;dates&gt;&lt;year&gt;1994&lt;/year&gt;&lt;/dates&gt;&lt;pub-location&gt;London&lt;/pub-location&gt;&lt;publisher&gt;HMSO&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660E3F" w:rsidRPr="00FC4E24">
        <w:rPr>
          <w:rFonts w:ascii="Arial" w:eastAsia="Calibri" w:hAnsi="Arial" w:cs="Arial"/>
          <w:noProof/>
          <w:sz w:val="24"/>
          <w:szCs w:val="24"/>
        </w:rPr>
        <w:t xml:space="preserve">, </w:t>
      </w:r>
      <w:hyperlink w:anchor="_ENREF_251" w:tooltip="Committee on Medical Aspects of Food Policy, 1994 #14625" w:history="1">
        <w:r w:rsidR="00660E3F" w:rsidRPr="00FC4E24">
          <w:rPr>
            <w:rFonts w:ascii="Arial" w:eastAsia="Calibri" w:hAnsi="Arial" w:cs="Arial"/>
            <w:noProof/>
            <w:sz w:val="24"/>
            <w:szCs w:val="24"/>
          </w:rPr>
          <w:t>251</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UK population mean consumption is currently 2213 mg (SD 830), which is higher than the current RNI but lower than the maximum target. </w:t>
      </w:r>
    </w:p>
    <w:p w14:paraId="3E21055F" w14:textId="339BA4A7" w:rsidR="004E685E" w:rsidRPr="00FC4E24" w:rsidRDefault="004E685E" w:rsidP="004E685E">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Several different approaches have been taken to scoring sodium consumption on existing indices in countries where the target is the same as the UK.  The lowest score on U.S. Healthy Eating Index </w:t>
      </w:r>
      <w:r w:rsidRPr="00FC4E24">
        <w:rPr>
          <w:rFonts w:ascii="Arial" w:eastAsia="Calibri" w:hAnsi="Arial" w:cs="Arial"/>
          <w:sz w:val="24"/>
          <w:szCs w:val="24"/>
        </w:rPr>
        <w:fldChar w:fldCharType="begin">
          <w:fldData xml:space="preserve">PEVuZE5vdGU+PENpdGU+PEF1dGhvcj5LZW5uZWR5PC9BdXRob3I+PFllYXI+MTk5NTwvWWVhcj48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PEVuZE5vdGU+PENpdGU+PEF1dGhvcj5LZW5uZWR5PC9BdXRob3I+PFllYXI+MTk5NTwvWWVhcj48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73" w:tooltip="Kennedy, 1995 #14204" w:history="1">
        <w:r w:rsidR="00660E3F" w:rsidRPr="00FC4E24">
          <w:rPr>
            <w:rFonts w:ascii="Arial" w:eastAsia="Calibri" w:hAnsi="Arial" w:cs="Arial"/>
            <w:noProof/>
            <w:sz w:val="24"/>
            <w:szCs w:val="24"/>
          </w:rPr>
          <w:t>173</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was given for intake of sodium that was &gt;4800mg per day (the optimal dietary score was given for ≤), however the updated HEI-2005 adjusted this for total energy by allocating the minimum score for greater than 2000 </w:t>
      </w:r>
      <w:r w:rsidRPr="00FC4E24">
        <w:rPr>
          <w:rFonts w:ascii="Arial" w:eastAsia="Calibri" w:hAnsi="Arial" w:cs="Arial"/>
          <w:sz w:val="24"/>
          <w:szCs w:val="24"/>
        </w:rPr>
        <w:lastRenderedPageBreak/>
        <w:t xml:space="preserve">mg/per 1000kcal per day.  The US Diet Quality Score allocated the score associated with the poorest diet to those consuming over 3,400 mg per day </w:t>
      </w:r>
      <w:r w:rsidRPr="00FC4E24">
        <w:rPr>
          <w:rFonts w:ascii="Arial" w:eastAsia="Calibri" w:hAnsi="Arial" w:cs="Arial"/>
          <w:sz w:val="24"/>
          <w:szCs w:val="24"/>
        </w:rPr>
        <w:fldChar w:fldCharType="begin">
          <w:fldData xml:space="preserve">PEVuZE5vdGU+PENpdGU+PEF1dGhvcj5QYXR0ZXJzb248L0F1dGhvcj48WWVhcj4xOTk0PC9ZZWFy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PEVuZE5vdGU+PENpdGU+PEF1dGhvcj5QYXR0ZXJzb248L0F1dGhvcj48WWVhcj4xOTk0PC9ZZWFy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10" w:tooltip="Patterson, 1994 #14626" w:history="1">
        <w:r w:rsidR="00660E3F" w:rsidRPr="00FC4E24">
          <w:rPr>
            <w:rFonts w:ascii="Arial" w:eastAsia="Calibri" w:hAnsi="Arial" w:cs="Arial"/>
            <w:noProof/>
            <w:sz w:val="24"/>
            <w:szCs w:val="24"/>
          </w:rPr>
          <w:t>210</w:t>
        </w:r>
      </w:hyperlink>
      <w:r w:rsidR="002C4A66" w:rsidRPr="00FC4E24">
        <w:rPr>
          <w:rFonts w:ascii="Arial" w:eastAsia="Calibri" w:hAnsi="Arial" w:cs="Arial"/>
          <w:noProof/>
          <w:sz w:val="24"/>
          <w:szCs w:val="24"/>
        </w:rPr>
        <w:t xml:space="preserve">, </w:t>
      </w:r>
      <w:hyperlink w:anchor="_ENREF_211" w:tooltip="Seymour, 2003 #14300" w:history="1">
        <w:r w:rsidR="00660E3F" w:rsidRPr="00FC4E24">
          <w:rPr>
            <w:rFonts w:ascii="Arial" w:eastAsia="Calibri" w:hAnsi="Arial" w:cs="Arial"/>
            <w:noProof/>
            <w:sz w:val="24"/>
            <w:szCs w:val="24"/>
          </w:rPr>
          <w:t>211</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To take account of this and increase sensitivity to the wide range of levels of consumption of sodium in the UK diet, the minimum score was allocated for consumption &gt;3000 mg per day with a range of scores set around these cut-offs (2700mg-3000mg=2, 2400-2700=4, 2100-2400=6, 1600-2100=8, 575-1600=10).  The aim of this scoring is to reflect the range of dietary recommendations and also to be sensitive to realistic l</w:t>
      </w:r>
      <w:r w:rsidR="0085255E" w:rsidRPr="00FC4E24">
        <w:rPr>
          <w:rFonts w:ascii="Arial" w:eastAsia="Calibri" w:hAnsi="Arial" w:cs="Arial"/>
          <w:sz w:val="24"/>
          <w:szCs w:val="24"/>
        </w:rPr>
        <w:t xml:space="preserve">evels of intake by allocating </w:t>
      </w:r>
      <w:r w:rsidRPr="00FC4E24">
        <w:rPr>
          <w:rFonts w:ascii="Arial" w:eastAsia="Calibri" w:hAnsi="Arial" w:cs="Arial"/>
          <w:sz w:val="24"/>
          <w:szCs w:val="24"/>
        </w:rPr>
        <w:t>score</w:t>
      </w:r>
      <w:r w:rsidR="0085255E" w:rsidRPr="00FC4E24">
        <w:rPr>
          <w:rFonts w:ascii="Arial" w:eastAsia="Calibri" w:hAnsi="Arial" w:cs="Arial"/>
          <w:sz w:val="24"/>
          <w:szCs w:val="24"/>
        </w:rPr>
        <w:t>s</w:t>
      </w:r>
      <w:r w:rsidRPr="00FC4E24">
        <w:rPr>
          <w:rFonts w:ascii="Arial" w:eastAsia="Calibri" w:hAnsi="Arial" w:cs="Arial"/>
          <w:sz w:val="24"/>
          <w:szCs w:val="24"/>
        </w:rPr>
        <w:t xml:space="preserve"> for those who just fall short of meeting the target.  </w:t>
      </w:r>
    </w:p>
    <w:p w14:paraId="053EA431" w14:textId="77777777" w:rsidR="0034392B" w:rsidRPr="00FC4E24" w:rsidRDefault="0034392B" w:rsidP="0034392B">
      <w:pPr>
        <w:spacing w:after="160" w:line="360" w:lineRule="auto"/>
        <w:jc w:val="both"/>
        <w:rPr>
          <w:rFonts w:ascii="Arial" w:eastAsia="Calibri" w:hAnsi="Arial" w:cs="Arial"/>
          <w:i/>
          <w:sz w:val="24"/>
          <w:szCs w:val="24"/>
        </w:rPr>
      </w:pPr>
      <w:r w:rsidRPr="00FC4E24">
        <w:rPr>
          <w:rFonts w:ascii="Arial" w:eastAsia="Calibri" w:hAnsi="Arial" w:cs="Arial"/>
          <w:i/>
          <w:sz w:val="24"/>
          <w:szCs w:val="24"/>
        </w:rPr>
        <w:t xml:space="preserve">3.2.1.8. Micronutrients deficient at population level. </w:t>
      </w:r>
    </w:p>
    <w:p w14:paraId="4F2D9CF4" w14:textId="77777777" w:rsidR="0034392B" w:rsidRPr="00FC4E24" w:rsidRDefault="0034392B" w:rsidP="0034392B">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t>Iron</w:t>
      </w:r>
    </w:p>
    <w:p w14:paraId="23EB1C7A" w14:textId="58C131CF" w:rsidR="0034392B" w:rsidRPr="00FC4E24" w:rsidRDefault="0034392B" w:rsidP="0034392B">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Iron is a component of haemoglobin, myoglobin and many enzymes and contributes to red blood cell, hormone and neurotransmitter synthesis and in the functioning of the immune system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&lt;EndNote&gt;&lt;Cite&gt;&lt;Author&gt;Barasi&lt;/Author&gt;&lt;Year&gt;2003&lt;/Year&gt;&lt;RecNum&gt;15427&lt;/RecNum&gt;&lt;DisplayText&gt;(267)&lt;/DisplayText&gt;&lt;record&gt;&lt;rec-number&gt;15427&lt;/rec-number&gt;&lt;foreign-keys&gt;&lt;key app="EN" db-id="x5xts5rewe0r9peewz9xeer4t20pea5f2wa2" timestamp="1480771748"&gt;15427&lt;/key&gt;&lt;/foreign-keys&gt;&lt;ref-type name="Book"&gt;6&lt;/ref-type&gt;&lt;contributors&gt;&lt;authors&gt;&lt;author&gt;Barasi, M. &lt;/author&gt;&lt;/authors&gt;&lt;/contributors&gt;&lt;titles&gt;&lt;title&gt;Human Nutrition&lt;/title&gt;&lt;/titles&gt;&lt;dates&gt;&lt;year&gt;2003&lt;/year&gt;&lt;/dates&gt;&lt;pub-location&gt;London&lt;/pub-location&gt;&lt;publisher&gt;Hodder Arnold&lt;/publisher&gt;&lt;urls&gt;&lt;/urls&gt;&lt;/record&gt;&lt;/Cite&gt;&lt;/EndNote&gt;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7" w:tooltip="Barasi, 2003 #15427" w:history="1">
        <w:r w:rsidR="00660E3F" w:rsidRPr="00FC4E24">
          <w:rPr>
            <w:rFonts w:ascii="Arial" w:eastAsia="Calibri" w:hAnsi="Arial" w:cs="Arial"/>
            <w:noProof/>
            <w:sz w:val="24"/>
            <w:szCs w:val="24"/>
          </w:rPr>
          <w:t>267</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Certain groups of the UK population are more vulnerable to iron deficiency due to having higher physiological requirements to meet tissue growth (e.g. in infants, adolescents, pregnant women), high losses (e.g. menstruating women) or poor absorption (e.g. the elderly)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&lt;EndNote&gt;&lt;Cite&gt;&lt;Author&gt;Committee on Medical Aspects of Food Policy&lt;/Author&gt;&lt;Year&gt;1991&lt;/Year&gt;&lt;RecNum&gt;14202&lt;/RecNum&gt;&lt;DisplayText&gt;(258)&lt;/DisplayText&gt;&lt;record&gt;&lt;rec-number&gt;14202&lt;/rec-number&gt;&lt;foreign-keys&gt;&lt;key app="EN" db-id="x5xts5rewe0r9peewz9xeer4t20pea5f2wa2" timestamp="1439470402"&gt;14202&lt;/key&gt;&lt;/foreign-keys&gt;&lt;ref-type name="Journal Article"&gt;17&lt;/ref-type&gt;&lt;contributors&gt;&lt;authors&gt;&lt;author&gt;Committee on Medical Aspects of Food Policy,&lt;/author&gt;&lt;/authors&gt;&lt;/contributors&gt;&lt;titles&gt;&lt;title&gt;Dietary reference values for food energy and nutrients for the United Kingdom. Report of the Panel on Dietary Reference Values of the Committee on Medical Aspects of Food Policy&lt;/title&gt;&lt;secondary-title&gt;Rep Health Soc Subj (Lond)&lt;/secondary-title&gt;&lt;/titles&gt;&lt;periodical&gt;&lt;full-title&gt;Rep Health Soc Subj (Lond)&lt;/full-title&gt;&lt;/periodical&gt;&lt;pages&gt;1-210&lt;/pages&gt;&lt;volume&gt;41&lt;/volume&gt;&lt;keywords&gt;&lt;keyword&gt;Adolescent&lt;/keyword&gt;&lt;keyword&gt;Adult&lt;/keyword&gt;&lt;keyword&gt;Aged&lt;/keyword&gt;&lt;keyword&gt;Basal Metabolism&lt;/keyword&gt;&lt;keyword&gt;Body Height&lt;/keyword&gt;&lt;keyword&gt;Body Weight&lt;/keyword&gt;&lt;keyword&gt;Child&lt;/keyword&gt;&lt;keyword&gt;Child, Preschool&lt;/keyword&gt;&lt;keyword&gt;Dietary Carbohydrates/standards&lt;/keyword&gt;&lt;keyword&gt;Dietary Fats/standards&lt;/keyword&gt;&lt;keyword&gt;Dietary Proteins/standards&lt;/keyword&gt;&lt;keyword&gt;Energy Intake&lt;/keyword&gt;&lt;keyword&gt;*Energy Metabolism&lt;/keyword&gt;&lt;keyword&gt;Female&lt;/keyword&gt;&lt;keyword&gt;Great Britain&lt;/keyword&gt;&lt;keyword&gt;Humans&lt;/keyword&gt;&lt;keyword&gt;Infant&lt;/keyword&gt;&lt;keyword&gt;Infant, Newborn&lt;/keyword&gt;&lt;keyword&gt;Lactation&lt;/keyword&gt;&lt;keyword&gt;Middle Aged&lt;/keyword&gt;&lt;keyword&gt;Nutritional Physiological Phenomena&lt;/keyword&gt;&lt;keyword&gt;*Nutritional Requirements&lt;/keyword&gt;&lt;keyword&gt;Pregnancy&lt;/keyword&gt;&lt;keyword&gt;Reference Standards&lt;/keyword&gt;&lt;keyword&gt;Trace Elements/standards&lt;/keyword&gt;&lt;keyword&gt;Vitamins/standards&lt;/keyword&gt;&lt;keyword&gt;Work&lt;/keyword&gt;&lt;/keywords&gt;&lt;dates&gt;&lt;year&gt;1991&lt;/year&gt;&lt;/dates&gt;&lt;isbn&gt;0300-8045 (Print)&amp;#xD;0300-8045 (Linking)&lt;/isbn&gt;&lt;accession-num&gt;1961974&lt;/accession-num&gt;&lt;urls&gt;&lt;related-urls&gt;&lt;url&gt;http://www.ncbi.nlm.nih.gov/pubmed/1961974&lt;/url&gt;&lt;/related-urls&gt;&lt;/urls&gt;&lt;/record&gt;&lt;/Cite&gt;&lt;/EndNote&gt;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8" w:tooltip="Committee on Medical Aspects of Food Policy, 1991 #14202" w:history="1">
        <w:r w:rsidR="00660E3F" w:rsidRPr="00FC4E24">
          <w:rPr>
            <w:rFonts w:ascii="Arial" w:eastAsia="Calibri" w:hAnsi="Arial" w:cs="Arial"/>
            <w:noProof/>
            <w:sz w:val="24"/>
            <w:szCs w:val="24"/>
          </w:rPr>
          <w:t>258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In the UK, 23% of adult women (aged 11-64 years) some of whom are particularly vulnerable to deficiency due to menstruation, are not meeting the RNI for iron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On this basis, combined with its essential contribution to physiological functioning, iron was included with a weighted maximum score of 10.  It has also been included as an item in other indices and scores such as the U.S. Diet Quality Index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&lt;EndNote&gt;&lt;Cite&gt;&lt;Author&gt;Haines&lt;/Author&gt;&lt;Year&gt;1999&lt;/Year&gt;&lt;RecNum&gt;14628&lt;/RecNum&gt;&lt;DisplayText&gt;(220)&lt;/DisplayText&gt;&lt;record&gt;&lt;rec-number&gt;14628&lt;/rec-number&gt;&lt;foreign-keys&gt;&lt;key app="EN" db-id="x5xts5rewe0r9peewz9xeer4t20pea5f2wa2" timestamp="1467817189"&gt;14628&lt;/key&gt;&lt;/foreign-keys&gt;&lt;ref-type name="Journal Article"&gt;17&lt;/ref-type&gt;&lt;contributors&gt;&lt;authors&gt;&lt;author&gt;Haines, P. S.&lt;/author&gt;&lt;author&gt;Siega-Riz, A. M.&lt;/author&gt;&lt;author&gt;Popkin, B. M.&lt;/author&gt;&lt;/authors&gt;&lt;/contributors&gt;&lt;auth-address&gt;Department of Nutrition, University of North Carolina at Chapel Hill, Greenberg, Chapel Hill 27599-7400, USA. pam_haines@unc.edu&lt;/auth-address&gt;&lt;titles&gt;&lt;title&gt;The Diet Quality Index revised: a measurement instrument for populations&lt;/title&gt;&lt;secondary-title&gt;J Am Diet Assoc&lt;/secondary-title&gt;&lt;/titles&gt;&lt;periodical&gt;&lt;full-title&gt;J Am Diet Assoc&lt;/full-title&gt;&lt;abbr-1&gt;Journal of the American Dietetic Association&lt;/abbr-1&gt;&lt;/periodical&gt;&lt;pages&gt;697-704&lt;/pages&gt;&lt;volume&gt;99&lt;/volume&gt;&lt;number&gt;6&lt;/number&gt;&lt;keywords&gt;&lt;keyword&gt;Adolescent&lt;/keyword&gt;&lt;keyword&gt;Adult&lt;/keyword&gt;&lt;keyword&gt;Diet/*standards&lt;/keyword&gt;&lt;keyword&gt;Diet Records&lt;/keyword&gt;&lt;keyword&gt;*Diet Surveys&lt;/keyword&gt;&lt;keyword&gt;Eating&lt;/keyword&gt;&lt;keyword&gt;Humans&lt;/keyword&gt;&lt;keyword&gt;Least-Squares Analysis&lt;/keyword&gt;&lt;keyword&gt;Nutrition Policy&lt;/keyword&gt;&lt;keyword&gt;Regression Analysis&lt;/keyword&gt;&lt;keyword&gt;Reproducibility of Results&lt;/keyword&gt;&lt;keyword&gt;Statistics, Nonparametric&lt;/keyword&gt;&lt;keyword&gt;United States&lt;/keyword&gt;&lt;/keywords&gt;&lt;dates&gt;&lt;year&gt;1999&lt;/year&gt;&lt;pub-dates&gt;&lt;date&gt;Jun&lt;/date&gt;&lt;/pub-dates&gt;&lt;/dates&gt;&lt;isbn&gt;0002-8223 (Print)&amp;#xD;0002-8223 (Linking)&lt;/isbn&gt;&lt;accession-num&gt;10361532&lt;/accession-num&gt;&lt;urls&gt;&lt;related-urls&gt;&lt;url&gt;http://www.ncbi.nlm.nih.gov/pubmed/10361532&lt;/url&gt;&lt;/related-urls&gt;&lt;/urls&gt;&lt;electronic-resource-num&gt;10.1016/S0002-8223(99)00168-6&lt;/electronic-resource-num&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20" w:tooltip="Haines, 1999 #14628" w:history="1">
        <w:r w:rsidR="00660E3F" w:rsidRPr="00FC4E24">
          <w:rPr>
            <w:rFonts w:ascii="Arial" w:eastAsia="Calibri" w:hAnsi="Arial" w:cs="Arial"/>
            <w:noProof/>
            <w:sz w:val="24"/>
            <w:szCs w:val="24"/>
          </w:rPr>
          <w:t>220</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has been included as an validating indicator or determinant of diet quality in several studies </w:t>
      </w:r>
      <w:r w:rsidRPr="00FC4E24">
        <w:rPr>
          <w:rFonts w:ascii="Arial" w:eastAsia="Calibri" w:hAnsi="Arial" w:cs="Arial"/>
          <w:sz w:val="24"/>
          <w:szCs w:val="24"/>
        </w:rPr>
        <w:fldChar w:fldCharType="begin">
          <w:fldData xml:space="preserve">PEVuZE5vdGU+PENpdGU+PEF1dGhvcj5UaGllbGU8L0F1dGhvcj48WWVhcj4yMDA0PC9ZZWFyPjxS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PEVuZE5vdGU+PENpdGU+PEF1dGhvcj5UaGllbGU8L0F1dGhvcj48WWVhcj4yMDA0PC9ZZWFyPjxS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4" w:tooltip="Toft, 2007 #15460" w:history="1">
        <w:r w:rsidR="00660E3F" w:rsidRPr="00FC4E24">
          <w:rPr>
            <w:rFonts w:ascii="Arial" w:eastAsia="Calibri" w:hAnsi="Arial" w:cs="Arial"/>
            <w:noProof/>
            <w:sz w:val="24"/>
            <w:szCs w:val="24"/>
          </w:rPr>
          <w:t>254</w:t>
        </w:r>
      </w:hyperlink>
      <w:r w:rsidR="00660E3F" w:rsidRPr="00FC4E24">
        <w:rPr>
          <w:rFonts w:ascii="Arial" w:eastAsia="Calibri" w:hAnsi="Arial" w:cs="Arial"/>
          <w:noProof/>
          <w:sz w:val="24"/>
          <w:szCs w:val="24"/>
        </w:rPr>
        <w:t xml:space="preserve">, </w:t>
      </w:r>
      <w:hyperlink w:anchor="_ENREF_255" w:tooltip="Thiele, 2004 #15428" w:history="1">
        <w:r w:rsidR="00660E3F" w:rsidRPr="00FC4E24">
          <w:rPr>
            <w:rFonts w:ascii="Arial" w:eastAsia="Calibri" w:hAnsi="Arial" w:cs="Arial"/>
            <w:noProof/>
            <w:sz w:val="24"/>
            <w:szCs w:val="24"/>
          </w:rPr>
          <w:t>255</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cut-offs for maximum and minimum score allocation are based on the EAR and RNI for males and females aged 19-50 years and &gt;50 years.  A maximum score was given for those consuming above the RNI and minimum score for those consuming less than the EAR.  </w:t>
      </w:r>
    </w:p>
    <w:p w14:paraId="0DB03403" w14:textId="77777777" w:rsidR="0034392B" w:rsidRPr="00FC4E24" w:rsidRDefault="0034392B" w:rsidP="0034392B">
      <w:pPr>
        <w:spacing w:after="160" w:line="360" w:lineRule="auto"/>
        <w:jc w:val="both"/>
        <w:rPr>
          <w:rFonts w:ascii="Arial" w:eastAsia="Calibri" w:hAnsi="Arial" w:cs="Arial"/>
          <w:i/>
          <w:sz w:val="24"/>
          <w:szCs w:val="24"/>
        </w:rPr>
      </w:pPr>
      <w:r w:rsidRPr="00FC4E24">
        <w:rPr>
          <w:rFonts w:ascii="Arial" w:eastAsia="Calibri" w:hAnsi="Arial" w:cs="Arial"/>
          <w:i/>
          <w:sz w:val="24"/>
          <w:szCs w:val="24"/>
        </w:rPr>
        <w:t>3.2.1.9. Micronutrients adequate at population level</w:t>
      </w:r>
    </w:p>
    <w:p w14:paraId="3BC819B4" w14:textId="77777777" w:rsidR="0034392B" w:rsidRPr="00FC4E24" w:rsidRDefault="0034392B" w:rsidP="0034392B">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t>i) Calcium</w:t>
      </w:r>
    </w:p>
    <w:p w14:paraId="068ED43A" w14:textId="20ABF185" w:rsidR="0034392B" w:rsidRPr="00FC4E24" w:rsidRDefault="0034392B" w:rsidP="0034392B">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maximum score for calcium was 5 as the population mean is currently higher than the DRV.   Calcium was included in the score as there is evidence that calcium intake is a useful indicator independently of dietary quality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&lt;EndNote&gt;&lt;Cite&gt;&lt;Author&gt;Heaney&lt;/Author&gt;&lt;Year&gt;2013&lt;/Year&gt;&lt;RecNum&gt;14627&lt;/RecNum&gt;&lt;DisplayText&gt;(270)&lt;/DisplayText&gt;&lt;record&gt;&lt;rec-number&gt;14627&lt;/rec-number&gt;&lt;foreign-keys&gt;&lt;key app="EN" db-id="x5xts5rewe0r9peewz9xeer4t20pea5f2wa2" timestamp="1467815567"&gt;14627&lt;/key&gt;&lt;/foreign-keys&gt;&lt;ref-type name="Journal Article"&gt;17&lt;/ref-type&gt;&lt;contributors&gt;&lt;authors&gt;&lt;author&gt;Heaney, R. P.&lt;/author&gt;&lt;/authors&gt;&lt;/contributors&gt;&lt;auth-address&gt;Creighton University, Omaha, NE, USA. rpheaney@creighton.edu&lt;/auth-address&gt;&lt;titles&gt;&lt;title&gt;Dairy intake, dietary adequacy, and lactose intolerance&lt;/title&gt;&lt;secondary-title&gt;Adv Nutr&lt;/secondary-title&gt;&lt;/titles&gt;&lt;periodical&gt;&lt;full-title&gt;Adv Nutr&lt;/full-title&gt;&lt;/periodical&gt;&lt;pages&gt;151-6&lt;/pages&gt;&lt;volume&gt;4&lt;/volume&gt;&lt;number&gt;2&lt;/number&gt;&lt;keywords&gt;&lt;keyword&gt;Calcium/*administration &amp;amp; dosage&lt;/keyword&gt;&lt;keyword&gt;Calcium, Dietary/*administration &amp;amp; dosage&lt;/keyword&gt;&lt;keyword&gt;*Dairy Products&lt;/keyword&gt;&lt;keyword&gt;Diet/*standards&lt;/keyword&gt;&lt;keyword&gt;*Energy Intake&lt;/keyword&gt;&lt;keyword&gt;Humans&lt;/keyword&gt;&lt;keyword&gt;*Lactose Intolerance/therapy&lt;/keyword&gt;&lt;keyword&gt;Nutrition Policy&lt;/keyword&gt;&lt;keyword&gt;*Nutritional Requirements&lt;/keyword&gt;&lt;/keywords&gt;&lt;dates&gt;&lt;year&gt;2013&lt;/year&gt;&lt;pub-dates&gt;&lt;date&gt;Mar&lt;/date&gt;&lt;/pub-dates&gt;&lt;/dates&gt;&lt;isbn&gt;2156-5376 (Electronic)&amp;#xD;2161-8313 (Linking)&lt;/isbn&gt;&lt;accession-num&gt;23493531&lt;/accession-num&gt;&lt;urls&gt;&lt;related-urls&gt;&lt;url&gt;http://www.ncbi.nlm.nih.gov/pubmed/23493531&lt;/url&gt;&lt;/related-urls&gt;&lt;/urls&gt;&lt;custom2&gt;PMC3649095&lt;/custom2&gt;&lt;electronic-resource-num&gt;10.3945/an.112.003368&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70" w:tooltip="Heaney, 2013 #14627" w:history="1">
        <w:r w:rsidR="00660E3F" w:rsidRPr="00FC4E24">
          <w:rPr>
            <w:rFonts w:ascii="Arial" w:eastAsia="Calibri" w:hAnsi="Arial" w:cs="Arial"/>
            <w:noProof/>
            <w:sz w:val="24"/>
            <w:szCs w:val="24"/>
          </w:rPr>
          <w:t>270</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is also a marker of dairy food consumption.  For adults aged ≥19 years the UK LRNI is 400mg/day, the </w:t>
      </w:r>
      <w:r w:rsidRPr="00FC4E24">
        <w:rPr>
          <w:rFonts w:ascii="Arial" w:eastAsia="Calibri" w:hAnsi="Arial" w:cs="Arial"/>
          <w:sz w:val="24"/>
          <w:szCs w:val="24"/>
        </w:rPr>
        <w:lastRenderedPageBreak/>
        <w:t xml:space="preserve">Estimated Average Requirement (EAR) 525mg/day and the RNI 700mg/day.  The EAR and RNI were used as the cut-offs for achieving the minimum and maximum scores respectively and a mid-range of score was set between these figures reflecting the mean and range of intakes in the UK population.  </w:t>
      </w:r>
    </w:p>
    <w:p w14:paraId="307073A3" w14:textId="77777777" w:rsidR="0034392B" w:rsidRPr="00FC4E24" w:rsidRDefault="0034392B" w:rsidP="0034392B">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t>ii) Vitamin C and Folate</w:t>
      </w:r>
    </w:p>
    <w:p w14:paraId="65110164" w14:textId="6856BF44" w:rsidR="0034392B" w:rsidRPr="00FC4E24" w:rsidRDefault="0034392B" w:rsidP="0034392B">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Vitamin C and folate have been shown in previous studies to be indicative of diet quality, diet diversity and consumption of fruits and vegetables, therefore they were considered key items for inclusion in the diet quality score </w:t>
      </w:r>
      <w:r w:rsidRPr="00FC4E24">
        <w:rPr>
          <w:rFonts w:ascii="Arial" w:eastAsia="Calibri" w:hAnsi="Arial" w:cs="Arial"/>
          <w:sz w:val="24"/>
          <w:szCs w:val="24"/>
        </w:rPr>
        <w:fldChar w:fldCharType="begin">
          <w:fldData xml:space="preserve">PEVuZE5vdGU+PENpdGU+PEF1dGhvcj5CcmV2aWs8L0F1dGhvcj48WWVhcj4yMDA1PC9ZZWFyPjxS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PEVuZE5vdGU+PENpdGU+PEF1dGhvcj5CcmV2aWs8L0F1dGhvcj48WWVhcj4yMDA1PC9ZZWFyPjxS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4" w:tooltip="Pennant, 2015 #14479" w:history="1">
        <w:r w:rsidR="00660E3F" w:rsidRPr="00FC4E24">
          <w:rPr>
            <w:rFonts w:ascii="Arial" w:eastAsia="Calibri" w:hAnsi="Arial" w:cs="Arial"/>
            <w:noProof/>
            <w:sz w:val="24"/>
            <w:szCs w:val="24"/>
          </w:rPr>
          <w:t>264</w:t>
        </w:r>
      </w:hyperlink>
      <w:r w:rsidR="00660E3F" w:rsidRPr="00FC4E24">
        <w:rPr>
          <w:rFonts w:ascii="Arial" w:eastAsia="Calibri" w:hAnsi="Arial" w:cs="Arial"/>
          <w:noProof/>
          <w:sz w:val="24"/>
          <w:szCs w:val="24"/>
        </w:rPr>
        <w:t xml:space="preserve">, </w:t>
      </w:r>
      <w:hyperlink w:anchor="_ENREF_271" w:tooltip="Brevik, 2005 #14633" w:history="1">
        <w:r w:rsidR="00660E3F" w:rsidRPr="00FC4E24">
          <w:rPr>
            <w:rFonts w:ascii="Arial" w:eastAsia="Calibri" w:hAnsi="Arial" w:cs="Arial"/>
            <w:noProof/>
            <w:sz w:val="24"/>
            <w:szCs w:val="24"/>
          </w:rPr>
          <w:t>271</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Vitamin C is also an important antioxidant, as it assists in the absorption of non-haem iron, prevents scurvy and aids in the healing of wounds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&lt;EndNote&gt;&lt;Cite&gt;&lt;Author&gt;Committee on Medical Aspects of Food Policy&lt;/Author&gt;&lt;Year&gt;1991&lt;/Year&gt;&lt;RecNum&gt;14202&lt;/RecNum&gt;&lt;DisplayText&gt;(258)&lt;/DisplayText&gt;&lt;record&gt;&lt;rec-number&gt;14202&lt;/rec-number&gt;&lt;foreign-keys&gt;&lt;key app="EN" db-id="x5xts5rewe0r9peewz9xeer4t20pea5f2wa2" timestamp="1439470402"&gt;14202&lt;/key&gt;&lt;/foreign-keys&gt;&lt;ref-type name="Journal Article"&gt;17&lt;/ref-type&gt;&lt;contributors&gt;&lt;authors&gt;&lt;author&gt;Committee on Medical Aspects of Food Policy,&lt;/author&gt;&lt;/authors&gt;&lt;/contributors&gt;&lt;titles&gt;&lt;title&gt;Dietary reference values for food energy and nutrients for the United Kingdom. Report of the Panel on Dietary Reference Values of the Committee on Medical Aspects of Food Policy&lt;/title&gt;&lt;secondary-title&gt;Rep Health Soc Subj (Lond)&lt;/secondary-title&gt;&lt;/titles&gt;&lt;periodical&gt;&lt;full-title&gt;Rep Health Soc Subj (Lond)&lt;/full-title&gt;&lt;/periodical&gt;&lt;pages&gt;1-210&lt;/pages&gt;&lt;volume&gt;41&lt;/volume&gt;&lt;keywords&gt;&lt;keyword&gt;Adolescent&lt;/keyword&gt;&lt;keyword&gt;Adult&lt;/keyword&gt;&lt;keyword&gt;Aged&lt;/keyword&gt;&lt;keyword&gt;Basal Metabolism&lt;/keyword&gt;&lt;keyword&gt;Body Height&lt;/keyword&gt;&lt;keyword&gt;Body Weight&lt;/keyword&gt;&lt;keyword&gt;Child&lt;/keyword&gt;&lt;keyword&gt;Child, Preschool&lt;/keyword&gt;&lt;keyword&gt;Dietary Carbohydrates/standards&lt;/keyword&gt;&lt;keyword&gt;Dietary Fats/standards&lt;/keyword&gt;&lt;keyword&gt;Dietary Proteins/standards&lt;/keyword&gt;&lt;keyword&gt;Energy Intake&lt;/keyword&gt;&lt;keyword&gt;*Energy Metabolism&lt;/keyword&gt;&lt;keyword&gt;Female&lt;/keyword&gt;&lt;keyword&gt;Great Britain&lt;/keyword&gt;&lt;keyword&gt;Humans&lt;/keyword&gt;&lt;keyword&gt;Infant&lt;/keyword&gt;&lt;keyword&gt;Infant, Newborn&lt;/keyword&gt;&lt;keyword&gt;Lactation&lt;/keyword&gt;&lt;keyword&gt;Middle Aged&lt;/keyword&gt;&lt;keyword&gt;Nutritional Physiological Phenomena&lt;/keyword&gt;&lt;keyword&gt;*Nutritional Requirements&lt;/keyword&gt;&lt;keyword&gt;Pregnancy&lt;/keyword&gt;&lt;keyword&gt;Reference Standards&lt;/keyword&gt;&lt;keyword&gt;Trace Elements/standards&lt;/keyword&gt;&lt;keyword&gt;Vitamins/standards&lt;/keyword&gt;&lt;keyword&gt;Work&lt;/keyword&gt;&lt;/keywords&gt;&lt;dates&gt;&lt;year&gt;1991&lt;/year&gt;&lt;/dates&gt;&lt;isbn&gt;0300-8045 (Print)&amp;#xD;0300-8045 (Linking)&lt;/isbn&gt;&lt;accession-num&gt;1961974&lt;/accession-num&gt;&lt;urls&gt;&lt;related-urls&gt;&lt;url&gt;http://www.ncbi.nlm.nih.gov/pubmed/1961974&lt;/url&gt;&lt;/related-urls&gt;&lt;/urls&gt;&lt;/record&gt;&lt;/Cite&gt;&lt;/EndNote&gt;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8" w:tooltip="Committee on Medical Aspects of Food Policy, 1991 #14202" w:history="1">
        <w:r w:rsidR="00660E3F" w:rsidRPr="00FC4E24">
          <w:rPr>
            <w:rFonts w:ascii="Arial" w:eastAsia="Calibri" w:hAnsi="Arial" w:cs="Arial"/>
            <w:noProof/>
            <w:sz w:val="24"/>
            <w:szCs w:val="24"/>
          </w:rPr>
          <w:t>258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Vitamin C was considered a key micronutrient and indicator for health and diet quality independently and therefore was given a weighted maximum score of 10.  Folate was given the unweighted maximum score of 5.   The basis of the scoring system for both nutrients was the EAR and RNI; with the maximum score being allocated when the individual consumed above the RNI and the minimum score being allocated when the individual consumed below the EAR.  A mid-range score of 5 for Vitamin C and 2 for folate was given for consumption levels between the EAR and the RNI.  </w:t>
      </w:r>
    </w:p>
    <w:p w14:paraId="3D8F0458" w14:textId="568CD4A7" w:rsidR="0034392B" w:rsidRPr="00FC4E24" w:rsidRDefault="0034392B" w:rsidP="0034392B">
      <w:pPr>
        <w:spacing w:after="160" w:line="360" w:lineRule="auto"/>
        <w:jc w:val="both"/>
        <w:rPr>
          <w:rFonts w:ascii="Arial" w:eastAsia="Calibri" w:hAnsi="Arial" w:cs="Arial"/>
          <w:i/>
          <w:sz w:val="24"/>
          <w:szCs w:val="24"/>
        </w:rPr>
      </w:pPr>
      <w:r w:rsidRPr="00FC4E24">
        <w:rPr>
          <w:rFonts w:ascii="Arial" w:eastAsia="Calibri" w:hAnsi="Arial" w:cs="Arial"/>
          <w:i/>
          <w:sz w:val="24"/>
          <w:szCs w:val="24"/>
        </w:rPr>
        <w:t xml:space="preserve"> 3.2.1.10. Oth</w:t>
      </w:r>
      <w:r w:rsidR="0085255E" w:rsidRPr="00FC4E24">
        <w:rPr>
          <w:rFonts w:ascii="Arial" w:eastAsia="Calibri" w:hAnsi="Arial" w:cs="Arial"/>
          <w:i/>
          <w:sz w:val="24"/>
          <w:szCs w:val="24"/>
        </w:rPr>
        <w:t xml:space="preserve">er considerations </w:t>
      </w:r>
      <w:r w:rsidRPr="00FC4E24">
        <w:rPr>
          <w:rFonts w:ascii="Arial" w:eastAsia="Calibri" w:hAnsi="Arial" w:cs="Arial"/>
          <w:i/>
          <w:sz w:val="24"/>
          <w:szCs w:val="24"/>
        </w:rPr>
        <w:t xml:space="preserve">in the </w:t>
      </w:r>
      <w:r w:rsidR="0085255E" w:rsidRPr="00FC4E24">
        <w:rPr>
          <w:rFonts w:ascii="Arial" w:eastAsia="Calibri" w:hAnsi="Arial" w:cs="Arial"/>
          <w:i/>
          <w:sz w:val="24"/>
          <w:szCs w:val="24"/>
        </w:rPr>
        <w:t xml:space="preserve">development of the </w:t>
      </w:r>
      <w:r w:rsidRPr="00FC4E24">
        <w:rPr>
          <w:rFonts w:ascii="Arial" w:eastAsia="Calibri" w:hAnsi="Arial" w:cs="Arial"/>
          <w:i/>
          <w:sz w:val="24"/>
          <w:szCs w:val="24"/>
        </w:rPr>
        <w:t>NDQS</w:t>
      </w:r>
    </w:p>
    <w:p w14:paraId="32A67F9B" w14:textId="77777777" w:rsidR="0034392B" w:rsidRPr="00FC4E24" w:rsidRDefault="0034392B" w:rsidP="0034392B">
      <w:pPr>
        <w:spacing w:after="160" w:line="360" w:lineRule="auto"/>
        <w:ind w:left="720"/>
        <w:jc w:val="both"/>
        <w:rPr>
          <w:rFonts w:ascii="Arial" w:eastAsia="Calibri" w:hAnsi="Arial" w:cs="Arial"/>
          <w:i/>
          <w:sz w:val="24"/>
          <w:szCs w:val="24"/>
        </w:rPr>
      </w:pPr>
      <w:r w:rsidRPr="00FC4E24">
        <w:rPr>
          <w:rFonts w:ascii="Arial" w:eastAsia="Calibri" w:hAnsi="Arial" w:cs="Arial"/>
          <w:i/>
          <w:sz w:val="24"/>
          <w:szCs w:val="24"/>
        </w:rPr>
        <w:t>(i) Adequacy versus optimal intake</w:t>
      </w:r>
    </w:p>
    <w:p w14:paraId="387A3CC5" w14:textId="2E18D397" w:rsidR="0034392B" w:rsidRPr="00FC4E24" w:rsidRDefault="0034392B" w:rsidP="0034392B">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In defining a high or low level of diet quality for the UK population, the question of whether to define scores relating to nutrient adequacy or optimal intake was considered.  DRVs (RNIs and EARs) are not intended to provide optimal levels of nutrient intake (for health or disease preventions).  They are either the average requirement of a group of people (EAR) or an amount of the nutrient that is enough to ensure that approximately 97% of the population are not deficient.  For some nutrients a ‘safe’ level of intake was defined as there is not sufficient evidence to set an EAR or and RNI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&lt;EndNote&gt;&lt;Cite&gt;&lt;Author&gt;Committee on Medical Aspects of Food Policy&lt;/Author&gt;&lt;Year&gt;1991&lt;/Year&gt;&lt;RecNum&gt;14202&lt;/RecNum&gt;&lt;DisplayText&gt;(258)&lt;/DisplayText&gt;&lt;record&gt;&lt;rec-number&gt;14202&lt;/rec-number&gt;&lt;foreign-keys&gt;&lt;key app="EN" db-id="x5xts5rewe0r9peewz9xeer4t20pea5f2wa2" timestamp="1439470402"&gt;14202&lt;/key&gt;&lt;/foreign-keys&gt;&lt;ref-type name="Journal Article"&gt;17&lt;/ref-type&gt;&lt;contributors&gt;&lt;authors&gt;&lt;author&gt;Committee on Medical Aspects of Food Policy,&lt;/author&gt;&lt;/authors&gt;&lt;/contributors&gt;&lt;titles&gt;&lt;title&gt;Dietary reference values for food energy and nutrients for the United Kingdom. Report of the Panel on Dietary Reference Values of the Committee on Medical Aspects of Food Policy&lt;/title&gt;&lt;secondary-title&gt;Rep Health Soc Subj (Lond)&lt;/secondary-title&gt;&lt;/titles&gt;&lt;periodical&gt;&lt;full-title&gt;Rep Health Soc Subj (Lond)&lt;/full-title&gt;&lt;/periodical&gt;&lt;pages&gt;1-210&lt;/pages&gt;&lt;volume&gt;41&lt;/volume&gt;&lt;keywords&gt;&lt;keyword&gt;Adolescent&lt;/keyword&gt;&lt;keyword&gt;Adult&lt;/keyword&gt;&lt;keyword&gt;Aged&lt;/keyword&gt;&lt;keyword&gt;Basal Metabolism&lt;/keyword&gt;&lt;keyword&gt;Body Height&lt;/keyword&gt;&lt;keyword&gt;Body Weight&lt;/keyword&gt;&lt;keyword&gt;Child&lt;/keyword&gt;&lt;keyword&gt;Child, Preschool&lt;/keyword&gt;&lt;keyword&gt;Dietary Carbohydrates/standards&lt;/keyword&gt;&lt;keyword&gt;Dietary Fats/standards&lt;/keyword&gt;&lt;keyword&gt;Dietary Proteins/standards&lt;/keyword&gt;&lt;keyword&gt;Energy Intake&lt;/keyword&gt;&lt;keyword&gt;*Energy Metabolism&lt;/keyword&gt;&lt;keyword&gt;Female&lt;/keyword&gt;&lt;keyword&gt;Great Britain&lt;/keyword&gt;&lt;keyword&gt;Humans&lt;/keyword&gt;&lt;keyword&gt;Infant&lt;/keyword&gt;&lt;keyword&gt;Infant, Newborn&lt;/keyword&gt;&lt;keyword&gt;Lactation&lt;/keyword&gt;&lt;keyword&gt;Middle Aged&lt;/keyword&gt;&lt;keyword&gt;Nutritional Physiological Phenomena&lt;/keyword&gt;&lt;keyword&gt;*Nutritional Requirements&lt;/keyword&gt;&lt;keyword&gt;Pregnancy&lt;/keyword&gt;&lt;keyword&gt;Reference Standards&lt;/keyword&gt;&lt;keyword&gt;Trace Elements/standards&lt;/keyword&gt;&lt;keyword&gt;Vitamins/standards&lt;/keyword&gt;&lt;keyword&gt;Work&lt;/keyword&gt;&lt;/keywords&gt;&lt;dates&gt;&lt;year&gt;1991&lt;/year&gt;&lt;/dates&gt;&lt;isbn&gt;0300-8045 (Print)&amp;#xD;0300-8045 (Linking)&lt;/isbn&gt;&lt;accession-num&gt;1961974&lt;/accession-num&gt;&lt;urls&gt;&lt;related-urls&gt;&lt;url&gt;http://www.ncbi.nlm.nih.gov/pubmed/1961974&lt;/url&gt;&lt;/related-urls&gt;&lt;/urls&gt;&lt;/record&gt;&lt;/Cite&gt;&lt;/EndNote&gt;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8" w:tooltip="Committee on Medical Aspects of Food Policy, 1991 #14202" w:history="1">
        <w:r w:rsidR="00660E3F" w:rsidRPr="00FC4E24">
          <w:rPr>
            <w:rFonts w:ascii="Arial" w:eastAsia="Calibri" w:hAnsi="Arial" w:cs="Arial"/>
            <w:noProof/>
            <w:sz w:val="24"/>
            <w:szCs w:val="24"/>
          </w:rPr>
          <w:t>258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Evidence supporting what the most beneficial or optimal intake levels of macro and micro nutrients for either optimal health or disease prevention is the subject of ongoing research.  The quality and extent of the evidence varies for different nutrients in part driven by the extent to which a population is deficient and also depending on the extent to which a particular disease or condition is conclusively associated with intake of a particular nutrient.   There were no consistently agreed </w:t>
      </w:r>
      <w:r w:rsidRPr="00FC4E24">
        <w:rPr>
          <w:rFonts w:ascii="Arial" w:eastAsia="Calibri" w:hAnsi="Arial" w:cs="Arial"/>
          <w:sz w:val="24"/>
          <w:szCs w:val="24"/>
        </w:rPr>
        <w:lastRenderedPageBreak/>
        <w:t xml:space="preserve">recommendations for optimal levels of intake of nutrients for the UK population therefore, the definition of dietary quality was driven by existing, widely accepted SACN recommendations for nutrient ‘adequacy’. </w:t>
      </w:r>
    </w:p>
    <w:p w14:paraId="360C7BAF" w14:textId="77777777" w:rsidR="003F59B6" w:rsidRPr="00FC4E24" w:rsidRDefault="003F59B6" w:rsidP="003F59B6">
      <w:pPr>
        <w:spacing w:line="360" w:lineRule="auto"/>
        <w:ind w:left="720"/>
        <w:jc w:val="both"/>
        <w:rPr>
          <w:rFonts w:ascii="Arial" w:hAnsi="Arial" w:cs="Arial"/>
          <w:i/>
          <w:sz w:val="24"/>
          <w:szCs w:val="24"/>
        </w:rPr>
      </w:pPr>
      <w:r w:rsidRPr="00FC4E24">
        <w:rPr>
          <w:rFonts w:ascii="Arial" w:hAnsi="Arial" w:cs="Arial"/>
          <w:i/>
          <w:sz w:val="24"/>
          <w:szCs w:val="24"/>
        </w:rPr>
        <w:t xml:space="preserve">(ii) Total fat </w:t>
      </w:r>
    </w:p>
    <w:p w14:paraId="17F1B72D" w14:textId="0E25179A" w:rsidR="003F59B6" w:rsidRPr="00FC4E24" w:rsidRDefault="003F59B6" w:rsidP="003F59B6">
      <w:pPr>
        <w:spacing w:line="360" w:lineRule="auto"/>
        <w:jc w:val="both"/>
        <w:rPr>
          <w:rFonts w:ascii="Arial" w:hAnsi="Arial" w:cs="Arial"/>
          <w:sz w:val="24"/>
          <w:szCs w:val="24"/>
        </w:rPr>
      </w:pPr>
      <w:r w:rsidRPr="00FC4E24">
        <w:rPr>
          <w:rFonts w:ascii="Arial" w:hAnsi="Arial" w:cs="Arial"/>
          <w:sz w:val="24"/>
          <w:szCs w:val="24"/>
        </w:rPr>
        <w:t xml:space="preserve">Some indices allocate a score for total fat intake either as a single item or within a composite item for ‘moderation’ </w:t>
      </w:r>
      <w:r w:rsidRPr="00FC4E24">
        <w:rPr>
          <w:rFonts w:ascii="Arial" w:hAnsi="Arial" w:cs="Arial"/>
          <w:sz w:val="24"/>
          <w:szCs w:val="24"/>
        </w:rPr>
        <w:fldChar w:fldCharType="begin">
          <w:fldData xml:space="preserve">PEVuZE5vdGU+PENpdGU+PEF1dGhvcj5HdWVudGhlcjwvQXV0aG9yPjxZZWFyPjIwMTM8L1llYXI+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PEVuZE5vdGU+PENpdGU+PEF1dGhvcj5HdWVudGhlcjwvQXV0aG9yPjxZZWFyPjIwMTM8L1llYXI+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6" w:tooltip="Guenther, 2013 #14603" w:history="1">
        <w:r w:rsidR="00660E3F" w:rsidRPr="00FC4E24">
          <w:rPr>
            <w:rFonts w:ascii="Arial" w:hAnsi="Arial" w:cs="Arial"/>
            <w:noProof/>
            <w:sz w:val="24"/>
            <w:szCs w:val="24"/>
          </w:rPr>
          <w:t>226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Whilst there is a population average DRV for the maximum proportion of total energy that should come from total fat and the current mean intake in UK adults is in excess of this, this item was not included in the score.  This was on the basis that several of the sub-categories of fatty acids (saturated fats, cis n-3 and cis n-6 </w:t>
      </w:r>
      <w:r w:rsidR="0085255E" w:rsidRPr="00FC4E24">
        <w:rPr>
          <w:rFonts w:ascii="Arial" w:hAnsi="Arial" w:cs="Arial"/>
          <w:sz w:val="24"/>
          <w:szCs w:val="24"/>
        </w:rPr>
        <w:t>PUFA</w:t>
      </w:r>
      <w:r w:rsidRPr="00FC4E24">
        <w:rPr>
          <w:rFonts w:ascii="Arial" w:hAnsi="Arial" w:cs="Arial"/>
          <w:sz w:val="24"/>
          <w:szCs w:val="24"/>
        </w:rPr>
        <w:t xml:space="preserve"> and trans fatty acids) are covered as separate items in the score and therefore to include total fat would be duplicating a measurement. Including the different categories of fat as opposed to just one measure for ‘total fat’ allowed the score to more sensitively classify diets containing high and low levels of different types of fat that have different contributions to </w:t>
      </w:r>
      <w:r w:rsidR="00753E51" w:rsidRPr="00FC4E24">
        <w:rPr>
          <w:rFonts w:ascii="Arial" w:hAnsi="Arial" w:cs="Arial"/>
          <w:sz w:val="24"/>
          <w:szCs w:val="24"/>
        </w:rPr>
        <w:t>diet-related</w:t>
      </w:r>
      <w:r w:rsidRPr="00FC4E24">
        <w:rPr>
          <w:rFonts w:ascii="Arial" w:hAnsi="Arial" w:cs="Arial"/>
          <w:sz w:val="24"/>
          <w:szCs w:val="24"/>
        </w:rPr>
        <w:t xml:space="preserve"> health.  </w:t>
      </w:r>
    </w:p>
    <w:p w14:paraId="2F0D0194" w14:textId="74529014" w:rsidR="003F59B6" w:rsidRPr="00FC4E24" w:rsidRDefault="003F59B6" w:rsidP="003F59B6">
      <w:pPr>
        <w:spacing w:line="360" w:lineRule="auto"/>
        <w:ind w:firstLine="720"/>
        <w:jc w:val="both"/>
        <w:rPr>
          <w:rFonts w:ascii="Arial" w:hAnsi="Arial" w:cs="Arial"/>
          <w:i/>
          <w:sz w:val="24"/>
          <w:szCs w:val="24"/>
        </w:rPr>
      </w:pPr>
      <w:r w:rsidRPr="00FC4E24">
        <w:rPr>
          <w:rFonts w:ascii="Arial" w:hAnsi="Arial" w:cs="Arial"/>
          <w:i/>
          <w:sz w:val="24"/>
          <w:szCs w:val="24"/>
        </w:rPr>
        <w:t>(iii) Total energy:</w:t>
      </w:r>
      <w:r w:rsidR="0085255E" w:rsidRPr="00FC4E24">
        <w:rPr>
          <w:rFonts w:ascii="Arial" w:hAnsi="Arial" w:cs="Arial"/>
          <w:i/>
          <w:sz w:val="24"/>
          <w:szCs w:val="24"/>
        </w:rPr>
        <w:t xml:space="preserve"> An independent determinant of </w:t>
      </w:r>
      <w:r w:rsidRPr="00FC4E24">
        <w:rPr>
          <w:rFonts w:ascii="Arial" w:hAnsi="Arial" w:cs="Arial"/>
          <w:i/>
          <w:sz w:val="24"/>
          <w:szCs w:val="24"/>
        </w:rPr>
        <w:t>diet quality</w:t>
      </w:r>
    </w:p>
    <w:p w14:paraId="21026881" w14:textId="3CE80228" w:rsidR="003F59B6" w:rsidRPr="00FC4E24" w:rsidRDefault="003F59B6" w:rsidP="003F59B6">
      <w:pPr>
        <w:spacing w:line="360" w:lineRule="auto"/>
        <w:jc w:val="both"/>
        <w:rPr>
          <w:rFonts w:ascii="Arial" w:hAnsi="Arial" w:cs="Arial"/>
          <w:sz w:val="24"/>
          <w:szCs w:val="24"/>
        </w:rPr>
      </w:pPr>
      <w:r w:rsidRPr="00FC4E24">
        <w:rPr>
          <w:rFonts w:ascii="Arial" w:hAnsi="Arial" w:cs="Arial"/>
          <w:sz w:val="24"/>
          <w:szCs w:val="24"/>
        </w:rPr>
        <w:t xml:space="preserve">Total energy was a key factor for consideration when developing the score.  Inevitably, the greater the number of kilocalories consumed the greater the likelihood of reaching the recommended intakes of absolute grams of nutrients (albeit a mixture of those that require moderation and those that require increased consumption) </w:t>
      </w:r>
      <w:r w:rsidRPr="00FC4E24">
        <w:rPr>
          <w:rFonts w:ascii="Arial" w:hAnsi="Arial" w:cs="Arial"/>
          <w:sz w:val="24"/>
          <w:szCs w:val="24"/>
        </w:rPr>
        <w:fldChar w:fldCharType="begin">
          <w:fldData xml:space="preserve">PEVuZE5vdGU+PENpdGU+PEF1dGhvcj5XaWxsZXR0PC9BdXRob3I+PFllYXI+MTk5NzwvWWVhcj48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</w:fldData>
        </w:fldChar>
      </w:r>
      <w:r w:rsidR="00660E3F" w:rsidRPr="00FC4E24">
        <w:rPr>
          <w:rFonts w:ascii="Arial" w:hAnsi="Arial" w:cs="Arial"/>
          <w:sz w:val="24"/>
          <w:szCs w:val="24"/>
        </w:rPr>
        <w:instrText xml:space="preserve"> ADDIN EN.CITE </w:instrText>
      </w:r>
      <w:r w:rsidR="00660E3F" w:rsidRPr="00FC4E24">
        <w:rPr>
          <w:rFonts w:ascii="Arial" w:hAnsi="Arial" w:cs="Arial"/>
          <w:sz w:val="24"/>
          <w:szCs w:val="24"/>
        </w:rPr>
        <w:fldChar w:fldCharType="begin">
          <w:fldData xml:space="preserve">PEVuZE5vdGU+PENpdGU+PEF1dGhvcj5XaWxsZXR0PC9BdXRob3I+PFllYXI+MTk5NzwvWWVhcj48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</w:fldData>
        </w:fldChar>
      </w:r>
      <w:r w:rsidR="00660E3F" w:rsidRPr="00FC4E24">
        <w:rPr>
          <w:rFonts w:ascii="Arial" w:hAnsi="Arial" w:cs="Arial"/>
          <w:sz w:val="24"/>
          <w:szCs w:val="24"/>
        </w:rPr>
        <w:instrText xml:space="preserve"> ADDIN EN.CITE.DATA </w:instrText>
      </w:r>
      <w:r w:rsidR="00660E3F" w:rsidRPr="00FC4E24">
        <w:rPr>
          <w:rFonts w:ascii="Arial" w:hAnsi="Arial" w:cs="Arial"/>
          <w:sz w:val="24"/>
          <w:szCs w:val="24"/>
        </w:rPr>
      </w:r>
      <w:r w:rsidR="00660E3F"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176" w:tooltip="Waijers, 2007 #14493" w:history="1">
        <w:r w:rsidR="00660E3F" w:rsidRPr="00FC4E24">
          <w:rPr>
            <w:rFonts w:ascii="Arial" w:hAnsi="Arial" w:cs="Arial"/>
            <w:noProof/>
            <w:sz w:val="24"/>
            <w:szCs w:val="24"/>
          </w:rPr>
          <w:t>176</w:t>
        </w:r>
      </w:hyperlink>
      <w:r w:rsidR="00660E3F" w:rsidRPr="00FC4E24">
        <w:rPr>
          <w:rFonts w:ascii="Arial" w:hAnsi="Arial" w:cs="Arial"/>
          <w:noProof/>
          <w:sz w:val="24"/>
          <w:szCs w:val="24"/>
        </w:rPr>
        <w:t xml:space="preserve">, </w:t>
      </w:r>
      <w:hyperlink w:anchor="_ENREF_272" w:tooltip="Willett, 1997 #15419" w:history="1">
        <w:r w:rsidR="00660E3F" w:rsidRPr="00FC4E24">
          <w:rPr>
            <w:rFonts w:ascii="Arial" w:hAnsi="Arial" w:cs="Arial"/>
            <w:noProof/>
            <w:sz w:val="24"/>
            <w:szCs w:val="24"/>
          </w:rPr>
          <w:t>272</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thus potentially misclassifying individuals in terms of their overall relative diet quality and nutrient density.  Some indices such as the Mediterranean Diet Score adjust for energy intake by standardising grams of nutrients consumed per 1,000 kilocalories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&lt;EndNote&gt;&lt;Cite&gt;&lt;Author&gt;Waijers&lt;/Author&gt;&lt;Year&gt;2007&lt;/Year&gt;&lt;RecNum&gt;14493&lt;/RecNum&gt;&lt;DisplayText&gt;(176)&lt;/DisplayText&gt;&lt;record&gt;&lt;rec-number&gt;14493&lt;/rec-number&gt;&lt;foreign-keys&gt;&lt;key app="EN" db-id="x5xts5rewe0r9peewz9xeer4t20pea5f2wa2" timestamp="1467638866"&gt;14493&lt;/key&gt;&lt;/foreign-keys&gt;&lt;ref-type name="Journal Article"&gt;17&lt;/ref-type&gt;&lt;contributors&gt;&lt;authors&gt;&lt;author&gt;Waijers, P. M.&lt;/author&gt;&lt;author&gt;Feskens, E. J.&lt;/author&gt;&lt;author&gt;Ocke, M. C.&lt;/author&gt;&lt;/authors&gt;&lt;/contributors&gt;&lt;auth-address&gt;Centre for Nutrition and Health, National Institute for Public Health and the Environment, PO Box 1, 3720 BA Bilthoven, the Netherlands.&lt;/auth-address&gt;&lt;titles&gt;&lt;title&gt;A critical review of predefined diet quality scores&lt;/title&gt;&lt;secondary-title&gt;Br J Nutr&lt;/secondary-title&gt;&lt;/titles&gt;&lt;periodical&gt;&lt;full-title&gt;Br J Nutr&lt;/full-title&gt;&lt;abbr-1&gt;The British journal of nutrition&lt;/abbr-1&gt;&lt;/periodical&gt;&lt;pages&gt;219-31&lt;/pages&gt;&lt;volume&gt;97&lt;/volume&gt;&lt;number&gt;2&lt;/number&gt;&lt;keywords&gt;&lt;keyword&gt;Diet/*standards&lt;/keyword&gt;&lt;keyword&gt;Diet, Mediterranean&lt;/keyword&gt;&lt;keyword&gt;Dietary Fats/administration &amp;amp; dosage&lt;/keyword&gt;&lt;keyword&gt;Energy Metabolism&lt;/keyword&gt;&lt;keyword&gt;Fatty Acids/administration &amp;amp; dosage&lt;/keyword&gt;&lt;keyword&gt;Food&lt;/keyword&gt;&lt;keyword&gt;Food Analysis&lt;/keyword&gt;&lt;keyword&gt;Health Status&lt;/keyword&gt;&lt;keyword&gt;Humans&lt;/keyword&gt;&lt;keyword&gt;Nutrition Assessment&lt;/keyword&gt;&lt;keyword&gt;Practice Guidelines as Topic&lt;/keyword&gt;&lt;keyword&gt;Risk Factors&lt;/keyword&gt;&lt;/keywords&gt;&lt;dates&gt;&lt;year&gt;2007&lt;/year&gt;&lt;pub-dates&gt;&lt;date&gt;Feb&lt;/date&gt;&lt;/pub-dates&gt;&lt;/dates&gt;&lt;isbn&gt;0007-1145 (Print)&amp;#xD;0007-1145 (Linking)&lt;/isbn&gt;&lt;accession-num&gt;17298689&lt;/accession-num&gt;&lt;urls&gt;&lt;related-urls&gt;&lt;url&gt;http://www.ncbi.nlm.nih.gov/pubmed/17298689&lt;/url&gt;&lt;/related-urls&gt;&lt;/urls&gt;&lt;electronic-resource-num&gt;10.1017/S0007114507250421&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6" w:tooltip="Waijers, 2007 #14493" w:history="1">
        <w:r w:rsidR="00660E3F" w:rsidRPr="00FC4E24">
          <w:rPr>
            <w:rFonts w:ascii="Arial" w:hAnsi="Arial" w:cs="Arial"/>
            <w:noProof/>
            <w:sz w:val="24"/>
            <w:szCs w:val="24"/>
          </w:rPr>
          <w:t>176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while other indices do not account for total energy variation.   </w:t>
      </w:r>
    </w:p>
    <w:p w14:paraId="746FD941" w14:textId="584D6010" w:rsidR="003F59B6" w:rsidRPr="00FC4E24" w:rsidRDefault="003F59B6" w:rsidP="003F59B6">
      <w:pPr>
        <w:spacing w:line="360" w:lineRule="auto"/>
        <w:jc w:val="both"/>
        <w:rPr>
          <w:rFonts w:ascii="Arial" w:hAnsi="Arial" w:cs="Arial"/>
          <w:sz w:val="24"/>
          <w:szCs w:val="24"/>
        </w:rPr>
      </w:pPr>
      <w:r w:rsidRPr="00FC4E24">
        <w:rPr>
          <w:rFonts w:ascii="Arial" w:hAnsi="Arial" w:cs="Arial"/>
          <w:sz w:val="24"/>
          <w:szCs w:val="24"/>
        </w:rPr>
        <w:t xml:space="preserve">Consideration was given as to whether it was possible to include ‘cut-offs’ or scores for total energy as a separate item within the score as total energy can be considered an independent contributor to diet quality as it is possible to consume a diet that is highly nutrient dense but is still excessive and therefore can lead to weight gain and obesity.   Allocating a generalised maximum level ‘cut-off’ (for example &gt;2000 kilocalories for women and &gt;2500 kilocalories for men) is problematic as the energy requirements of an individual depend on a number of variables such as gender, age, height, weight and activity levels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&lt;EndNote&gt;&lt;Cite&gt;&lt;Author&gt;Gerrior&lt;/Author&gt;&lt;Year&gt;2006&lt;/Year&gt;&lt;RecNum&gt;15423&lt;/RecNum&gt;&lt;DisplayText&gt;(273)&lt;/DisplayText&gt;&lt;record&gt;&lt;rec-number&gt;15423&lt;/rec-number&gt;&lt;foreign-keys&gt;&lt;key app="EN" db-id="x5xts5rewe0r9peewz9xeer4t20pea5f2wa2" timestamp="1480244599"&gt;15423&lt;/key&gt;&lt;/foreign-keys&gt;&lt;ref-type name="Journal Article"&gt;17&lt;/ref-type&gt;&lt;contributors&gt;&lt;authors&gt;&lt;author&gt;Gerrior, S.&lt;/author&gt;&lt;author&gt;Juan, W.&lt;/author&gt;&lt;author&gt;Basiotis, P.&lt;/author&gt;&lt;/authors&gt;&lt;/contributors&gt;&lt;auth-address&gt;Cooperative State Research Education and Extension Service, U.S. Department of Agriculture, 800 9th St, SW Waterfront Centre, Rm 4144, Washington, DC 20024, USA. sgerrior@csrees.usda.gov&lt;/auth-address&gt;&lt;titles&gt;&lt;title&gt;An easy approach to calculating estimated energy requirements&lt;/title&gt;&lt;secondary-title&gt;Prev Chronic Dis&lt;/secondary-title&gt;&lt;/titles&gt;&lt;periodical&gt;&lt;full-title&gt;Prev Chronic Dis&lt;/full-title&gt;&lt;abbr-1&gt;Preventing chronic disease&lt;/abbr-1&gt;&lt;/periodical&gt;&lt;pages&gt;A129&lt;/pages&gt;&lt;volume&gt;3&lt;/volume&gt;&lt;number&gt;4&lt;/number&gt;&lt;keywords&gt;&lt;keyword&gt;Age Factors&lt;/keyword&gt;&lt;keyword&gt;*Algorithms&lt;/keyword&gt;&lt;keyword&gt;Body Height&lt;/keyword&gt;&lt;keyword&gt;Body Weight&lt;/keyword&gt;&lt;keyword&gt;Calorimetry&lt;/keyword&gt;&lt;keyword&gt;Energy Metabolism/*physiology&lt;/keyword&gt;&lt;keyword&gt;Humans&lt;/keyword&gt;&lt;keyword&gt;Motor Activity&lt;/keyword&gt;&lt;keyword&gt;*Nutritional Requirements&lt;/keyword&gt;&lt;/keywords&gt;&lt;dates&gt;&lt;year&gt;2006&lt;/year&gt;&lt;pub-dates&gt;&lt;date&gt;Oct&lt;/date&gt;&lt;/pub-dates&gt;&lt;/dates&gt;&lt;isbn&gt;1545-1151 (Electronic)&amp;#xD;1545-1151 (Linking)&lt;/isbn&gt;&lt;accession-num&gt;16978504&lt;/accession-num&gt;&lt;urls&gt;&lt;related-urls&gt;&lt;url&gt;https://www.ncbi.nlm.nih.gov/pubmed/16978504&lt;/url&gt;&lt;/related-urls&gt;&lt;/urls&gt;&lt;custom2&gt;PMC1784117&lt;/custom2&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73" w:tooltip="Gerrior, 2006 #15423" w:history="1">
        <w:r w:rsidR="00660E3F" w:rsidRPr="00FC4E24">
          <w:rPr>
            <w:rFonts w:ascii="Arial" w:hAnsi="Arial" w:cs="Arial"/>
            <w:noProof/>
            <w:sz w:val="24"/>
            <w:szCs w:val="24"/>
          </w:rPr>
          <w:t>273</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In order to accurately calculate whether the </w:t>
      </w:r>
      <w:r w:rsidRPr="00FC4E24">
        <w:rPr>
          <w:rFonts w:ascii="Arial" w:hAnsi="Arial" w:cs="Arial"/>
          <w:sz w:val="24"/>
          <w:szCs w:val="24"/>
        </w:rPr>
        <w:lastRenderedPageBreak/>
        <w:t xml:space="preserve">individual is reporting consuming more kilocalories than they require, these data fields are therefore required to be in the dataset.  </w:t>
      </w:r>
    </w:p>
    <w:p w14:paraId="01EE7BE4" w14:textId="52001787" w:rsidR="003F59B6" w:rsidRPr="00FC4E24" w:rsidRDefault="003F59B6" w:rsidP="003F59B6">
      <w:pPr>
        <w:spacing w:line="360" w:lineRule="auto"/>
        <w:jc w:val="both"/>
        <w:rPr>
          <w:rFonts w:ascii="Arial" w:hAnsi="Arial" w:cs="Arial"/>
          <w:sz w:val="24"/>
          <w:szCs w:val="24"/>
        </w:rPr>
      </w:pPr>
      <w:r w:rsidRPr="00FC4E24">
        <w:rPr>
          <w:rFonts w:ascii="Arial" w:hAnsi="Arial" w:cs="Arial"/>
          <w:sz w:val="24"/>
          <w:szCs w:val="24"/>
        </w:rPr>
        <w:t xml:space="preserve">It is possible to test whether energy intake is more than is required because under conditions of weight stability (such as during the short period of time during which the NDNS data were collected), energy intake (EI) equates to total energy expenditure (TEE). Therefore the reported energy intake of a group can be examined through estimation of TEE at either individual or group level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55" w:tooltip="Gibson, 2005 #11930" w:history="1">
        <w:r w:rsidR="00660E3F" w:rsidRPr="00FC4E24">
          <w:rPr>
            <w:rFonts w:ascii="Arial" w:hAnsi="Arial" w:cs="Arial"/>
            <w:noProof/>
            <w:sz w:val="24"/>
            <w:szCs w:val="24"/>
          </w:rPr>
          <w:t>55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TEE can be defined as Basal Metabolic Rate </w:t>
      </w:r>
      <w:r w:rsidR="00DC2C04" w:rsidRPr="00FC4E24">
        <w:rPr>
          <w:rFonts w:ascii="Arial" w:hAnsi="Arial" w:cs="Arial"/>
          <w:sz w:val="24"/>
          <w:szCs w:val="24"/>
        </w:rPr>
        <w:t xml:space="preserve">(BMR) </w:t>
      </w:r>
      <w:r w:rsidRPr="00FC4E24">
        <w:rPr>
          <w:rFonts w:ascii="Arial" w:hAnsi="Arial" w:cs="Arial"/>
          <w:sz w:val="24"/>
          <w:szCs w:val="24"/>
        </w:rPr>
        <w:t xml:space="preserve">plus the energy expended through the level of physical activity (PAL) which can be expressed as a multiple of BMR.  In estimating TEE, the assumption has to be made that PAL can also be expressed as the ratio of Reported Energy Intake to Basal Metabolic Rate (EIrep:BMR)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&lt;EndNote&gt;&lt;Cite&gt;&lt;Author&gt;Livingstone&lt;/Author&gt;&lt;Year&gt;2003&lt;/Year&gt;&lt;RecNum&gt;14313&lt;/RecNum&gt;&lt;DisplayText&gt;(274)&lt;/DisplayText&gt;&lt;record&gt;&lt;rec-number&gt;14313&lt;/rec-number&gt;&lt;foreign-keys&gt;&lt;key app="EN" db-id="x5xts5rewe0r9peewz9xeer4t20pea5f2wa2" timestamp="1459356952"&gt;14313&lt;/key&gt;&lt;/foreign-keys&gt;&lt;ref-type name="Journal Article"&gt;17&lt;/ref-type&gt;&lt;contributors&gt;&lt;authors&gt;&lt;author&gt;Livingstone, M. B.&lt;/author&gt;&lt;author&gt;Black, A. E.&lt;/author&gt;&lt;/authors&gt;&lt;/contributors&gt;&lt;auth-address&gt;School of Biomedical Sciences, University of Ulster at Coleraine, Northern Ireland, UK. mbe.livingstone@ulster.ac.uk&lt;/auth-address&gt;&lt;titles&gt;&lt;title&gt;Markers of the validity of reported energy intake&lt;/title&gt;&lt;secondary-title&gt;J Nutr&lt;/secondary-title&gt;&lt;/titles&gt;&lt;periodical&gt;&lt;full-title&gt;J Nutr&lt;/full-title&gt;&lt;abbr-1&gt;The Journal of nutrition&lt;/abbr-1&gt;&lt;/periodical&gt;&lt;pages&gt;895S-920S&lt;/pages&gt;&lt;volume&gt;133 Suppl 3&lt;/volume&gt;&lt;keywords&gt;&lt;keyword&gt;Adolescent&lt;/keyword&gt;&lt;keyword&gt;Basal Metabolism&lt;/keyword&gt;&lt;keyword&gt;Biomarkers/*analysis&lt;/keyword&gt;&lt;keyword&gt;Body Weight&lt;/keyword&gt;&lt;keyword&gt;Child&lt;/keyword&gt;&lt;keyword&gt;Child, Preschool&lt;/keyword&gt;&lt;keyword&gt;Diet&lt;/keyword&gt;&lt;keyword&gt;*Energy Intake&lt;/keyword&gt;&lt;keyword&gt;Energy Metabolism&lt;/keyword&gt;&lt;keyword&gt;False Negative Reactions&lt;/keyword&gt;&lt;keyword&gt;Female&lt;/keyword&gt;&lt;keyword&gt;Humans&lt;/keyword&gt;&lt;keyword&gt;Infant&lt;/keyword&gt;&lt;keyword&gt;Isotope Labeling&lt;/keyword&gt;&lt;keyword&gt;Male&lt;/keyword&gt;&lt;keyword&gt;Nitrogen/urine&lt;/keyword&gt;&lt;keyword&gt;*Nutrition Assessment&lt;/keyword&gt;&lt;keyword&gt;Nutritional Physiological Phenomena&lt;/keyword&gt;&lt;keyword&gt;Reference Values&lt;/keyword&gt;&lt;keyword&gt;Sensitivity and Specificity&lt;/keyword&gt;&lt;keyword&gt;Water&lt;/keyword&gt;&lt;/keywords&gt;&lt;dates&gt;&lt;year&gt;2003&lt;/year&gt;&lt;pub-dates&gt;&lt;date&gt;Mar&lt;/date&gt;&lt;/pub-dates&gt;&lt;/dates&gt;&lt;isbn&gt;0022-3166 (Print)&amp;#xD;0022-3166 (Linking)&lt;/isbn&gt;&lt;accession-num&gt;12612176&lt;/accession-num&gt;&lt;urls&gt;&lt;related-urls&gt;&lt;url&gt;http://www.ncbi.nlm.nih.gov/pubmed/12612176&lt;/url&gt;&lt;/related-urls&gt;&lt;/urls&gt;&lt;/record&gt;&lt;/Cite&gt;&lt;/EndNote&gt;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74" w:tooltip="Livingstone, 2003 #14313" w:history="1">
        <w:r w:rsidR="00660E3F" w:rsidRPr="00FC4E24">
          <w:rPr>
            <w:rFonts w:ascii="Arial" w:hAnsi="Arial" w:cs="Arial"/>
            <w:noProof/>
            <w:sz w:val="24"/>
            <w:szCs w:val="24"/>
          </w:rPr>
          <w:t>274</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3513953F" w14:textId="22139597" w:rsidR="003F59B6" w:rsidRPr="00FC4E24" w:rsidRDefault="003F59B6" w:rsidP="003F59B6">
      <w:pPr>
        <w:spacing w:line="360" w:lineRule="auto"/>
        <w:jc w:val="both"/>
        <w:rPr>
          <w:rFonts w:ascii="Arial" w:hAnsi="Arial" w:cs="Arial"/>
          <w:sz w:val="24"/>
          <w:szCs w:val="24"/>
        </w:rPr>
      </w:pPr>
      <w:r w:rsidRPr="00FC4E24">
        <w:rPr>
          <w:rFonts w:ascii="Arial" w:hAnsi="Arial" w:cs="Arial"/>
          <w:sz w:val="24"/>
          <w:szCs w:val="24"/>
        </w:rPr>
        <w:t xml:space="preserve">However, the NDNS dataset only has an objective measure of physical activity measure for a sub-sample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7" w:tooltip="Public Health England, 2014 #14314" w:history="1">
        <w:r w:rsidR="00660E3F" w:rsidRPr="00FC4E24">
          <w:rPr>
            <w:rFonts w:ascii="Arial" w:hAnsi="Arial" w:cs="Arial"/>
            <w:noProof/>
            <w:sz w:val="24"/>
            <w:szCs w:val="24"/>
          </w:rPr>
          <w:t>147</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Without these physical activity data, any ‘cut-off’ could lead to individuals who are very active, for example, being incorrectly scored.  Therefore a level above which kilocalorie consumption is judged as too high would be to a large extent, arbitrary.   In order to account for total energy intake to some degree in the NDQS itself, the scoring of the key macronutrients which contribute to excess energy intake (i.e. fats and sugars) were standardised by including them as a proportion of total energy as opposed to an absolute value.  This is in line with the UK dietary recommendations for these macronutrients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&lt;EndNote&gt;&lt;Cite&gt;&lt;Author&gt;Scientific Advisory Committee on 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9" w:tooltip="Scientific Advisory Committee on Nutrition, 2011 #14308" w:history="1">
        <w:r w:rsidR="00660E3F" w:rsidRPr="00FC4E24">
          <w:rPr>
            <w:rFonts w:ascii="Arial" w:hAnsi="Arial" w:cs="Arial"/>
            <w:noProof/>
            <w:sz w:val="24"/>
            <w:szCs w:val="24"/>
          </w:rPr>
          <w:t>239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4B516D4D" w14:textId="1BFC3568" w:rsidR="003F59B6" w:rsidRPr="00FC4E24" w:rsidRDefault="003F59B6" w:rsidP="003F59B6">
      <w:pPr>
        <w:spacing w:line="360" w:lineRule="auto"/>
        <w:jc w:val="both"/>
        <w:rPr>
          <w:rFonts w:ascii="Arial" w:hAnsi="Arial" w:cs="Arial"/>
          <w:sz w:val="24"/>
          <w:szCs w:val="24"/>
        </w:rPr>
      </w:pPr>
      <w:r w:rsidRPr="00FC4E24">
        <w:rPr>
          <w:rFonts w:ascii="Arial" w:hAnsi="Arial" w:cs="Arial"/>
          <w:sz w:val="24"/>
          <w:szCs w:val="24"/>
        </w:rPr>
        <w:t xml:space="preserve">Total energy was also included as a covariate in regression models examining whether the </w:t>
      </w:r>
      <w:r w:rsidR="004F4154" w:rsidRPr="00FC4E24">
        <w:rPr>
          <w:rFonts w:ascii="Arial" w:hAnsi="Arial" w:cs="Arial"/>
          <w:sz w:val="24"/>
          <w:szCs w:val="24"/>
        </w:rPr>
        <w:t>empirically-derived</w:t>
      </w:r>
      <w:r w:rsidRPr="00FC4E24">
        <w:rPr>
          <w:rFonts w:ascii="Arial" w:hAnsi="Arial" w:cs="Arial"/>
          <w:sz w:val="24"/>
          <w:szCs w:val="24"/>
        </w:rPr>
        <w:t xml:space="preserve"> dietary patterns identified are predictive of the NDQS later in the thesis.  This method of adjusting for energy intake in regression models at a later stage of analyses is consistent with other studies and recommendations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&lt;EndNote&gt;&lt;Cite&gt;&lt;Author&gt;Northstone&lt;/Author&gt;&lt;Year&gt;2008&lt;/Year&gt;&lt;RecNum&gt;14637&lt;/RecNum&gt;&lt;DisplayText&gt;(275)&lt;/DisplayText&gt;&lt;record&gt;&lt;rec-number&gt;14637&lt;/rec-number&gt;&lt;foreign-keys&gt;&lt;key app="EN" db-id="x5xts5rewe0r9peewz9xeer4t20pea5f2wa2" timestamp="1469456831"&gt;14637&lt;/key&gt;&lt;/foreign-keys&gt;&lt;ref-type name="Journal Article"&gt;17&lt;/ref-type&gt;&lt;contributors&gt;&lt;authors&gt;&lt;author&gt;Northstone, K.&lt;/author&gt;&lt;author&gt;Ness, A. R.&lt;/author&gt;&lt;author&gt;Emmett, P. M.&lt;/author&gt;&lt;author&gt;Rogers, I. S.&lt;/author&gt;&lt;/authors&gt;&lt;/contributors&gt;&lt;auth-address&gt;Department of Social Medicine, University of Bristol, 24 Tyndall Avenue, Bristol, UK. kate.northstone@bristol.ac.uk&lt;/auth-address&gt;&lt;titles&gt;&lt;title&gt;Adjusting for energy intake in dietary pattern investigations using principal components analysis&lt;/title&gt;&lt;secondary-title&gt;Eur J Clin Nutr&lt;/secondary-title&gt;&lt;/titles&gt;&lt;periodical&gt;&lt;full-title&gt;Eur J Clin Nutr&lt;/full-title&gt;&lt;abbr-1&gt;European journal of clinical nutrition&lt;/abbr-1&gt;&lt;/periodical&gt;&lt;pages&gt;931-8&lt;/pages&gt;&lt;volume&gt;62&lt;/volume&gt;&lt;number&gt;7&lt;/number&gt;&lt;keywords&gt;&lt;keyword&gt;Adult&lt;/keyword&gt;&lt;keyword&gt;Birth Weight/*physiology&lt;/keyword&gt;&lt;keyword&gt;*Diet/statistics &amp;amp; numerical data/trends&lt;/keyword&gt;&lt;keyword&gt;Energy Intake/*physiology&lt;/keyword&gt;&lt;keyword&gt;England&lt;/keyword&gt;&lt;keyword&gt;Female&lt;/keyword&gt;&lt;keyword&gt;Food Habits&lt;/keyword&gt;&lt;keyword&gt;Humans&lt;/keyword&gt;&lt;keyword&gt;Infant, Newborn&lt;/keyword&gt;&lt;keyword&gt;Longitudinal Studies&lt;/keyword&gt;&lt;keyword&gt;Nutrition Surveys&lt;/keyword&gt;&lt;keyword&gt;Pregnancy&lt;/keyword&gt;&lt;keyword&gt;Prenatal Nutritional Physiological Phenomena/*physiology&lt;/keyword&gt;&lt;keyword&gt;Principal Component Analysis/*methods&lt;/keyword&gt;&lt;keyword&gt;Surveys and Questionnaires&lt;/keyword&gt;&lt;keyword&gt;Young Adult&lt;/keyword&gt;&lt;/keywords&gt;&lt;dates&gt;&lt;year&gt;2008&lt;/year&gt;&lt;pub-dates&gt;&lt;date&gt;Jul&lt;/date&gt;&lt;/pub-dates&gt;&lt;/dates&gt;&lt;isbn&gt;0954-3007 (Print)&amp;#xD;0954-3007 (Linking)&lt;/isbn&gt;&lt;accession-num&gt;17522611&lt;/accession-num&gt;&lt;urls&gt;&lt;related-urls&gt;&lt;url&gt;http://www.ncbi.nlm.nih.gov/pubmed/17522611&lt;/url&gt;&lt;/related-urls&gt;&lt;/urls&gt;&lt;custom2&gt;PMC2492394&lt;/custom2&gt;&lt;electronic-resource-num&gt;10.1038/sj.ejcn.1602789&lt;/electronic-resource-num&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75" w:tooltip="Northstone, 2008 #13957" w:history="1">
        <w:r w:rsidR="00660E3F" w:rsidRPr="00FC4E24">
          <w:rPr>
            <w:rFonts w:ascii="Arial" w:hAnsi="Arial" w:cs="Arial"/>
            <w:noProof/>
            <w:sz w:val="24"/>
            <w:szCs w:val="24"/>
          </w:rPr>
          <w:t>275</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0DDB0488" w14:textId="749A8655" w:rsidR="003F59B6" w:rsidRPr="00FC4E24" w:rsidRDefault="00F115A4" w:rsidP="003F59B6">
      <w:pPr>
        <w:spacing w:line="360" w:lineRule="auto"/>
        <w:ind w:left="720"/>
        <w:jc w:val="both"/>
        <w:rPr>
          <w:rFonts w:ascii="Arial" w:hAnsi="Arial" w:cs="Arial"/>
          <w:i/>
          <w:sz w:val="24"/>
          <w:szCs w:val="24"/>
        </w:rPr>
      </w:pPr>
      <w:r w:rsidRPr="00FC4E24">
        <w:rPr>
          <w:rFonts w:ascii="Arial" w:hAnsi="Arial" w:cs="Arial"/>
          <w:i/>
          <w:sz w:val="24"/>
          <w:szCs w:val="24"/>
        </w:rPr>
        <w:t>(iv) Total energy: e</w:t>
      </w:r>
      <w:r w:rsidR="003F59B6" w:rsidRPr="00FC4E24">
        <w:rPr>
          <w:rFonts w:ascii="Arial" w:hAnsi="Arial" w:cs="Arial"/>
          <w:i/>
          <w:sz w:val="24"/>
          <w:szCs w:val="24"/>
        </w:rPr>
        <w:t xml:space="preserve">stimating for systematic under-reporting of energy intake </w:t>
      </w:r>
      <w:r w:rsidR="0085255E" w:rsidRPr="00FC4E24">
        <w:rPr>
          <w:rFonts w:ascii="Arial" w:hAnsi="Arial" w:cs="Arial"/>
          <w:i/>
          <w:sz w:val="24"/>
          <w:szCs w:val="24"/>
        </w:rPr>
        <w:t>and testing the sensitivity of the NDQS</w:t>
      </w:r>
    </w:p>
    <w:p w14:paraId="26499BEA" w14:textId="6A78DA01" w:rsidR="003F59B6" w:rsidRPr="00FC4E24" w:rsidRDefault="0085255E" w:rsidP="003F59B6">
      <w:pPr>
        <w:spacing w:line="360" w:lineRule="auto"/>
        <w:jc w:val="both"/>
        <w:rPr>
          <w:rFonts w:ascii="Arial" w:hAnsi="Arial" w:cs="Arial"/>
          <w:sz w:val="24"/>
          <w:szCs w:val="24"/>
        </w:rPr>
      </w:pPr>
      <w:r w:rsidRPr="00FC4E24">
        <w:rPr>
          <w:rFonts w:ascii="Arial" w:hAnsi="Arial" w:cs="Arial"/>
          <w:sz w:val="24"/>
          <w:szCs w:val="24"/>
        </w:rPr>
        <w:t>It is likely</w:t>
      </w:r>
      <w:r w:rsidR="003F59B6" w:rsidRPr="00FC4E24">
        <w:rPr>
          <w:rFonts w:ascii="Arial" w:hAnsi="Arial" w:cs="Arial"/>
          <w:sz w:val="24"/>
          <w:szCs w:val="24"/>
        </w:rPr>
        <w:t xml:space="preserve"> </w:t>
      </w:r>
      <w:r w:rsidRPr="00FC4E24">
        <w:rPr>
          <w:rFonts w:ascii="Arial" w:hAnsi="Arial" w:cs="Arial"/>
          <w:sz w:val="24"/>
          <w:szCs w:val="24"/>
        </w:rPr>
        <w:t>that there will be systematic bias in the scoring of individuals due to</w:t>
      </w:r>
      <w:r w:rsidR="003F59B6" w:rsidRPr="00FC4E24">
        <w:rPr>
          <w:rFonts w:ascii="Arial" w:hAnsi="Arial" w:cs="Arial"/>
          <w:sz w:val="24"/>
          <w:szCs w:val="24"/>
        </w:rPr>
        <w:t xml:space="preserve"> under-reporting of kilocalorie intake.   Self-reported dietary assessment methods are widely acknowledged to result in under-reporting of energy intake, in particular in gro</w:t>
      </w:r>
      <w:r w:rsidR="00112B24" w:rsidRPr="00FC4E24">
        <w:rPr>
          <w:rFonts w:ascii="Arial" w:hAnsi="Arial" w:cs="Arial"/>
          <w:sz w:val="24"/>
          <w:szCs w:val="24"/>
        </w:rPr>
        <w:t>ups such as those who are obese</w:t>
      </w:r>
      <w:r w:rsidR="003F59B6" w:rsidRPr="00FC4E24">
        <w:rPr>
          <w:rFonts w:ascii="Arial" w:hAnsi="Arial" w:cs="Arial"/>
          <w:sz w:val="24"/>
          <w:szCs w:val="24"/>
        </w:rPr>
        <w:t xml:space="preserve"> and who are the most athletic </w:t>
      </w:r>
      <w:r w:rsidR="003F59B6" w:rsidRPr="00FC4E24">
        <w:rPr>
          <w:rFonts w:ascii="Arial" w:hAnsi="Arial" w:cs="Arial"/>
          <w:sz w:val="24"/>
          <w:szCs w:val="24"/>
        </w:rPr>
        <w:fldChar w:fldCharType="begin">
          <w:fldData xml:space="preserve">PEVuZE5vdGU+PENpdGU+PEF1dGhvcj5MaXZpbmdzdG9uZTwvQXV0aG9yPjxZZWFyPjIwMDM8L1ll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=
</w:fldData>
        </w:fldChar>
      </w:r>
      <w:r w:rsidR="00660E3F" w:rsidRPr="00FC4E24">
        <w:rPr>
          <w:rFonts w:ascii="Arial" w:hAnsi="Arial" w:cs="Arial"/>
          <w:sz w:val="24"/>
          <w:szCs w:val="24"/>
        </w:rPr>
        <w:instrText xml:space="preserve"> ADDIN EN.CITE </w:instrText>
      </w:r>
      <w:r w:rsidR="00660E3F" w:rsidRPr="00FC4E24">
        <w:rPr>
          <w:rFonts w:ascii="Arial" w:hAnsi="Arial" w:cs="Arial"/>
          <w:sz w:val="24"/>
          <w:szCs w:val="24"/>
        </w:rPr>
        <w:fldChar w:fldCharType="begin">
          <w:fldData xml:space="preserve">PEVuZE5vdGU+PENpdGU+PEF1dGhvcj5MaXZpbmdzdG9uZTwvQXV0aG9yPjxZZWFyPjIwMDM8L1ll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=
</w:fldData>
        </w:fldChar>
      </w:r>
      <w:r w:rsidR="00660E3F" w:rsidRPr="00FC4E24">
        <w:rPr>
          <w:rFonts w:ascii="Arial" w:hAnsi="Arial" w:cs="Arial"/>
          <w:sz w:val="24"/>
          <w:szCs w:val="24"/>
        </w:rPr>
        <w:instrText xml:space="preserve"> ADDIN EN.CITE.DATA </w:instrText>
      </w:r>
      <w:r w:rsidR="00660E3F" w:rsidRPr="00FC4E24">
        <w:rPr>
          <w:rFonts w:ascii="Arial" w:hAnsi="Arial" w:cs="Arial"/>
          <w:sz w:val="24"/>
          <w:szCs w:val="24"/>
        </w:rPr>
      </w:r>
      <w:r w:rsidR="00660E3F" w:rsidRPr="00FC4E24">
        <w:rPr>
          <w:rFonts w:ascii="Arial" w:hAnsi="Arial" w:cs="Arial"/>
          <w:sz w:val="24"/>
          <w:szCs w:val="24"/>
        </w:rPr>
        <w:fldChar w:fldCharType="end"/>
      </w:r>
      <w:r w:rsidR="003F59B6" w:rsidRPr="00FC4E24">
        <w:rPr>
          <w:rFonts w:ascii="Arial" w:hAnsi="Arial" w:cs="Arial"/>
          <w:sz w:val="24"/>
          <w:szCs w:val="24"/>
        </w:rPr>
      </w:r>
      <w:r w:rsidR="003F59B6" w:rsidRPr="00FC4E24">
        <w:rPr>
          <w:rFonts w:ascii="Arial" w:hAnsi="Arial" w:cs="Arial"/>
          <w:sz w:val="24"/>
          <w:szCs w:val="24"/>
        </w:rPr>
        <w:fldChar w:fldCharType="separate"/>
      </w:r>
      <w:r w:rsidR="00660E3F" w:rsidRPr="00FC4E24">
        <w:rPr>
          <w:rFonts w:ascii="Arial" w:hAnsi="Arial" w:cs="Arial"/>
          <w:noProof/>
          <w:sz w:val="24"/>
          <w:szCs w:val="24"/>
        </w:rPr>
        <w:t>(</w:t>
      </w:r>
      <w:hyperlink w:anchor="_ENREF_274" w:tooltip="Livingstone, 2003 #14313" w:history="1">
        <w:r w:rsidR="00660E3F" w:rsidRPr="00FC4E24">
          <w:rPr>
            <w:rFonts w:ascii="Arial" w:hAnsi="Arial" w:cs="Arial"/>
            <w:noProof/>
            <w:sz w:val="24"/>
            <w:szCs w:val="24"/>
          </w:rPr>
          <w:t>274</w:t>
        </w:r>
      </w:hyperlink>
      <w:r w:rsidR="00660E3F" w:rsidRPr="00FC4E24">
        <w:rPr>
          <w:rFonts w:ascii="Arial" w:hAnsi="Arial" w:cs="Arial"/>
          <w:noProof/>
          <w:sz w:val="24"/>
          <w:szCs w:val="24"/>
        </w:rPr>
        <w:t xml:space="preserve">, </w:t>
      </w:r>
      <w:hyperlink w:anchor="_ENREF_276" w:tooltip="Mendez, 2011 #15420" w:history="1">
        <w:r w:rsidR="00660E3F" w:rsidRPr="00FC4E24">
          <w:rPr>
            <w:rFonts w:ascii="Arial" w:hAnsi="Arial" w:cs="Arial"/>
            <w:noProof/>
            <w:sz w:val="24"/>
            <w:szCs w:val="24"/>
          </w:rPr>
          <w:t>276</w:t>
        </w:r>
      </w:hyperlink>
      <w:r w:rsidR="00660E3F" w:rsidRPr="00FC4E24">
        <w:rPr>
          <w:rFonts w:ascii="Arial" w:hAnsi="Arial" w:cs="Arial"/>
          <w:noProof/>
          <w:sz w:val="24"/>
          <w:szCs w:val="24"/>
        </w:rPr>
        <w:t>)</w:t>
      </w:r>
      <w:r w:rsidR="003F59B6" w:rsidRPr="00FC4E24">
        <w:rPr>
          <w:rFonts w:ascii="Arial" w:hAnsi="Arial" w:cs="Arial"/>
          <w:sz w:val="24"/>
          <w:szCs w:val="24"/>
        </w:rPr>
        <w:fldChar w:fldCharType="end"/>
      </w:r>
      <w:r w:rsidR="00112B24" w:rsidRPr="00FC4E24">
        <w:rPr>
          <w:rFonts w:ascii="Arial" w:hAnsi="Arial" w:cs="Arial"/>
          <w:sz w:val="24"/>
          <w:szCs w:val="24"/>
        </w:rPr>
        <w:t xml:space="preserve"> and studies have demonstrated under-reporting in the NDNS </w:t>
      </w:r>
      <w:r w:rsidR="00112B24"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&lt;EndNote&gt;&lt;Cite&gt;&lt;Author&gt;Rennie&lt;/Author&gt;&lt;Year&gt;2007&lt;/Year&gt;&lt;RecNum&gt;14315&lt;/RecNum&gt;&lt;DisplayText&gt;(87)&lt;/DisplayText&gt;&lt;record&gt;&lt;rec-number&gt;14315&lt;/rec-number&gt;&lt;foreign-keys&gt;&lt;key app="EN" db-id="x5xts5rewe0r9peewz9xeer4t20pea5f2wa2" timestamp="1459509761"&gt;14315&lt;/key&gt;&lt;/foreign-keys&gt;&lt;ref-type name="Journal Article"&gt;17&lt;/ref-type&gt;&lt;contributors&gt;&lt;authors&gt;&lt;author&gt;Rennie, K. L.&lt;/author&gt;&lt;author&gt;Coward, A.&lt;/author&gt;&lt;author&gt;Jebb, S. A.&lt;/author&gt;&lt;/authors&gt;&lt;/contributors&gt;&lt;auth-address&gt;Unilever Corporate Research, Colworth Park, Sharnbrook, Bedford MK44 1LQ, UK. kirsten.rennie@unilever.com&lt;/auth-address&gt;&lt;titles&gt;&lt;title&gt;Estimating under-reporting of energy intake in dietary surveys using an individualised method&lt;/title&gt;&lt;secondary-title&gt;Br J Nutr&lt;/secondary-title&gt;&lt;/titles&gt;&lt;periodical&gt;&lt;full-title&gt;Br J Nutr&lt;/full-title&gt;&lt;abbr-1&gt;The British journal of nutrition&lt;/abbr-1&gt;&lt;/periodical&gt;&lt;pages&gt;1169-76&lt;/pages&gt;&lt;volume&gt;97&lt;/volume&gt;&lt;number&gt;6&lt;/number&gt;&lt;keywords&gt;&lt;keyword&gt;Adult&lt;/keyword&gt;&lt;keyword&gt;Age Factors&lt;/keyword&gt;&lt;keyword&gt;*Diet Records&lt;/keyword&gt;&lt;keyword&gt;*Diet Surveys&lt;/keyword&gt;&lt;keyword&gt;*Energy Intake&lt;/keyword&gt;&lt;keyword&gt;Feasibility Studies&lt;/keyword&gt;&lt;keyword&gt;Female&lt;/keyword&gt;&lt;keyword&gt;Great Britain&lt;/keyword&gt;&lt;keyword&gt;Humans&lt;/keyword&gt;&lt;keyword&gt;Male&lt;/keyword&gt;&lt;keyword&gt;Middle Aged&lt;/keyword&gt;&lt;keyword&gt;Motor Activity&lt;/keyword&gt;&lt;keyword&gt;Obesity/*psychology&lt;/keyword&gt;&lt;keyword&gt;Overweight&lt;/keyword&gt;&lt;keyword&gt;*Self Disclosure&lt;/keyword&gt;&lt;keyword&gt;Sex Factors&lt;/keyword&gt;&lt;/keywords&gt;&lt;dates&gt;&lt;year&gt;2007&lt;/year&gt;&lt;pub-dates&gt;&lt;date&gt;Jun&lt;/date&gt;&lt;/pub-dates&gt;&lt;/dates&gt;&lt;isbn&gt;0007-1145 (Print)&amp;#xD;0007-1145 (Linking)&lt;/isbn&gt;&lt;accession-num&gt;17433123&lt;/accession-num&gt;&lt;urls&gt;&lt;related-urls&gt;&lt;url&gt;http://www.ncbi.nlm.nih.gov/pubmed/17433123&lt;/url&gt;&lt;/related-urls&gt;&lt;/urls&gt;&lt;electronic-resource-num&gt;10.1017/S0007114507433086&lt;/electronic-resource-num&gt;&lt;/record&gt;&lt;/Cite&gt;&lt;/EndNote&gt;</w:instrText>
      </w:r>
      <w:r w:rsidR="00112B24" w:rsidRPr="00FC4E24">
        <w:rPr>
          <w:rFonts w:ascii="Arial" w:hAnsi="Arial" w:cs="Arial"/>
          <w:sz w:val="24"/>
          <w:szCs w:val="24"/>
        </w:rPr>
        <w:fldChar w:fldCharType="separate"/>
      </w:r>
      <w:r w:rsidR="002C4A66" w:rsidRPr="00FC4E24">
        <w:rPr>
          <w:rFonts w:ascii="Arial" w:hAnsi="Arial" w:cs="Arial"/>
          <w:noProof/>
          <w:sz w:val="24"/>
          <w:szCs w:val="24"/>
        </w:rPr>
        <w:t>(</w:t>
      </w:r>
      <w:hyperlink w:anchor="_ENREF_87" w:tooltip="Rennie, 2007 #14315" w:history="1">
        <w:r w:rsidR="00660E3F" w:rsidRPr="00FC4E24">
          <w:rPr>
            <w:rFonts w:ascii="Arial" w:hAnsi="Arial" w:cs="Arial"/>
            <w:noProof/>
            <w:sz w:val="24"/>
            <w:szCs w:val="24"/>
          </w:rPr>
          <w:t>87</w:t>
        </w:r>
      </w:hyperlink>
      <w:r w:rsidR="002C4A66" w:rsidRPr="00FC4E24">
        <w:rPr>
          <w:rFonts w:ascii="Arial" w:hAnsi="Arial" w:cs="Arial"/>
          <w:noProof/>
          <w:sz w:val="24"/>
          <w:szCs w:val="24"/>
        </w:rPr>
        <w:t>)</w:t>
      </w:r>
      <w:r w:rsidR="00112B24" w:rsidRPr="00FC4E24">
        <w:rPr>
          <w:rFonts w:ascii="Arial" w:hAnsi="Arial" w:cs="Arial"/>
          <w:sz w:val="24"/>
          <w:szCs w:val="24"/>
        </w:rPr>
        <w:fldChar w:fldCharType="end"/>
      </w:r>
      <w:r w:rsidR="00112B24" w:rsidRPr="00FC4E24">
        <w:rPr>
          <w:rFonts w:ascii="Arial" w:hAnsi="Arial" w:cs="Arial"/>
          <w:sz w:val="24"/>
          <w:szCs w:val="24"/>
        </w:rPr>
        <w:t xml:space="preserve">.  </w:t>
      </w:r>
      <w:r w:rsidR="003F59B6" w:rsidRPr="00FC4E24">
        <w:rPr>
          <w:rFonts w:ascii="Arial" w:hAnsi="Arial" w:cs="Arial"/>
          <w:sz w:val="24"/>
          <w:szCs w:val="24"/>
        </w:rPr>
        <w:t xml:space="preserve">Nutrient intake is strongly positively </w:t>
      </w:r>
      <w:r w:rsidR="003F59B6" w:rsidRPr="00FC4E24">
        <w:rPr>
          <w:rFonts w:ascii="Arial" w:hAnsi="Arial" w:cs="Arial"/>
          <w:sz w:val="24"/>
          <w:szCs w:val="24"/>
        </w:rPr>
        <w:lastRenderedPageBreak/>
        <w:t xml:space="preserve">associated with energy intake, therefore it is likely that if energy intake is under reported or under estimated, then nutrient intake will be too </w:t>
      </w:r>
      <w:r w:rsidR="003F59B6"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&lt;EndNote&gt;&lt;Cite&gt;&lt;Author&gt;Livingstone&lt;/Author&gt;&lt;Year&gt;2003&lt;/Year&gt;&lt;RecNum&gt;14313&lt;/RecNum&gt;&lt;DisplayText&gt;(274)&lt;/DisplayText&gt;&lt;record&gt;&lt;rec-number&gt;14313&lt;/rec-number&gt;&lt;foreign-keys&gt;&lt;key app="EN" db-id="x5xts5rewe0r9peewz9xeer4t20pea5f2wa2" timestamp="1459356952"&gt;14313&lt;/key&gt;&lt;/foreign-keys&gt;&lt;ref-type name="Journal Article"&gt;17&lt;/ref-type&gt;&lt;contributors&gt;&lt;authors&gt;&lt;author&gt;Livingstone, M. B.&lt;/author&gt;&lt;author&gt;Black, A. E.&lt;/author&gt;&lt;/authors&gt;&lt;/contributors&gt;&lt;auth-address&gt;School of Biomedical Sciences, University of Ulster at Coleraine, Northern Ireland, UK. mbe.livingstone@ulster.ac.uk&lt;/auth-address&gt;&lt;titles&gt;&lt;title&gt;Markers of the validity of reported energy intake&lt;/title&gt;&lt;secondary-title&gt;J Nutr&lt;/secondary-title&gt;&lt;/titles&gt;&lt;periodical&gt;&lt;full-title&gt;J Nutr&lt;/full-title&gt;&lt;abbr-1&gt;The Journal of nutrition&lt;/abbr-1&gt;&lt;/periodical&gt;&lt;pages&gt;895S-920S&lt;/pages&gt;&lt;volume&gt;133 Suppl 3&lt;/volume&gt;&lt;keywords&gt;&lt;keyword&gt;Adolescent&lt;/keyword&gt;&lt;keyword&gt;Basal Metabolism&lt;/keyword&gt;&lt;keyword&gt;Biomarkers/*analysis&lt;/keyword&gt;&lt;keyword&gt;Body Weight&lt;/keyword&gt;&lt;keyword&gt;Child&lt;/keyword&gt;&lt;keyword&gt;Child, Preschool&lt;/keyword&gt;&lt;keyword&gt;Diet&lt;/keyword&gt;&lt;keyword&gt;*Energy Intake&lt;/keyword&gt;&lt;keyword&gt;Energy Metabolism&lt;/keyword&gt;&lt;keyword&gt;False Negative Reactions&lt;/keyword&gt;&lt;keyword&gt;Female&lt;/keyword&gt;&lt;keyword&gt;Humans&lt;/keyword&gt;&lt;keyword&gt;Infant&lt;/keyword&gt;&lt;keyword&gt;Isotope Labeling&lt;/keyword&gt;&lt;keyword&gt;Male&lt;/keyword&gt;&lt;keyword&gt;Nitrogen/urine&lt;/keyword&gt;&lt;keyword&gt;*Nutrition Assessment&lt;/keyword&gt;&lt;keyword&gt;Nutritional Physiological Phenomena&lt;/keyword&gt;&lt;keyword&gt;Reference Values&lt;/keyword&gt;&lt;keyword&gt;Sensitivity and Specificity&lt;/keyword&gt;&lt;keyword&gt;Water&lt;/keyword&gt;&lt;/keywords&gt;&lt;dates&gt;&lt;year&gt;2003&lt;/year&gt;&lt;pub-dates&gt;&lt;date&gt;Mar&lt;/date&gt;&lt;/pub-dates&gt;&lt;/dates&gt;&lt;isbn&gt;0022-3166 (Print)&amp;#xD;0022-3166 (Linking)&lt;/isbn&gt;&lt;accession-num&gt;12612176&lt;/accession-num&gt;&lt;urls&gt;&lt;related-urls&gt;&lt;url&gt;http://www.ncbi.nlm.nih.gov/pubmed/12612176&lt;/url&gt;&lt;/related-urls&gt;&lt;/urls&gt;&lt;/record&gt;&lt;/Cite&gt;&lt;/EndNote&gt;</w:instrText>
      </w:r>
      <w:r w:rsidR="003F59B6" w:rsidRPr="00FC4E24">
        <w:rPr>
          <w:rFonts w:ascii="Arial" w:hAnsi="Arial" w:cs="Arial"/>
          <w:sz w:val="24"/>
          <w:szCs w:val="24"/>
        </w:rPr>
        <w:fldChar w:fldCharType="separate"/>
      </w:r>
      <w:r w:rsidR="00660E3F" w:rsidRPr="00FC4E24">
        <w:rPr>
          <w:rFonts w:ascii="Arial" w:hAnsi="Arial" w:cs="Arial"/>
          <w:noProof/>
          <w:sz w:val="24"/>
          <w:szCs w:val="24"/>
        </w:rPr>
        <w:t>(</w:t>
      </w:r>
      <w:hyperlink w:anchor="_ENREF_274" w:tooltip="Livingstone, 2003 #14313" w:history="1">
        <w:r w:rsidR="00660E3F" w:rsidRPr="00FC4E24">
          <w:rPr>
            <w:rFonts w:ascii="Arial" w:hAnsi="Arial" w:cs="Arial"/>
            <w:noProof/>
            <w:sz w:val="24"/>
            <w:szCs w:val="24"/>
          </w:rPr>
          <w:t>274</w:t>
        </w:r>
      </w:hyperlink>
      <w:r w:rsidR="00660E3F" w:rsidRPr="00FC4E24">
        <w:rPr>
          <w:rFonts w:ascii="Arial" w:hAnsi="Arial" w:cs="Arial"/>
          <w:noProof/>
          <w:sz w:val="24"/>
          <w:szCs w:val="24"/>
        </w:rPr>
        <w:t>)</w:t>
      </w:r>
      <w:r w:rsidR="003F59B6" w:rsidRPr="00FC4E24">
        <w:rPr>
          <w:rFonts w:ascii="Arial" w:hAnsi="Arial" w:cs="Arial"/>
          <w:sz w:val="24"/>
          <w:szCs w:val="24"/>
        </w:rPr>
        <w:fldChar w:fldCharType="end"/>
      </w:r>
      <w:r w:rsidR="003F59B6" w:rsidRPr="00FC4E24">
        <w:rPr>
          <w:rFonts w:ascii="Arial" w:hAnsi="Arial" w:cs="Arial"/>
          <w:sz w:val="24"/>
          <w:szCs w:val="24"/>
        </w:rPr>
        <w:t xml:space="preserve">.  </w:t>
      </w:r>
    </w:p>
    <w:p w14:paraId="6A1A01BB" w14:textId="09530363" w:rsidR="00423EF1" w:rsidRPr="00FC4E24" w:rsidRDefault="003F59B6" w:rsidP="00423EF1">
      <w:pPr>
        <w:spacing w:line="360" w:lineRule="auto"/>
        <w:jc w:val="both"/>
        <w:rPr>
          <w:rFonts w:ascii="Arial" w:hAnsi="Arial" w:cs="Arial"/>
          <w:sz w:val="24"/>
          <w:szCs w:val="24"/>
        </w:rPr>
      </w:pPr>
      <w:r w:rsidRPr="00FC4E24">
        <w:rPr>
          <w:rFonts w:ascii="Arial" w:hAnsi="Arial" w:cs="Arial"/>
          <w:sz w:val="24"/>
          <w:szCs w:val="24"/>
        </w:rPr>
        <w:t>As described above, the inclusion of total energy as a separate item in</w:t>
      </w:r>
      <w:r w:rsidR="00DC2C04" w:rsidRPr="00FC4E24">
        <w:rPr>
          <w:rFonts w:ascii="Arial" w:hAnsi="Arial" w:cs="Arial"/>
          <w:sz w:val="24"/>
          <w:szCs w:val="24"/>
        </w:rPr>
        <w:t xml:space="preserve"> the NDQS score was not possible as it would have required an accurate calculation of energy requirement versus energy intake</w:t>
      </w:r>
      <w:r w:rsidR="00423EF1" w:rsidRPr="00FC4E24">
        <w:rPr>
          <w:rFonts w:ascii="Arial" w:hAnsi="Arial" w:cs="Arial"/>
          <w:sz w:val="24"/>
          <w:szCs w:val="24"/>
        </w:rPr>
        <w:t xml:space="preserve">.  </w:t>
      </w:r>
      <w:r w:rsidR="00DC2C04" w:rsidRPr="00FC4E24">
        <w:rPr>
          <w:rFonts w:ascii="Arial" w:hAnsi="Arial" w:cs="Arial"/>
          <w:sz w:val="24"/>
          <w:szCs w:val="24"/>
        </w:rPr>
        <w:t xml:space="preserve">Therefore, </w:t>
      </w:r>
      <w:r w:rsidR="00423EF1" w:rsidRPr="00FC4E24">
        <w:rPr>
          <w:rFonts w:ascii="Arial" w:hAnsi="Arial" w:cs="Arial"/>
          <w:sz w:val="24"/>
          <w:szCs w:val="24"/>
        </w:rPr>
        <w:t>to evaluate</w:t>
      </w:r>
      <w:r w:rsidR="00DC2C04" w:rsidRPr="00FC4E24">
        <w:rPr>
          <w:rFonts w:ascii="Arial" w:hAnsi="Arial" w:cs="Arial"/>
          <w:sz w:val="24"/>
          <w:szCs w:val="24"/>
        </w:rPr>
        <w:t xml:space="preserve"> the sensitivity of the NDQS to un</w:t>
      </w:r>
      <w:r w:rsidR="0085687D" w:rsidRPr="00FC4E24">
        <w:rPr>
          <w:rFonts w:ascii="Arial" w:hAnsi="Arial" w:cs="Arial"/>
          <w:sz w:val="24"/>
          <w:szCs w:val="24"/>
        </w:rPr>
        <w:t xml:space="preserve">der-reporting more generally in terms of </w:t>
      </w:r>
      <w:r w:rsidR="00423EF1" w:rsidRPr="00FC4E24">
        <w:rPr>
          <w:rFonts w:ascii="Arial" w:hAnsi="Arial" w:cs="Arial"/>
          <w:sz w:val="24"/>
          <w:szCs w:val="24"/>
        </w:rPr>
        <w:t xml:space="preserve">whether the distribution of NDQS score </w:t>
      </w:r>
      <w:r w:rsidR="000D3606" w:rsidRPr="00FC4E24">
        <w:rPr>
          <w:rFonts w:ascii="Arial" w:hAnsi="Arial" w:cs="Arial"/>
          <w:sz w:val="24"/>
          <w:szCs w:val="24"/>
        </w:rPr>
        <w:t>in the general sample reflected that of a sample where the estimated under-r</w:t>
      </w:r>
      <w:r w:rsidR="00DC2C04" w:rsidRPr="00FC4E24">
        <w:rPr>
          <w:rFonts w:ascii="Arial" w:hAnsi="Arial" w:cs="Arial"/>
          <w:sz w:val="24"/>
          <w:szCs w:val="24"/>
        </w:rPr>
        <w:t>eporters (eUR) had been removed,</w:t>
      </w:r>
      <w:r w:rsidR="000D3606" w:rsidRPr="00FC4E24">
        <w:rPr>
          <w:rFonts w:ascii="Arial" w:hAnsi="Arial" w:cs="Arial"/>
          <w:sz w:val="24"/>
          <w:szCs w:val="24"/>
        </w:rPr>
        <w:t xml:space="preserve"> levels of </w:t>
      </w:r>
      <w:r w:rsidR="00423EF1" w:rsidRPr="00FC4E24">
        <w:rPr>
          <w:rFonts w:ascii="Arial" w:hAnsi="Arial" w:cs="Arial"/>
          <w:sz w:val="24"/>
          <w:szCs w:val="24"/>
        </w:rPr>
        <w:t xml:space="preserve">energy requirement (eER) </w:t>
      </w:r>
      <w:r w:rsidR="000D3606" w:rsidRPr="00FC4E24">
        <w:rPr>
          <w:rFonts w:ascii="Arial" w:hAnsi="Arial" w:cs="Arial"/>
          <w:sz w:val="24"/>
          <w:szCs w:val="24"/>
        </w:rPr>
        <w:t>were</w:t>
      </w:r>
      <w:r w:rsidR="00423EF1" w:rsidRPr="00FC4E24">
        <w:rPr>
          <w:rFonts w:ascii="Arial" w:hAnsi="Arial" w:cs="Arial"/>
          <w:sz w:val="24"/>
          <w:szCs w:val="24"/>
        </w:rPr>
        <w:t xml:space="preserve"> </w:t>
      </w:r>
      <w:r w:rsidR="000D3606" w:rsidRPr="00FC4E24">
        <w:rPr>
          <w:rFonts w:ascii="Arial" w:hAnsi="Arial" w:cs="Arial"/>
          <w:sz w:val="24"/>
          <w:szCs w:val="24"/>
        </w:rPr>
        <w:t>estimate</w:t>
      </w:r>
      <w:r w:rsidR="00DC2C04" w:rsidRPr="00FC4E24">
        <w:rPr>
          <w:rFonts w:ascii="Arial" w:hAnsi="Arial" w:cs="Arial"/>
          <w:sz w:val="24"/>
          <w:szCs w:val="24"/>
        </w:rPr>
        <w:t xml:space="preserve">d through multiplying individual level </w:t>
      </w:r>
      <w:r w:rsidR="00423EF1" w:rsidRPr="00FC4E24">
        <w:rPr>
          <w:rFonts w:ascii="Arial" w:hAnsi="Arial" w:cs="Arial"/>
          <w:sz w:val="24"/>
          <w:szCs w:val="24"/>
        </w:rPr>
        <w:t xml:space="preserve">BMR </w:t>
      </w:r>
      <w:r w:rsidR="00DC2C04" w:rsidRPr="00FC4E24">
        <w:rPr>
          <w:rFonts w:ascii="Arial" w:hAnsi="Arial" w:cs="Arial"/>
          <w:sz w:val="24"/>
          <w:szCs w:val="24"/>
        </w:rPr>
        <w:t xml:space="preserve">and </w:t>
      </w:r>
      <w:r w:rsidR="00423EF1" w:rsidRPr="00FC4E24">
        <w:rPr>
          <w:rFonts w:ascii="Arial" w:hAnsi="Arial" w:cs="Arial"/>
          <w:sz w:val="24"/>
          <w:szCs w:val="24"/>
        </w:rPr>
        <w:t xml:space="preserve">by </w:t>
      </w:r>
      <w:r w:rsidR="00DC2C04" w:rsidRPr="00FC4E24">
        <w:rPr>
          <w:rFonts w:ascii="Arial" w:hAnsi="Arial" w:cs="Arial"/>
          <w:sz w:val="24"/>
          <w:szCs w:val="24"/>
        </w:rPr>
        <w:t>a population level PAL</w:t>
      </w:r>
      <w:r w:rsidRPr="00FC4E24">
        <w:rPr>
          <w:rFonts w:ascii="Arial" w:hAnsi="Arial" w:cs="Arial"/>
          <w:sz w:val="24"/>
          <w:szCs w:val="24"/>
        </w:rPr>
        <w:t>.</w:t>
      </w:r>
      <w:r w:rsidR="00423EF1" w:rsidRPr="00FC4E24">
        <w:rPr>
          <w:rFonts w:ascii="Arial" w:hAnsi="Arial" w:cs="Arial"/>
          <w:sz w:val="24"/>
          <w:szCs w:val="24"/>
        </w:rPr>
        <w:t xml:space="preserve">  </w:t>
      </w:r>
      <w:r w:rsidRPr="00FC4E24">
        <w:rPr>
          <w:rFonts w:ascii="Arial" w:hAnsi="Arial" w:cs="Arial"/>
          <w:sz w:val="24"/>
          <w:szCs w:val="24"/>
        </w:rPr>
        <w:t xml:space="preserve">  </w:t>
      </w:r>
    </w:p>
    <w:p w14:paraId="39BA1AA4" w14:textId="15649BE5" w:rsidR="00DC2C04" w:rsidRPr="00FC4E24" w:rsidRDefault="000D3606" w:rsidP="00DC2C04">
      <w:pPr>
        <w:spacing w:line="360" w:lineRule="auto"/>
        <w:jc w:val="both"/>
        <w:rPr>
          <w:rFonts w:ascii="Arial" w:hAnsi="Arial" w:cs="Arial"/>
          <w:sz w:val="24"/>
          <w:szCs w:val="24"/>
        </w:rPr>
      </w:pPr>
      <w:r w:rsidRPr="00FC4E24">
        <w:rPr>
          <w:rFonts w:ascii="Arial" w:eastAsia="Calibri" w:hAnsi="Arial" w:cs="Arial"/>
          <w:sz w:val="24"/>
          <w:szCs w:val="24"/>
        </w:rPr>
        <w:t>Estimated energy requirement</w:t>
      </w:r>
      <w:r w:rsidR="00DC2C04" w:rsidRPr="00FC4E24">
        <w:rPr>
          <w:rFonts w:ascii="Arial" w:eastAsia="Calibri" w:hAnsi="Arial" w:cs="Arial"/>
          <w:sz w:val="24"/>
          <w:szCs w:val="24"/>
        </w:rPr>
        <w:t>s (EERs) were calculated for</w:t>
      </w:r>
      <w:r w:rsidRPr="00FC4E24">
        <w:rPr>
          <w:rFonts w:ascii="Arial" w:eastAsia="Calibri" w:hAnsi="Arial" w:cs="Arial"/>
          <w:sz w:val="24"/>
          <w:szCs w:val="24"/>
        </w:rPr>
        <w:t xml:space="preserve"> four </w:t>
      </w:r>
      <w:r w:rsidR="00DC2C04" w:rsidRPr="00FC4E24">
        <w:rPr>
          <w:rFonts w:ascii="Arial" w:eastAsia="Calibri" w:hAnsi="Arial" w:cs="Arial"/>
          <w:sz w:val="24"/>
          <w:szCs w:val="24"/>
        </w:rPr>
        <w:t xml:space="preserve">years of data </w:t>
      </w:r>
      <w:r w:rsidRPr="00FC4E24">
        <w:rPr>
          <w:rFonts w:ascii="Arial" w:eastAsia="Calibri" w:hAnsi="Arial" w:cs="Arial"/>
          <w:sz w:val="24"/>
          <w:szCs w:val="24"/>
        </w:rPr>
        <w:t>(2008/09 to 2011/12).  As sex, age, and weight were available for the majority of the sample (n=1927), it was possible to calcu</w:t>
      </w:r>
      <w:r w:rsidR="00DC2C04" w:rsidRPr="00FC4E24">
        <w:rPr>
          <w:rFonts w:ascii="Arial" w:eastAsia="Calibri" w:hAnsi="Arial" w:cs="Arial"/>
          <w:sz w:val="24"/>
          <w:szCs w:val="24"/>
        </w:rPr>
        <w:t>late BMR</w:t>
      </w:r>
      <w:r w:rsidRPr="00FC4E24">
        <w:rPr>
          <w:rFonts w:ascii="Arial" w:eastAsia="Calibri" w:hAnsi="Arial" w:cs="Arial"/>
          <w:sz w:val="24"/>
          <w:szCs w:val="24"/>
        </w:rPr>
        <w:t xml:space="preserve"> using Schofield equations </w:t>
      </w:r>
      <w:r w:rsidRPr="00FC4E24">
        <w:rPr>
          <w:rFonts w:ascii="Arial" w:eastAsia="Calibri" w:hAnsi="Arial" w:cs="Arial"/>
          <w:sz w:val="24"/>
          <w:szCs w:val="24"/>
        </w:rPr>
        <w:fldChar w:fldCharType="begin">
          <w:fldData xml:space="preserve">PEVuZE5vdGU+PENpdGU+PEF1dGhvcj5NZW5kZXo8L0F1dGhvcj48WWVhcj4yMDExPC9ZZWFyPjxS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PEVuZE5vdGU+PENpdGU+PEF1dGhvcj5NZW5kZXo8L0F1dGhvcj48WWVhcj4yMDExPC9ZZWFyPjxS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76" w:tooltip="Mendez, 2011 #15420" w:history="1">
        <w:r w:rsidR="00660E3F" w:rsidRPr="00FC4E24">
          <w:rPr>
            <w:rFonts w:ascii="Arial" w:eastAsia="Calibri" w:hAnsi="Arial" w:cs="Arial"/>
            <w:noProof/>
            <w:sz w:val="24"/>
            <w:szCs w:val="24"/>
          </w:rPr>
          <w:t>276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EERs were then calculated using the Goldberg cut-off method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&lt;EndNote&gt;&lt;Cite&gt;&lt;Author&gt;Goldberg&lt;/Author&gt;&lt;Year&gt;1991&lt;/Year&gt;&lt;RecNum&gt;14310&lt;/RecNum&gt;&lt;DisplayText&gt;(277)&lt;/DisplayText&gt;&lt;record&gt;&lt;rec-number&gt;14310&lt;/rec-number&gt;&lt;foreign-keys&gt;&lt;key app="EN" db-id="x5xts5rewe0r9peewz9xeer4t20pea5f2wa2" timestamp="1459345783"&gt;14310&lt;/key&gt;&lt;/foreign-keys&gt;&lt;ref-type name="Journal Article"&gt;17&lt;/ref-type&gt;&lt;contributors&gt;&lt;authors&gt;&lt;author&gt;Goldberg, G. R.&lt;/author&gt;&lt;author&gt;Black, A. E.&lt;/author&gt;&lt;author&gt;Jebb, S. A.&lt;/author&gt;&lt;author&gt;Cole, T. J.&lt;/author&gt;&lt;author&gt;Murgatroyd, P. R.&lt;/author&gt;&lt;author&gt;Coward, W. A.&lt;/author&gt;&lt;author&gt;Prentice, A. M.&lt;/author&gt;&lt;/authors&gt;&lt;/contributors&gt;&lt;auth-address&gt;Dunn Clinical Nutrition Centre, Cambridge, UK.&lt;/auth-address&gt;&lt;titles&gt;&lt;title&gt;Critical evaluation of energy intake data using fundamental principles of energy physiology: 1. Derivation of cut-off limits to identify under-recording&lt;/title&gt;&lt;secondary-title&gt;Eur J Clin Nutr&lt;/secondary-title&gt;&lt;/titles&gt;&lt;periodical&gt;&lt;full-title&gt;Eur J Clin Nutr&lt;/full-title&gt;&lt;abbr-1&gt;European journal of clinical nutrition&lt;/abbr-1&gt;&lt;/periodical&gt;&lt;pages&gt;569-81&lt;/pages&gt;&lt;volume&gt;45&lt;/volume&gt;&lt;number&gt;12&lt;/number&gt;&lt;keywords&gt;&lt;keyword&gt;Adult&lt;/keyword&gt;&lt;keyword&gt;Australia&lt;/keyword&gt;&lt;keyword&gt;Calorimetry/*methods&lt;/keyword&gt;&lt;keyword&gt;Circadian Rhythm/physiology&lt;/keyword&gt;&lt;keyword&gt;Diet Surveys&lt;/keyword&gt;&lt;keyword&gt;Energy Intake/*physiology&lt;/keyword&gt;&lt;keyword&gt;Energy Metabolism/*physiology&lt;/keyword&gt;&lt;keyword&gt;Europe&lt;/keyword&gt;&lt;keyword&gt;Female&lt;/keyword&gt;&lt;keyword&gt;Food Habits/physiology&lt;/keyword&gt;&lt;keyword&gt;Humans&lt;/keyword&gt;&lt;keyword&gt;Life Style&lt;/keyword&gt;&lt;keyword&gt;Male&lt;/keyword&gt;&lt;keyword&gt;North America&lt;/keyword&gt;&lt;keyword&gt;Nutritional Requirements&lt;/keyword&gt;&lt;keyword&gt;Reference Standards&lt;/keyword&gt;&lt;/keywords&gt;&lt;dates&gt;&lt;year&gt;1991&lt;/year&gt;&lt;pub-dates&gt;&lt;date&gt;Dec&lt;/date&gt;&lt;/pub-dates&gt;&lt;/dates&gt;&lt;isbn&gt;0954-3007 (Print)&amp;#xD;0954-3007 (Linking)&lt;/isbn&gt;&lt;accession-num&gt;1810719&lt;/accession-num&gt;&lt;urls&gt;&lt;related-urls&gt;&lt;url&gt;http://www.ncbi.nlm.nih.gov/pubmed/1810719&lt;/url&gt;&lt;/related-urls&gt;&lt;/urls&gt;&lt;/record&gt;&lt;/Cite&gt;&lt;/EndNote&gt;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77" w:tooltip="Goldberg, 1991 #14310" w:history="1">
        <w:r w:rsidR="00660E3F" w:rsidRPr="00FC4E24">
          <w:rPr>
            <w:rFonts w:ascii="Arial" w:eastAsia="Calibri" w:hAnsi="Arial" w:cs="Arial"/>
            <w:noProof/>
            <w:sz w:val="24"/>
            <w:szCs w:val="24"/>
          </w:rPr>
          <w:t>277</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PAL of 1.54, which assumes 4 days of dietary intake data and a sample size of &lt;2000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55" w:tooltip="Gibson, 2005 #11930" w:history="1">
        <w:r w:rsidR="00660E3F" w:rsidRPr="00FC4E24">
          <w:rPr>
            <w:rFonts w:ascii="Arial" w:eastAsia="Calibri" w:hAnsi="Arial" w:cs="Arial"/>
            <w:noProof/>
            <w:sz w:val="24"/>
            <w:szCs w:val="24"/>
          </w:rPr>
          <w:t>55</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1.4, the standard physical activity multiplier specified by COMA for both sexes engaging in ‘light’ occupational and non-occupational physical activity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&lt;EndNote&gt;&lt;Cite&gt;&lt;Author&gt;Policy&lt;/Author&gt;&lt;Year&gt;1991&lt;/Year&gt;&lt;RecNum&gt;14202&lt;/RecNum&gt;&lt;DisplayText&gt;(258)&lt;/DisplayText&gt;&lt;record&gt;&lt;rec-number&gt;14202&lt;/rec-number&gt;&lt;foreign-keys&gt;&lt;key app="EN" db-id="x5xts5rewe0r9peewz9xeer4t20pea5f2wa2" timestamp="1439470402"&gt;14202&lt;/key&gt;&lt;/foreign-keys&gt;&lt;ref-type name="Journal Article"&gt;17&lt;/ref-type&gt;&lt;contributors&gt;&lt;authors&gt;&lt;author&gt;Committee on Medical Aspects of Food Policy,&lt;/author&gt;&lt;/authors&gt;&lt;/contributors&gt;&lt;titles&gt;&lt;title&gt;Dietary reference values for food energy and nutrients for the United Kingdom. Report of the Panel on Dietary Reference Values of the Committee on Medical Aspects of Food Policy&lt;/title&gt;&lt;secondary-title&gt;Rep Health Soc Subj (Lond)&lt;/secondary-title&gt;&lt;/titles&gt;&lt;periodical&gt;&lt;full-title&gt;Rep Health Soc Subj (Lond)&lt;/full-title&gt;&lt;/periodical&gt;&lt;pages&gt;1-210&lt;/pages&gt;&lt;volume&gt;41&lt;/volume&gt;&lt;keywords&gt;&lt;keyword&gt;Adolescent&lt;/keyword&gt;&lt;keyword&gt;Adult&lt;/keyword&gt;&lt;keyword&gt;Aged&lt;/keyword&gt;&lt;keyword&gt;Basal Metabolism&lt;/keyword&gt;&lt;keyword&gt;Body Height&lt;/keyword&gt;&lt;keyword&gt;Body Weight&lt;/keyword&gt;&lt;keyword&gt;Child&lt;/keyword&gt;&lt;keyword&gt;Child, Preschool&lt;/keyword&gt;&lt;keyword&gt;Dietary Carbohydrates/standards&lt;/keyword&gt;&lt;keyword&gt;Dietary Fats/standards&lt;/keyword&gt;&lt;keyword&gt;Dietary Proteins/standards&lt;/keyword&gt;&lt;keyword&gt;Energy Intake&lt;/keyword&gt;&lt;keyword&gt;*Energy Metabolism&lt;/keyword&gt;&lt;keyword&gt;Female&lt;/keyword&gt;&lt;keyword&gt;Great Britain&lt;/keyword&gt;&lt;keyword&gt;Humans&lt;/keyword&gt;&lt;keyword&gt;Infant&lt;/keyword&gt;&lt;keyword&gt;Infant, Newborn&lt;/keyword&gt;&lt;keyword&gt;Lactation&lt;/keyword&gt;&lt;keyword&gt;Middle Aged&lt;/keyword&gt;&lt;keyword&gt;Nutritional Physiological Phenomena&lt;/keyword&gt;&lt;keyword&gt;*Nutritional Requirements&lt;/keyword&gt;&lt;keyword&gt;Pregnancy&lt;/keyword&gt;&lt;keyword&gt;Reference Standards&lt;/keyword&gt;&lt;keyword&gt;Trace Elements/standards&lt;/keyword&gt;&lt;keyword&gt;Vitamins/standards&lt;/keyword&gt;&lt;keyword&gt;Work&lt;/keyword&gt;&lt;/keywords&gt;&lt;dates&gt;&lt;year&gt;1991&lt;/year&gt;&lt;/dates&gt;&lt;isbn&gt;0300-8045 (Print)&amp;#xD;0300-8045 (Linking)&lt;/isbn&gt;&lt;accession-num&gt;1961974&lt;/accession-num&gt;&lt;urls&gt;&lt;related-urls&gt;&lt;url&gt;http://www.ncbi.nlm.nih.gov/pubmed/1961974&lt;/url&gt;&lt;/related-urls&gt;&lt;/urls&gt;&lt;/record&gt;&lt;/Cite&gt;&lt;/EndNote&gt;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8" w:tooltip="Committee on Medical Aspects of Food Policy, 1991 #14202" w:history="1">
        <w:r w:rsidR="00660E3F" w:rsidRPr="00FC4E24">
          <w:rPr>
            <w:rFonts w:ascii="Arial" w:eastAsia="Calibri" w:hAnsi="Arial" w:cs="Arial"/>
            <w:noProof/>
            <w:sz w:val="24"/>
            <w:szCs w:val="24"/>
          </w:rPr>
          <w:t>258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00DC2C04" w:rsidRPr="00FC4E24">
        <w:rPr>
          <w:rFonts w:ascii="Arial" w:eastAsia="Calibri" w:hAnsi="Arial" w:cs="Arial"/>
          <w:sz w:val="24"/>
          <w:szCs w:val="24"/>
        </w:rPr>
        <w:t>.  This latter PAL of 1.4 is also</w:t>
      </w:r>
      <w:r w:rsidRPr="00FC4E24">
        <w:rPr>
          <w:rFonts w:ascii="Arial" w:eastAsia="Calibri" w:hAnsi="Arial" w:cs="Arial"/>
          <w:sz w:val="24"/>
          <w:szCs w:val="24"/>
        </w:rPr>
        <w:t xml:space="preserve"> considered by the UK S</w:t>
      </w:r>
      <w:r w:rsidR="00126DCD" w:rsidRPr="00FC4E24">
        <w:rPr>
          <w:rFonts w:ascii="Arial" w:eastAsia="Calibri" w:hAnsi="Arial" w:cs="Arial"/>
          <w:sz w:val="24"/>
          <w:szCs w:val="24"/>
        </w:rPr>
        <w:t>ACN</w:t>
      </w:r>
      <w:r w:rsidRPr="00FC4E24">
        <w:rPr>
          <w:rFonts w:ascii="Arial" w:eastAsia="Calibri" w:hAnsi="Arial" w:cs="Arial"/>
          <w:sz w:val="24"/>
          <w:szCs w:val="24"/>
        </w:rPr>
        <w:t xml:space="preserve"> to reflect the inactive lifestyle of mu</w:t>
      </w:r>
      <w:r w:rsidR="00126DCD" w:rsidRPr="00FC4E24">
        <w:rPr>
          <w:rFonts w:ascii="Arial" w:eastAsia="Calibri" w:hAnsi="Arial" w:cs="Arial"/>
          <w:sz w:val="24"/>
          <w:szCs w:val="24"/>
        </w:rPr>
        <w:t>ch of the population and is</w:t>
      </w:r>
      <w:r w:rsidR="00415476" w:rsidRPr="00FC4E24">
        <w:rPr>
          <w:rFonts w:ascii="Arial" w:eastAsia="Calibri" w:hAnsi="Arial" w:cs="Arial"/>
          <w:sz w:val="24"/>
          <w:szCs w:val="24"/>
        </w:rPr>
        <w:t xml:space="preserve"> </w:t>
      </w:r>
      <w:r w:rsidRPr="00FC4E24">
        <w:rPr>
          <w:rFonts w:ascii="Arial" w:eastAsia="Calibri" w:hAnsi="Arial" w:cs="Arial"/>
          <w:sz w:val="24"/>
          <w:szCs w:val="24"/>
        </w:rPr>
        <w:t xml:space="preserve">used </w:t>
      </w:r>
      <w:r w:rsidR="00A8350F" w:rsidRPr="00FC4E24">
        <w:rPr>
          <w:rFonts w:ascii="Arial" w:eastAsia="Calibri" w:hAnsi="Arial" w:cs="Arial"/>
          <w:sz w:val="24"/>
          <w:szCs w:val="24"/>
        </w:rPr>
        <w:t xml:space="preserve">as the basis for </w:t>
      </w:r>
      <w:r w:rsidRPr="00FC4E24">
        <w:rPr>
          <w:rFonts w:ascii="Arial" w:eastAsia="Calibri" w:hAnsi="Arial" w:cs="Arial"/>
          <w:sz w:val="24"/>
          <w:szCs w:val="24"/>
        </w:rPr>
        <w:t xml:space="preserve">Estimated Average Requirements (EARs) for energy for groups of ages and weights for men and women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39" w:tooltip="Scientific Advisory Committee on Nutrition, 2011 #14308" w:history="1">
        <w:r w:rsidR="00660E3F" w:rsidRPr="00FC4E24">
          <w:rPr>
            <w:rFonts w:ascii="Arial" w:eastAsia="Calibri" w:hAnsi="Arial" w:cs="Arial"/>
            <w:noProof/>
            <w:sz w:val="24"/>
            <w:szCs w:val="24"/>
          </w:rPr>
          <w:t>239</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These estimates were used to calculate ratios which were compared to those calculated fr</w:t>
      </w:r>
      <w:r w:rsidR="00DC2C04" w:rsidRPr="00FC4E24">
        <w:rPr>
          <w:rFonts w:ascii="Arial" w:eastAsia="Calibri" w:hAnsi="Arial" w:cs="Arial"/>
          <w:sz w:val="24"/>
          <w:szCs w:val="24"/>
        </w:rPr>
        <w:t>om a doubly labelled water study which was</w:t>
      </w:r>
      <w:r w:rsidR="00DC2C04" w:rsidRPr="00FC4E24">
        <w:rPr>
          <w:rFonts w:ascii="Arial" w:hAnsi="Arial" w:cs="Arial"/>
          <w:sz w:val="24"/>
          <w:szCs w:val="24"/>
        </w:rPr>
        <w:t xml:space="preserve"> conducted in a sub-set of the NDNS 2008/2009 sample</w:t>
      </w:r>
      <w:r w:rsidR="00AD0F51" w:rsidRPr="00FC4E24">
        <w:rPr>
          <w:rFonts w:ascii="Arial" w:hAnsi="Arial" w:cs="Arial"/>
          <w:sz w:val="24"/>
          <w:szCs w:val="24"/>
        </w:rPr>
        <w:t xml:space="preserve"> </w:t>
      </w:r>
      <w:r w:rsidR="00AD0F51"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00AD0F51"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7" w:tooltip="Public Health England, 2014 #14314" w:history="1">
        <w:r w:rsidR="00660E3F" w:rsidRPr="00FC4E24">
          <w:rPr>
            <w:rFonts w:ascii="Arial" w:hAnsi="Arial" w:cs="Arial"/>
            <w:noProof/>
            <w:sz w:val="24"/>
            <w:szCs w:val="24"/>
          </w:rPr>
          <w:t>147</w:t>
        </w:r>
      </w:hyperlink>
      <w:r w:rsidR="002C4A66" w:rsidRPr="00FC4E24">
        <w:rPr>
          <w:rFonts w:ascii="Arial" w:hAnsi="Arial" w:cs="Arial"/>
          <w:noProof/>
          <w:sz w:val="24"/>
          <w:szCs w:val="24"/>
        </w:rPr>
        <w:t>)</w:t>
      </w:r>
      <w:r w:rsidR="00AD0F51" w:rsidRPr="00FC4E24">
        <w:rPr>
          <w:rFonts w:ascii="Arial" w:hAnsi="Arial" w:cs="Arial"/>
          <w:sz w:val="24"/>
          <w:szCs w:val="24"/>
        </w:rPr>
        <w:fldChar w:fldCharType="end"/>
      </w:r>
      <w:r w:rsidR="00DC2C04" w:rsidRPr="00FC4E24">
        <w:rPr>
          <w:rFonts w:ascii="Arial" w:hAnsi="Arial" w:cs="Arial"/>
          <w:sz w:val="24"/>
          <w:szCs w:val="24"/>
        </w:rPr>
        <w:t>.</w:t>
      </w:r>
      <w:r w:rsidR="00750119" w:rsidRPr="00FC4E24">
        <w:rPr>
          <w:rFonts w:ascii="Arial" w:hAnsi="Arial" w:cs="Arial"/>
          <w:sz w:val="24"/>
          <w:szCs w:val="24"/>
        </w:rPr>
        <w:t xml:space="preserve">  Doubly labelled water is the most accurate and objective method for assessing energy expenditure and thus energy intake and allows the identification of ‘implausible reporters’ </w:t>
      </w:r>
      <w:r w:rsidR="009D4F4A"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&lt;EndNote&gt;&lt;Cite&gt;&lt;Author&gt;Willett&lt;/Author&gt;&lt;Year&gt;2013&lt;/Year&gt;&lt;RecNum&gt;13476&lt;/RecNum&gt;&lt;DisplayText&gt;(74)&lt;/DisplayText&gt;&lt;record&gt;&lt;rec-number&gt;13476&lt;/rec-number&gt;&lt;foreign-keys&gt;&lt;key app="EN" db-id="x5xts5rewe0r9peewz9xeer4t20pea5f2wa2" timestamp="1382373354"&gt;13476&lt;/key&gt;&lt;/foreign-keys&gt;&lt;ref-type name="Book"&gt;6&lt;/ref-type&gt;&lt;contributors&gt;&lt;authors&gt;&lt;author&gt;Willett, W. C.&lt;/author&gt;&lt;/authors&gt;&lt;/contributors&gt;&lt;titles&gt;&lt;title&gt;Nutritional Epidemiology&lt;/title&gt;&lt;/titles&gt;&lt;dates&gt;&lt;year&gt;2013&lt;/year&gt;&lt;/dates&gt;&lt;pub-location&gt;New York&lt;/pub-location&gt;&lt;publisher&gt;Oxford University Press&lt;/publisher&gt;&lt;urls&gt;&lt;/urls&gt;&lt;/record&gt;&lt;/Cite&gt;&lt;/EndNote&gt;</w:instrText>
      </w:r>
      <w:r w:rsidR="009D4F4A" w:rsidRPr="00FC4E24">
        <w:rPr>
          <w:rFonts w:ascii="Arial" w:hAnsi="Arial" w:cs="Arial"/>
          <w:sz w:val="24"/>
          <w:szCs w:val="24"/>
        </w:rPr>
        <w:fldChar w:fldCharType="separate"/>
      </w:r>
      <w:r w:rsidR="002C4A66" w:rsidRPr="00FC4E24">
        <w:rPr>
          <w:rFonts w:ascii="Arial" w:hAnsi="Arial" w:cs="Arial"/>
          <w:noProof/>
          <w:sz w:val="24"/>
          <w:szCs w:val="24"/>
        </w:rPr>
        <w:t>(</w:t>
      </w:r>
      <w:hyperlink w:anchor="_ENREF_74" w:tooltip="Willett, 2013 #13476" w:history="1">
        <w:r w:rsidR="00660E3F" w:rsidRPr="00FC4E24">
          <w:rPr>
            <w:rFonts w:ascii="Arial" w:hAnsi="Arial" w:cs="Arial"/>
            <w:noProof/>
            <w:sz w:val="24"/>
            <w:szCs w:val="24"/>
          </w:rPr>
          <w:t>74</w:t>
        </w:r>
      </w:hyperlink>
      <w:r w:rsidR="002C4A66" w:rsidRPr="00FC4E24">
        <w:rPr>
          <w:rFonts w:ascii="Arial" w:hAnsi="Arial" w:cs="Arial"/>
          <w:noProof/>
          <w:sz w:val="24"/>
          <w:szCs w:val="24"/>
        </w:rPr>
        <w:t>)</w:t>
      </w:r>
      <w:r w:rsidR="009D4F4A" w:rsidRPr="00FC4E24">
        <w:rPr>
          <w:rFonts w:ascii="Arial" w:hAnsi="Arial" w:cs="Arial"/>
          <w:sz w:val="24"/>
          <w:szCs w:val="24"/>
        </w:rPr>
        <w:fldChar w:fldCharType="end"/>
      </w:r>
      <w:r w:rsidR="00750119" w:rsidRPr="00FC4E24">
        <w:rPr>
          <w:rFonts w:ascii="Arial" w:hAnsi="Arial" w:cs="Arial"/>
          <w:sz w:val="24"/>
          <w:szCs w:val="24"/>
        </w:rPr>
        <w:t xml:space="preserve">.  </w:t>
      </w:r>
      <w:r w:rsidR="00DC2C04" w:rsidRPr="00FC4E24">
        <w:rPr>
          <w:rFonts w:ascii="Arial" w:hAnsi="Arial" w:cs="Arial"/>
          <w:sz w:val="24"/>
          <w:szCs w:val="24"/>
        </w:rPr>
        <w:t xml:space="preserve">  </w:t>
      </w:r>
    </w:p>
    <w:p w14:paraId="07F20F79" w14:textId="7E90FB5C" w:rsidR="00296F45" w:rsidRPr="00FC4E24" w:rsidRDefault="00296F45" w:rsidP="00296F45">
      <w:pPr>
        <w:spacing w:after="160" w:line="360" w:lineRule="auto"/>
        <w:jc w:val="both"/>
        <w:rPr>
          <w:rFonts w:ascii="Arial" w:eastAsia="Calibri" w:hAnsi="Arial" w:cs="Arial"/>
          <w:b/>
          <w:sz w:val="24"/>
          <w:szCs w:val="24"/>
        </w:rPr>
      </w:pPr>
      <w:r w:rsidRPr="00FC4E24">
        <w:rPr>
          <w:rFonts w:ascii="Arial" w:eastAsia="Calibri" w:hAnsi="Arial" w:cs="Arial"/>
          <w:sz w:val="24"/>
          <w:szCs w:val="24"/>
        </w:rPr>
        <w:t>Table 3.1</w:t>
      </w:r>
      <w:r w:rsidR="000D3606" w:rsidRPr="00FC4E24">
        <w:rPr>
          <w:rFonts w:ascii="Arial" w:eastAsia="Calibri" w:hAnsi="Arial" w:cs="Arial"/>
          <w:sz w:val="24"/>
          <w:szCs w:val="24"/>
        </w:rPr>
        <w:t xml:space="preserve"> sho</w:t>
      </w:r>
      <w:r w:rsidR="00126DCD" w:rsidRPr="00FC4E24">
        <w:rPr>
          <w:rFonts w:ascii="Arial" w:eastAsia="Calibri" w:hAnsi="Arial" w:cs="Arial"/>
          <w:sz w:val="24"/>
          <w:szCs w:val="24"/>
        </w:rPr>
        <w:t xml:space="preserve">ws the results of the mean (and Standard Deviations) </w:t>
      </w:r>
      <w:r w:rsidR="000D3606" w:rsidRPr="00FC4E24">
        <w:rPr>
          <w:rFonts w:ascii="Arial" w:eastAsia="Calibri" w:hAnsi="Arial" w:cs="Arial"/>
          <w:sz w:val="24"/>
          <w:szCs w:val="24"/>
        </w:rPr>
        <w:t>estimated Basal Metabolic Rate (BMR Est), the mean total energy intake re</w:t>
      </w:r>
      <w:r w:rsidR="00126DCD" w:rsidRPr="00FC4E24">
        <w:rPr>
          <w:rFonts w:ascii="Arial" w:eastAsia="Calibri" w:hAnsi="Arial" w:cs="Arial"/>
          <w:sz w:val="24"/>
          <w:szCs w:val="24"/>
        </w:rPr>
        <w:t>ported (EIRep) and the mean</w:t>
      </w:r>
      <w:r w:rsidR="000D3606" w:rsidRPr="00FC4E24">
        <w:rPr>
          <w:rFonts w:ascii="Arial" w:eastAsia="Calibri" w:hAnsi="Arial" w:cs="Arial"/>
          <w:sz w:val="24"/>
          <w:szCs w:val="24"/>
        </w:rPr>
        <w:t xml:space="preserve"> estimated Estimated Energy Requirement (EER) using the different Physical Activity Levels (PAL) for males and females aged 19 and over. </w:t>
      </w:r>
      <w:r w:rsidR="005423BE" w:rsidRPr="00FC4E24">
        <w:rPr>
          <w:rFonts w:ascii="Arial" w:eastAsia="Calibri" w:hAnsi="Arial" w:cs="Arial"/>
          <w:sz w:val="24"/>
          <w:szCs w:val="24"/>
        </w:rPr>
        <w:t xml:space="preserve"> Table 3.2 shows the ratio</w:t>
      </w:r>
      <w:r w:rsidRPr="00FC4E24">
        <w:rPr>
          <w:rFonts w:ascii="Arial" w:eastAsia="Calibri" w:hAnsi="Arial" w:cs="Arial"/>
          <w:sz w:val="24"/>
          <w:szCs w:val="24"/>
        </w:rPr>
        <w:t>s of reported energy intake (EIrep) to EER for each of the PALs</w:t>
      </w:r>
      <w:r w:rsidR="00126DCD" w:rsidRPr="00FC4E24">
        <w:rPr>
          <w:rFonts w:ascii="Arial" w:eastAsia="Calibri" w:hAnsi="Arial" w:cs="Arial"/>
          <w:sz w:val="24"/>
          <w:szCs w:val="24"/>
        </w:rPr>
        <w:t xml:space="preserve"> for males and females</w:t>
      </w:r>
      <w:r w:rsidRPr="00FC4E24">
        <w:rPr>
          <w:rFonts w:ascii="Arial" w:eastAsia="Calibri" w:hAnsi="Arial" w:cs="Arial"/>
          <w:sz w:val="24"/>
          <w:szCs w:val="24"/>
        </w:rPr>
        <w:t xml:space="preserve">.  </w:t>
      </w:r>
      <w:r w:rsidR="00CF38A9" w:rsidRPr="00FC4E24">
        <w:rPr>
          <w:rFonts w:ascii="Arial" w:eastAsia="Calibri" w:hAnsi="Arial" w:cs="Arial"/>
          <w:sz w:val="24"/>
          <w:szCs w:val="24"/>
        </w:rPr>
        <w:t xml:space="preserve">Table 3.3 shows the mean ratios of reported energy intake to EER by BMI category.  </w:t>
      </w:r>
    </w:p>
    <w:p w14:paraId="57C75893" w14:textId="77777777" w:rsidR="00A8350F" w:rsidRPr="00FC4E24" w:rsidRDefault="00A8350F" w:rsidP="000D3606">
      <w:pPr>
        <w:spacing w:after="160"/>
        <w:jc w:val="both"/>
        <w:rPr>
          <w:rFonts w:ascii="Arial" w:eastAsia="Calibri" w:hAnsi="Arial" w:cs="Arial"/>
          <w:b/>
        </w:rPr>
      </w:pPr>
    </w:p>
    <w:p w14:paraId="0AE07161" w14:textId="3FDB3A66" w:rsidR="000D3606" w:rsidRPr="00FC4E24" w:rsidRDefault="00296F45" w:rsidP="000D3606">
      <w:pPr>
        <w:spacing w:after="160"/>
        <w:jc w:val="both"/>
        <w:rPr>
          <w:rFonts w:ascii="Arial" w:eastAsia="Calibri" w:hAnsi="Arial" w:cs="Arial"/>
          <w:b/>
        </w:rPr>
      </w:pPr>
      <w:r w:rsidRPr="00FC4E24">
        <w:rPr>
          <w:rFonts w:ascii="Arial" w:eastAsia="Calibri" w:hAnsi="Arial" w:cs="Arial"/>
          <w:b/>
        </w:rPr>
        <w:lastRenderedPageBreak/>
        <w:t>Table 3.1</w:t>
      </w:r>
      <w:r w:rsidR="000D3606" w:rsidRPr="00FC4E24">
        <w:rPr>
          <w:rFonts w:ascii="Arial" w:eastAsia="Calibri" w:hAnsi="Arial" w:cs="Arial"/>
          <w:b/>
        </w:rPr>
        <w:t xml:space="preserve">. Estimated BMR, mean EIRep and mean EER </w:t>
      </w:r>
      <w:r w:rsidR="00CF38A9" w:rsidRPr="00FC4E24">
        <w:rPr>
          <w:rFonts w:ascii="Arial" w:eastAsia="Calibri" w:hAnsi="Arial" w:cs="Arial"/>
          <w:b/>
        </w:rPr>
        <w:t xml:space="preserve">(SD) at PALs of 1.4 and 1.54 </w:t>
      </w:r>
    </w:p>
    <w:tbl>
      <w:tblPr>
        <w:tblStyle w:val="TableGrid"/>
        <w:tblW w:w="85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2007"/>
        <w:gridCol w:w="1847"/>
        <w:gridCol w:w="1701"/>
        <w:gridCol w:w="1696"/>
      </w:tblGrid>
      <w:tr w:rsidR="000D3606" w:rsidRPr="00FC4E24" w14:paraId="3D01D6ED" w14:textId="77777777" w:rsidTr="000D3606">
        <w:tc>
          <w:tcPr>
            <w:tcW w:w="1249" w:type="dxa"/>
          </w:tcPr>
          <w:p w14:paraId="5F6A533A" w14:textId="77777777" w:rsidR="000D3606" w:rsidRPr="00FC4E24" w:rsidRDefault="000D3606" w:rsidP="000D3606">
            <w:pPr>
              <w:jc w:val="both"/>
              <w:rPr>
                <w:rFonts w:ascii="Arial" w:eastAsia="Calibri" w:hAnsi="Arial" w:cs="Arial"/>
              </w:rPr>
            </w:pPr>
          </w:p>
        </w:tc>
        <w:tc>
          <w:tcPr>
            <w:tcW w:w="2007" w:type="dxa"/>
            <w:tcBorders>
              <w:top w:val="single" w:sz="4" w:space="0" w:color="auto"/>
              <w:bottom w:val="single" w:sz="4" w:space="0" w:color="auto"/>
            </w:tcBorders>
          </w:tcPr>
          <w:p w14:paraId="0D07D2BB" w14:textId="1B8C13DC" w:rsidR="000D3606" w:rsidRPr="00FC4E24" w:rsidRDefault="00126DCD" w:rsidP="00126DCD">
            <w:pPr>
              <w:rPr>
                <w:rFonts w:ascii="Arial" w:eastAsia="Calibri" w:hAnsi="Arial" w:cs="Arial"/>
              </w:rPr>
            </w:pPr>
            <w:r w:rsidRPr="00FC4E24">
              <w:rPr>
                <w:rFonts w:ascii="Arial" w:eastAsia="Calibri" w:hAnsi="Arial" w:cs="Arial"/>
              </w:rPr>
              <w:t>EstBMR</w:t>
            </w:r>
          </w:p>
        </w:tc>
        <w:tc>
          <w:tcPr>
            <w:tcW w:w="1847" w:type="dxa"/>
            <w:tcBorders>
              <w:top w:val="single" w:sz="4" w:space="0" w:color="auto"/>
              <w:bottom w:val="single" w:sz="4" w:space="0" w:color="auto"/>
            </w:tcBorders>
          </w:tcPr>
          <w:p w14:paraId="002C10AD" w14:textId="2273BC5A" w:rsidR="000D3606" w:rsidRPr="00FC4E24" w:rsidRDefault="00126DCD" w:rsidP="00126DCD">
            <w:pPr>
              <w:rPr>
                <w:rFonts w:ascii="Arial" w:eastAsia="Calibri" w:hAnsi="Arial" w:cs="Arial"/>
              </w:rPr>
            </w:pPr>
            <w:r w:rsidRPr="00FC4E24">
              <w:rPr>
                <w:rFonts w:ascii="Arial" w:eastAsia="Calibri" w:hAnsi="Arial" w:cs="Arial"/>
              </w:rPr>
              <w:t>EIRep</w:t>
            </w:r>
          </w:p>
        </w:tc>
        <w:tc>
          <w:tcPr>
            <w:tcW w:w="1701" w:type="dxa"/>
            <w:tcBorders>
              <w:top w:val="single" w:sz="4" w:space="0" w:color="auto"/>
              <w:bottom w:val="single" w:sz="4" w:space="0" w:color="auto"/>
            </w:tcBorders>
          </w:tcPr>
          <w:p w14:paraId="35886DED" w14:textId="77777777" w:rsidR="000D3606" w:rsidRPr="00FC4E24" w:rsidRDefault="000D3606" w:rsidP="00126DCD">
            <w:pPr>
              <w:rPr>
                <w:rFonts w:ascii="Arial" w:eastAsia="Calibri" w:hAnsi="Arial" w:cs="Arial"/>
              </w:rPr>
            </w:pPr>
            <w:r w:rsidRPr="00FC4E24">
              <w:rPr>
                <w:rFonts w:ascii="Arial" w:eastAsia="Calibri" w:hAnsi="Arial" w:cs="Arial"/>
              </w:rPr>
              <w:t>EER  PAL 1.4</w:t>
            </w:r>
          </w:p>
        </w:tc>
        <w:tc>
          <w:tcPr>
            <w:tcW w:w="1696" w:type="dxa"/>
            <w:tcBorders>
              <w:top w:val="single" w:sz="4" w:space="0" w:color="auto"/>
              <w:bottom w:val="single" w:sz="4" w:space="0" w:color="auto"/>
            </w:tcBorders>
          </w:tcPr>
          <w:p w14:paraId="4DEDF5F7" w14:textId="77777777" w:rsidR="000D3606" w:rsidRPr="00FC4E24" w:rsidRDefault="000D3606" w:rsidP="00126DCD">
            <w:pPr>
              <w:rPr>
                <w:rFonts w:ascii="Arial" w:eastAsia="Calibri" w:hAnsi="Arial" w:cs="Arial"/>
              </w:rPr>
            </w:pPr>
            <w:r w:rsidRPr="00FC4E24">
              <w:rPr>
                <w:rFonts w:ascii="Arial" w:eastAsia="Calibri" w:hAnsi="Arial" w:cs="Arial"/>
              </w:rPr>
              <w:t>EER Goldberg 1.54</w:t>
            </w:r>
          </w:p>
        </w:tc>
      </w:tr>
      <w:tr w:rsidR="000D3606" w:rsidRPr="00FC4E24" w14:paraId="1570B49F" w14:textId="77777777" w:rsidTr="000D3606">
        <w:tc>
          <w:tcPr>
            <w:tcW w:w="1249" w:type="dxa"/>
          </w:tcPr>
          <w:p w14:paraId="0A9F25E8" w14:textId="2BEEB8DC" w:rsidR="000D3606" w:rsidRPr="00FC4E24" w:rsidRDefault="00126DCD" w:rsidP="000D3606">
            <w:pPr>
              <w:jc w:val="both"/>
              <w:rPr>
                <w:rFonts w:ascii="Arial" w:eastAsia="Calibri" w:hAnsi="Arial" w:cs="Arial"/>
              </w:rPr>
            </w:pPr>
            <w:r w:rsidRPr="00FC4E24">
              <w:rPr>
                <w:rFonts w:ascii="Arial" w:eastAsia="Calibri" w:hAnsi="Arial" w:cs="Arial"/>
              </w:rPr>
              <w:t>Male</w:t>
            </w:r>
          </w:p>
        </w:tc>
        <w:tc>
          <w:tcPr>
            <w:tcW w:w="2007" w:type="dxa"/>
            <w:tcBorders>
              <w:top w:val="single" w:sz="4" w:space="0" w:color="auto"/>
            </w:tcBorders>
          </w:tcPr>
          <w:p w14:paraId="167DE6A9" w14:textId="77777777" w:rsidR="000D3606" w:rsidRPr="00FC4E24" w:rsidRDefault="000D3606" w:rsidP="00126DCD">
            <w:pPr>
              <w:rPr>
                <w:rFonts w:ascii="Arial" w:eastAsia="Calibri" w:hAnsi="Arial" w:cs="Arial"/>
              </w:rPr>
            </w:pPr>
            <w:r w:rsidRPr="00FC4E24">
              <w:rPr>
                <w:rFonts w:ascii="Arial" w:eastAsia="Calibri" w:hAnsi="Arial" w:cs="Arial"/>
              </w:rPr>
              <w:t>1861 (281)</w:t>
            </w:r>
          </w:p>
        </w:tc>
        <w:tc>
          <w:tcPr>
            <w:tcW w:w="1847" w:type="dxa"/>
            <w:tcBorders>
              <w:top w:val="single" w:sz="4" w:space="0" w:color="auto"/>
            </w:tcBorders>
          </w:tcPr>
          <w:p w14:paraId="7706AFC4" w14:textId="77777777" w:rsidR="000D3606" w:rsidRPr="00FC4E24" w:rsidRDefault="000D3606" w:rsidP="00126DCD">
            <w:pPr>
              <w:rPr>
                <w:rFonts w:ascii="Arial" w:eastAsia="Calibri" w:hAnsi="Arial" w:cs="Arial"/>
              </w:rPr>
            </w:pPr>
            <w:r w:rsidRPr="00FC4E24">
              <w:rPr>
                <w:rFonts w:ascii="Arial" w:eastAsia="Calibri" w:hAnsi="Arial" w:cs="Arial"/>
              </w:rPr>
              <w:t>2100 (609)</w:t>
            </w:r>
          </w:p>
        </w:tc>
        <w:tc>
          <w:tcPr>
            <w:tcW w:w="1701" w:type="dxa"/>
            <w:tcBorders>
              <w:top w:val="single" w:sz="4" w:space="0" w:color="auto"/>
            </w:tcBorders>
          </w:tcPr>
          <w:p w14:paraId="5691F241" w14:textId="77777777" w:rsidR="000D3606" w:rsidRPr="00FC4E24" w:rsidRDefault="000D3606" w:rsidP="00126DCD">
            <w:pPr>
              <w:rPr>
                <w:rFonts w:ascii="Arial" w:eastAsia="Calibri" w:hAnsi="Arial" w:cs="Arial"/>
              </w:rPr>
            </w:pPr>
            <w:r w:rsidRPr="00FC4E24">
              <w:rPr>
                <w:rFonts w:ascii="Arial" w:eastAsia="Calibri" w:hAnsi="Arial" w:cs="Arial"/>
              </w:rPr>
              <w:t>2605 (393)</w:t>
            </w:r>
          </w:p>
        </w:tc>
        <w:tc>
          <w:tcPr>
            <w:tcW w:w="1696" w:type="dxa"/>
            <w:tcBorders>
              <w:top w:val="single" w:sz="4" w:space="0" w:color="auto"/>
            </w:tcBorders>
          </w:tcPr>
          <w:p w14:paraId="380791CA" w14:textId="77777777" w:rsidR="000D3606" w:rsidRPr="00FC4E24" w:rsidRDefault="000D3606" w:rsidP="00126DCD">
            <w:pPr>
              <w:rPr>
                <w:rFonts w:ascii="Arial" w:eastAsia="Calibri" w:hAnsi="Arial" w:cs="Arial"/>
              </w:rPr>
            </w:pPr>
            <w:r w:rsidRPr="00FC4E24">
              <w:rPr>
                <w:rFonts w:ascii="Arial" w:eastAsia="Calibri" w:hAnsi="Arial" w:cs="Arial"/>
              </w:rPr>
              <w:t>2884 (436)</w:t>
            </w:r>
          </w:p>
        </w:tc>
      </w:tr>
      <w:tr w:rsidR="000D3606" w:rsidRPr="00FC4E24" w14:paraId="7CD9D928" w14:textId="77777777" w:rsidTr="000D3606">
        <w:tc>
          <w:tcPr>
            <w:tcW w:w="1249" w:type="dxa"/>
          </w:tcPr>
          <w:p w14:paraId="1FCE011E" w14:textId="6FCF7F26" w:rsidR="000D3606" w:rsidRPr="00FC4E24" w:rsidRDefault="00126DCD" w:rsidP="000D3606">
            <w:pPr>
              <w:jc w:val="both"/>
              <w:rPr>
                <w:rFonts w:ascii="Arial" w:eastAsia="Calibri" w:hAnsi="Arial" w:cs="Arial"/>
              </w:rPr>
            </w:pPr>
            <w:r w:rsidRPr="00FC4E24">
              <w:rPr>
                <w:rFonts w:ascii="Arial" w:eastAsia="Calibri" w:hAnsi="Arial" w:cs="Arial"/>
              </w:rPr>
              <w:t>Female</w:t>
            </w:r>
          </w:p>
        </w:tc>
        <w:tc>
          <w:tcPr>
            <w:tcW w:w="2007" w:type="dxa"/>
          </w:tcPr>
          <w:p w14:paraId="3D0DAF12" w14:textId="77777777" w:rsidR="000D3606" w:rsidRPr="00FC4E24" w:rsidRDefault="000D3606" w:rsidP="00126DCD">
            <w:pPr>
              <w:rPr>
                <w:rFonts w:ascii="Arial" w:eastAsia="Calibri" w:hAnsi="Arial" w:cs="Arial"/>
              </w:rPr>
            </w:pPr>
            <w:r w:rsidRPr="00FC4E24">
              <w:rPr>
                <w:rFonts w:ascii="Arial" w:eastAsia="Calibri" w:hAnsi="Arial" w:cs="Arial"/>
              </w:rPr>
              <w:t>1420 (169)</w:t>
            </w:r>
          </w:p>
        </w:tc>
        <w:tc>
          <w:tcPr>
            <w:tcW w:w="1847" w:type="dxa"/>
          </w:tcPr>
          <w:p w14:paraId="510210D7" w14:textId="77777777" w:rsidR="000D3606" w:rsidRPr="00FC4E24" w:rsidRDefault="000D3606" w:rsidP="00126DCD">
            <w:pPr>
              <w:rPr>
                <w:rFonts w:ascii="Arial" w:eastAsia="Calibri" w:hAnsi="Arial" w:cs="Arial"/>
              </w:rPr>
            </w:pPr>
            <w:r w:rsidRPr="00FC4E24">
              <w:rPr>
                <w:rFonts w:ascii="Arial" w:eastAsia="Calibri" w:hAnsi="Arial" w:cs="Arial"/>
              </w:rPr>
              <w:t>1576 (426)</w:t>
            </w:r>
          </w:p>
        </w:tc>
        <w:tc>
          <w:tcPr>
            <w:tcW w:w="1701" w:type="dxa"/>
          </w:tcPr>
          <w:p w14:paraId="574CF700" w14:textId="77777777" w:rsidR="000D3606" w:rsidRPr="00FC4E24" w:rsidRDefault="000D3606" w:rsidP="00126DCD">
            <w:pPr>
              <w:rPr>
                <w:rFonts w:ascii="Arial" w:eastAsia="Calibri" w:hAnsi="Arial" w:cs="Arial"/>
              </w:rPr>
            </w:pPr>
            <w:r w:rsidRPr="00FC4E24">
              <w:rPr>
                <w:rFonts w:ascii="Arial" w:eastAsia="Calibri" w:hAnsi="Arial" w:cs="Arial"/>
              </w:rPr>
              <w:t>1988 (237)</w:t>
            </w:r>
          </w:p>
        </w:tc>
        <w:tc>
          <w:tcPr>
            <w:tcW w:w="1696" w:type="dxa"/>
          </w:tcPr>
          <w:p w14:paraId="3EAC8E3F" w14:textId="77777777" w:rsidR="000D3606" w:rsidRPr="00FC4E24" w:rsidRDefault="000D3606" w:rsidP="00126DCD">
            <w:pPr>
              <w:rPr>
                <w:rFonts w:ascii="Arial" w:eastAsia="Calibri" w:hAnsi="Arial" w:cs="Arial"/>
              </w:rPr>
            </w:pPr>
            <w:r w:rsidRPr="00FC4E24">
              <w:rPr>
                <w:rFonts w:ascii="Arial" w:eastAsia="Calibri" w:hAnsi="Arial" w:cs="Arial"/>
              </w:rPr>
              <w:t>2201 (262)</w:t>
            </w:r>
          </w:p>
        </w:tc>
      </w:tr>
    </w:tbl>
    <w:p w14:paraId="4C6CBE4E" w14:textId="77777777" w:rsidR="000D3606" w:rsidRPr="00FC4E24" w:rsidRDefault="000D3606" w:rsidP="000D3606">
      <w:pPr>
        <w:spacing w:after="160" w:line="360" w:lineRule="auto"/>
        <w:jc w:val="both"/>
        <w:rPr>
          <w:rFonts w:ascii="Arial" w:eastAsia="Calibri" w:hAnsi="Arial" w:cs="Arial"/>
          <w:sz w:val="24"/>
          <w:szCs w:val="24"/>
        </w:rPr>
      </w:pPr>
    </w:p>
    <w:p w14:paraId="22352AA0" w14:textId="4917FA21" w:rsidR="000D3606" w:rsidRPr="00FC4E24" w:rsidRDefault="00296F45" w:rsidP="000D3606">
      <w:pPr>
        <w:spacing w:after="160"/>
        <w:jc w:val="both"/>
        <w:rPr>
          <w:rFonts w:ascii="Arial" w:eastAsia="Calibri" w:hAnsi="Arial" w:cs="Arial"/>
          <w:b/>
        </w:rPr>
      </w:pPr>
      <w:r w:rsidRPr="00FC4E24">
        <w:rPr>
          <w:rFonts w:ascii="Arial" w:eastAsia="Calibri" w:hAnsi="Arial" w:cs="Arial"/>
          <w:b/>
        </w:rPr>
        <w:t>Table 3.2</w:t>
      </w:r>
      <w:r w:rsidR="000D3606" w:rsidRPr="00FC4E24">
        <w:rPr>
          <w:rFonts w:ascii="Arial" w:eastAsia="Calibri" w:hAnsi="Arial" w:cs="Arial"/>
          <w:b/>
        </w:rPr>
        <w:t>.  Mean r</w:t>
      </w:r>
      <w:r w:rsidR="00FC701B" w:rsidRPr="00FC4E24">
        <w:rPr>
          <w:rFonts w:ascii="Arial" w:eastAsia="Calibri" w:hAnsi="Arial" w:cs="Arial"/>
          <w:b/>
        </w:rPr>
        <w:t>atios of EIrep</w:t>
      </w:r>
      <w:r w:rsidR="000D3606" w:rsidRPr="00FC4E24">
        <w:rPr>
          <w:rFonts w:ascii="Arial" w:eastAsia="Calibri" w:hAnsi="Arial" w:cs="Arial"/>
          <w:b/>
        </w:rPr>
        <w:t xml:space="preserve"> to </w:t>
      </w:r>
      <w:r w:rsidR="00FC701B" w:rsidRPr="00FC4E24">
        <w:rPr>
          <w:rFonts w:ascii="Arial" w:eastAsia="Calibri" w:hAnsi="Arial" w:cs="Arial"/>
          <w:b/>
        </w:rPr>
        <w:t>EER for at BMR. PAL of 1.4 and 1.54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2371"/>
        <w:gridCol w:w="1812"/>
        <w:gridCol w:w="1681"/>
        <w:gridCol w:w="1989"/>
      </w:tblGrid>
      <w:tr w:rsidR="000D3606" w:rsidRPr="00FC4E24" w14:paraId="58A8A5FD" w14:textId="77777777" w:rsidTr="000D3606">
        <w:tc>
          <w:tcPr>
            <w:tcW w:w="1173" w:type="dxa"/>
          </w:tcPr>
          <w:p w14:paraId="6CB10E2C" w14:textId="77777777" w:rsidR="000D3606" w:rsidRPr="00FC4E24" w:rsidRDefault="000D3606" w:rsidP="000D3606">
            <w:pPr>
              <w:jc w:val="both"/>
              <w:rPr>
                <w:rFonts w:ascii="Arial" w:eastAsia="Calibri" w:hAnsi="Arial" w:cs="Arial"/>
              </w:rPr>
            </w:pPr>
          </w:p>
        </w:tc>
        <w:tc>
          <w:tcPr>
            <w:tcW w:w="2371" w:type="dxa"/>
            <w:tcBorders>
              <w:top w:val="single" w:sz="4" w:space="0" w:color="auto"/>
              <w:bottom w:val="single" w:sz="4" w:space="0" w:color="auto"/>
            </w:tcBorders>
          </w:tcPr>
          <w:p w14:paraId="5F799ADB" w14:textId="1BF977C9" w:rsidR="000D3606" w:rsidRPr="00FC4E24" w:rsidRDefault="00126DCD" w:rsidP="000D3606">
            <w:pPr>
              <w:jc w:val="both"/>
              <w:rPr>
                <w:rFonts w:ascii="Arial" w:eastAsia="Calibri" w:hAnsi="Arial" w:cs="Arial"/>
              </w:rPr>
            </w:pPr>
            <w:r w:rsidRPr="00FC4E24">
              <w:rPr>
                <w:rFonts w:ascii="Arial" w:eastAsia="Calibri" w:hAnsi="Arial" w:cs="Arial"/>
              </w:rPr>
              <w:t>EIRep</w:t>
            </w:r>
          </w:p>
        </w:tc>
        <w:tc>
          <w:tcPr>
            <w:tcW w:w="1812" w:type="dxa"/>
            <w:tcBorders>
              <w:top w:val="single" w:sz="4" w:space="0" w:color="auto"/>
              <w:bottom w:val="single" w:sz="4" w:space="0" w:color="auto"/>
            </w:tcBorders>
          </w:tcPr>
          <w:p w14:paraId="57369A8D" w14:textId="77777777" w:rsidR="000D3606" w:rsidRPr="00FC4E24" w:rsidRDefault="000D3606" w:rsidP="000D3606">
            <w:pPr>
              <w:jc w:val="both"/>
              <w:rPr>
                <w:rFonts w:ascii="Arial" w:eastAsia="Calibri" w:hAnsi="Arial" w:cs="Arial"/>
              </w:rPr>
            </w:pPr>
            <w:r w:rsidRPr="00FC4E24">
              <w:rPr>
                <w:rFonts w:ascii="Arial" w:eastAsia="Calibri" w:hAnsi="Arial" w:cs="Arial"/>
              </w:rPr>
              <w:t>EIRep:EER (BMR)</w:t>
            </w:r>
          </w:p>
        </w:tc>
        <w:tc>
          <w:tcPr>
            <w:tcW w:w="1681" w:type="dxa"/>
            <w:tcBorders>
              <w:top w:val="single" w:sz="4" w:space="0" w:color="auto"/>
              <w:bottom w:val="single" w:sz="4" w:space="0" w:color="auto"/>
            </w:tcBorders>
          </w:tcPr>
          <w:p w14:paraId="64D3E8A4" w14:textId="77777777" w:rsidR="000D3606" w:rsidRPr="00FC4E24" w:rsidRDefault="000D3606" w:rsidP="000D3606">
            <w:pPr>
              <w:jc w:val="both"/>
              <w:rPr>
                <w:rFonts w:ascii="Arial" w:eastAsia="Calibri" w:hAnsi="Arial" w:cs="Arial"/>
              </w:rPr>
            </w:pPr>
            <w:r w:rsidRPr="00FC4E24">
              <w:rPr>
                <w:rFonts w:ascii="Arial" w:eastAsia="Calibri" w:hAnsi="Arial" w:cs="Arial"/>
              </w:rPr>
              <w:t xml:space="preserve">EIrep:EER </w:t>
            </w:r>
          </w:p>
          <w:p w14:paraId="3090B81E" w14:textId="77777777" w:rsidR="000D3606" w:rsidRPr="00FC4E24" w:rsidRDefault="000D3606" w:rsidP="000D3606">
            <w:pPr>
              <w:jc w:val="both"/>
              <w:rPr>
                <w:rFonts w:ascii="Arial" w:eastAsia="Calibri" w:hAnsi="Arial" w:cs="Arial"/>
              </w:rPr>
            </w:pPr>
            <w:r w:rsidRPr="00FC4E24">
              <w:rPr>
                <w:rFonts w:ascii="Arial" w:eastAsia="Calibri" w:hAnsi="Arial" w:cs="Arial"/>
              </w:rPr>
              <w:t>(PAL 1.4)</w:t>
            </w:r>
          </w:p>
        </w:tc>
        <w:tc>
          <w:tcPr>
            <w:tcW w:w="1989" w:type="dxa"/>
            <w:tcBorders>
              <w:top w:val="single" w:sz="4" w:space="0" w:color="auto"/>
              <w:bottom w:val="single" w:sz="4" w:space="0" w:color="auto"/>
            </w:tcBorders>
          </w:tcPr>
          <w:p w14:paraId="3AF416E3" w14:textId="77777777" w:rsidR="000D3606" w:rsidRPr="00FC4E24" w:rsidRDefault="000D3606" w:rsidP="000D3606">
            <w:pPr>
              <w:jc w:val="both"/>
              <w:rPr>
                <w:rFonts w:ascii="Arial" w:eastAsia="Calibri" w:hAnsi="Arial" w:cs="Arial"/>
              </w:rPr>
            </w:pPr>
            <w:r w:rsidRPr="00FC4E24">
              <w:rPr>
                <w:rFonts w:ascii="Arial" w:eastAsia="Calibri" w:hAnsi="Arial" w:cs="Arial"/>
              </w:rPr>
              <w:t xml:space="preserve">EIrep:EER </w:t>
            </w:r>
          </w:p>
          <w:p w14:paraId="411EE0F3" w14:textId="77777777" w:rsidR="000D3606" w:rsidRPr="00FC4E24" w:rsidRDefault="000D3606" w:rsidP="000D3606">
            <w:pPr>
              <w:jc w:val="both"/>
              <w:rPr>
                <w:rFonts w:ascii="Arial" w:eastAsia="Calibri" w:hAnsi="Arial" w:cs="Arial"/>
              </w:rPr>
            </w:pPr>
            <w:r w:rsidRPr="00FC4E24">
              <w:rPr>
                <w:rFonts w:ascii="Arial" w:eastAsia="Calibri" w:hAnsi="Arial" w:cs="Arial"/>
              </w:rPr>
              <w:t>(Goldberg 1.54)</w:t>
            </w:r>
          </w:p>
        </w:tc>
      </w:tr>
      <w:tr w:rsidR="000D3606" w:rsidRPr="00FC4E24" w14:paraId="0A40330A" w14:textId="77777777" w:rsidTr="000D3606">
        <w:tc>
          <w:tcPr>
            <w:tcW w:w="1173" w:type="dxa"/>
          </w:tcPr>
          <w:p w14:paraId="58F4C156" w14:textId="6EA490ED" w:rsidR="000D3606" w:rsidRPr="00FC4E24" w:rsidRDefault="00126DCD" w:rsidP="000D3606">
            <w:pPr>
              <w:jc w:val="both"/>
              <w:rPr>
                <w:rFonts w:ascii="Arial" w:eastAsia="Calibri" w:hAnsi="Arial" w:cs="Arial"/>
              </w:rPr>
            </w:pPr>
            <w:r w:rsidRPr="00FC4E24">
              <w:rPr>
                <w:rFonts w:ascii="Arial" w:eastAsia="Calibri" w:hAnsi="Arial" w:cs="Arial"/>
              </w:rPr>
              <w:t>Male</w:t>
            </w:r>
            <w:r w:rsidR="000D3606" w:rsidRPr="00FC4E24">
              <w:rPr>
                <w:rFonts w:ascii="Arial" w:eastAsia="Calibri" w:hAnsi="Arial" w:cs="Arial"/>
              </w:rPr>
              <w:t xml:space="preserve"> </w:t>
            </w:r>
          </w:p>
        </w:tc>
        <w:tc>
          <w:tcPr>
            <w:tcW w:w="2371" w:type="dxa"/>
            <w:tcBorders>
              <w:top w:val="single" w:sz="4" w:space="0" w:color="auto"/>
            </w:tcBorders>
          </w:tcPr>
          <w:p w14:paraId="40A9E5B2" w14:textId="77777777" w:rsidR="000D3606" w:rsidRPr="00FC4E24" w:rsidRDefault="000D3606" w:rsidP="000D3606">
            <w:pPr>
              <w:jc w:val="both"/>
              <w:rPr>
                <w:rFonts w:ascii="Arial" w:eastAsia="Calibri" w:hAnsi="Arial" w:cs="Arial"/>
              </w:rPr>
            </w:pPr>
            <w:r w:rsidRPr="00FC4E24">
              <w:rPr>
                <w:rFonts w:ascii="Arial" w:eastAsia="Calibri" w:hAnsi="Arial" w:cs="Arial"/>
              </w:rPr>
              <w:t>2100 (609)</w:t>
            </w:r>
          </w:p>
        </w:tc>
        <w:tc>
          <w:tcPr>
            <w:tcW w:w="1812" w:type="dxa"/>
            <w:tcBorders>
              <w:top w:val="single" w:sz="4" w:space="0" w:color="auto"/>
            </w:tcBorders>
          </w:tcPr>
          <w:p w14:paraId="50DDB541" w14:textId="77777777" w:rsidR="000D3606" w:rsidRPr="00FC4E24" w:rsidRDefault="000D3606" w:rsidP="000D3606">
            <w:pPr>
              <w:jc w:val="both"/>
              <w:rPr>
                <w:rFonts w:ascii="Arial" w:eastAsia="Calibri" w:hAnsi="Arial" w:cs="Arial"/>
              </w:rPr>
            </w:pPr>
            <w:r w:rsidRPr="00FC4E24">
              <w:rPr>
                <w:rFonts w:ascii="Arial" w:eastAsia="Calibri" w:hAnsi="Arial" w:cs="Arial"/>
              </w:rPr>
              <w:t>1.13</w:t>
            </w:r>
          </w:p>
        </w:tc>
        <w:tc>
          <w:tcPr>
            <w:tcW w:w="1681" w:type="dxa"/>
            <w:tcBorders>
              <w:top w:val="single" w:sz="4" w:space="0" w:color="auto"/>
            </w:tcBorders>
          </w:tcPr>
          <w:p w14:paraId="647F656A" w14:textId="77777777" w:rsidR="000D3606" w:rsidRPr="00FC4E24" w:rsidRDefault="000D3606" w:rsidP="000D3606">
            <w:pPr>
              <w:jc w:val="both"/>
              <w:rPr>
                <w:rFonts w:ascii="Arial" w:eastAsia="Calibri" w:hAnsi="Arial" w:cs="Arial"/>
              </w:rPr>
            </w:pPr>
            <w:r w:rsidRPr="00FC4E24">
              <w:rPr>
                <w:rFonts w:ascii="Arial" w:eastAsia="Calibri" w:hAnsi="Arial" w:cs="Arial"/>
              </w:rPr>
              <w:t>0.81</w:t>
            </w:r>
          </w:p>
        </w:tc>
        <w:tc>
          <w:tcPr>
            <w:tcW w:w="1989" w:type="dxa"/>
            <w:tcBorders>
              <w:top w:val="single" w:sz="4" w:space="0" w:color="auto"/>
            </w:tcBorders>
          </w:tcPr>
          <w:p w14:paraId="06627571" w14:textId="77777777" w:rsidR="000D3606" w:rsidRPr="00FC4E24" w:rsidRDefault="000D3606" w:rsidP="000D3606">
            <w:pPr>
              <w:jc w:val="both"/>
              <w:rPr>
                <w:rFonts w:ascii="Arial" w:eastAsia="Calibri" w:hAnsi="Arial" w:cs="Arial"/>
              </w:rPr>
            </w:pPr>
            <w:r w:rsidRPr="00FC4E24">
              <w:rPr>
                <w:rFonts w:ascii="Arial" w:eastAsia="Calibri" w:hAnsi="Arial" w:cs="Arial"/>
              </w:rPr>
              <w:t>0.73</w:t>
            </w:r>
          </w:p>
        </w:tc>
      </w:tr>
      <w:tr w:rsidR="000D3606" w:rsidRPr="00FC4E24" w14:paraId="57E45024" w14:textId="77777777" w:rsidTr="000D3606">
        <w:tc>
          <w:tcPr>
            <w:tcW w:w="1173" w:type="dxa"/>
          </w:tcPr>
          <w:p w14:paraId="5BF2C8F1" w14:textId="7D368CBE" w:rsidR="000D3606" w:rsidRPr="00FC4E24" w:rsidRDefault="00126DCD" w:rsidP="000D3606">
            <w:pPr>
              <w:jc w:val="both"/>
              <w:rPr>
                <w:rFonts w:ascii="Arial" w:eastAsia="Calibri" w:hAnsi="Arial" w:cs="Arial"/>
              </w:rPr>
            </w:pPr>
            <w:r w:rsidRPr="00FC4E24">
              <w:rPr>
                <w:rFonts w:ascii="Arial" w:eastAsia="Calibri" w:hAnsi="Arial" w:cs="Arial"/>
              </w:rPr>
              <w:t>Female</w:t>
            </w:r>
          </w:p>
        </w:tc>
        <w:tc>
          <w:tcPr>
            <w:tcW w:w="2371" w:type="dxa"/>
          </w:tcPr>
          <w:p w14:paraId="0C13BC3E" w14:textId="77777777" w:rsidR="000D3606" w:rsidRPr="00FC4E24" w:rsidRDefault="000D3606" w:rsidP="000D3606">
            <w:pPr>
              <w:jc w:val="both"/>
              <w:rPr>
                <w:rFonts w:ascii="Arial" w:eastAsia="Calibri" w:hAnsi="Arial" w:cs="Arial"/>
              </w:rPr>
            </w:pPr>
            <w:r w:rsidRPr="00FC4E24">
              <w:rPr>
                <w:rFonts w:ascii="Arial" w:eastAsia="Calibri" w:hAnsi="Arial" w:cs="Arial"/>
              </w:rPr>
              <w:t>1576 (426)</w:t>
            </w:r>
          </w:p>
        </w:tc>
        <w:tc>
          <w:tcPr>
            <w:tcW w:w="1812" w:type="dxa"/>
          </w:tcPr>
          <w:p w14:paraId="6C293F35" w14:textId="77777777" w:rsidR="000D3606" w:rsidRPr="00FC4E24" w:rsidRDefault="000D3606" w:rsidP="000D3606">
            <w:pPr>
              <w:jc w:val="both"/>
              <w:rPr>
                <w:rFonts w:ascii="Arial" w:eastAsia="Calibri" w:hAnsi="Arial" w:cs="Arial"/>
              </w:rPr>
            </w:pPr>
            <w:r w:rsidRPr="00FC4E24">
              <w:rPr>
                <w:rFonts w:ascii="Arial" w:eastAsia="Calibri" w:hAnsi="Arial" w:cs="Arial"/>
              </w:rPr>
              <w:t>1.11</w:t>
            </w:r>
          </w:p>
        </w:tc>
        <w:tc>
          <w:tcPr>
            <w:tcW w:w="1681" w:type="dxa"/>
          </w:tcPr>
          <w:p w14:paraId="056AC64C" w14:textId="77777777" w:rsidR="000D3606" w:rsidRPr="00FC4E24" w:rsidRDefault="000D3606" w:rsidP="000D3606">
            <w:pPr>
              <w:jc w:val="both"/>
              <w:rPr>
                <w:rFonts w:ascii="Arial" w:eastAsia="Calibri" w:hAnsi="Arial" w:cs="Arial"/>
              </w:rPr>
            </w:pPr>
            <w:r w:rsidRPr="00FC4E24">
              <w:rPr>
                <w:rFonts w:ascii="Arial" w:eastAsia="Calibri" w:hAnsi="Arial" w:cs="Arial"/>
              </w:rPr>
              <w:t>0.80</w:t>
            </w:r>
          </w:p>
        </w:tc>
        <w:tc>
          <w:tcPr>
            <w:tcW w:w="1989" w:type="dxa"/>
          </w:tcPr>
          <w:p w14:paraId="6C4616C4" w14:textId="77777777" w:rsidR="000D3606" w:rsidRPr="00FC4E24" w:rsidRDefault="000D3606" w:rsidP="000D3606">
            <w:pPr>
              <w:jc w:val="both"/>
              <w:rPr>
                <w:rFonts w:ascii="Arial" w:eastAsia="Calibri" w:hAnsi="Arial" w:cs="Arial"/>
              </w:rPr>
            </w:pPr>
            <w:r w:rsidRPr="00FC4E24">
              <w:rPr>
                <w:rFonts w:ascii="Arial" w:eastAsia="Calibri" w:hAnsi="Arial" w:cs="Arial"/>
              </w:rPr>
              <w:t>0.72</w:t>
            </w:r>
          </w:p>
        </w:tc>
      </w:tr>
    </w:tbl>
    <w:p w14:paraId="31108FB3" w14:textId="77777777" w:rsidR="00CF38A9" w:rsidRPr="00FC4E24" w:rsidRDefault="00CF38A9" w:rsidP="00CF38A9">
      <w:pPr>
        <w:spacing w:after="160"/>
        <w:jc w:val="both"/>
        <w:rPr>
          <w:rFonts w:ascii="Arial" w:eastAsia="Calibri" w:hAnsi="Arial" w:cs="Arial"/>
          <w:b/>
        </w:rPr>
      </w:pPr>
    </w:p>
    <w:p w14:paraId="2A9478F0" w14:textId="3E08DCDF" w:rsidR="00CF38A9" w:rsidRPr="00FC4E24" w:rsidRDefault="00750119" w:rsidP="00CF38A9">
      <w:pPr>
        <w:spacing w:after="160"/>
        <w:jc w:val="both"/>
        <w:rPr>
          <w:rFonts w:ascii="Arial" w:eastAsia="Calibri" w:hAnsi="Arial" w:cs="Arial"/>
          <w:b/>
        </w:rPr>
      </w:pPr>
      <w:r w:rsidRPr="00FC4E24">
        <w:rPr>
          <w:rFonts w:ascii="Arial" w:eastAsia="Calibri" w:hAnsi="Arial" w:cs="Arial"/>
          <w:b/>
        </w:rPr>
        <w:t>Table 3.3</w:t>
      </w:r>
      <w:r w:rsidR="005423BE" w:rsidRPr="00FC4E24">
        <w:rPr>
          <w:rFonts w:ascii="Arial" w:eastAsia="Calibri" w:hAnsi="Arial" w:cs="Arial"/>
          <w:b/>
        </w:rPr>
        <w:t xml:space="preserve">. Mean ratios </w:t>
      </w:r>
      <w:r w:rsidR="00FC701B" w:rsidRPr="00FC4E24">
        <w:rPr>
          <w:rFonts w:ascii="Arial" w:eastAsia="Calibri" w:hAnsi="Arial" w:cs="Arial"/>
          <w:b/>
        </w:rPr>
        <w:t xml:space="preserve">of EIRep </w:t>
      </w:r>
      <w:r w:rsidR="00CF38A9" w:rsidRPr="00FC4E24">
        <w:rPr>
          <w:rFonts w:ascii="Arial" w:eastAsia="Calibri" w:hAnsi="Arial" w:cs="Arial"/>
          <w:b/>
        </w:rPr>
        <w:t>to</w:t>
      </w:r>
      <w:r w:rsidR="00FC701B" w:rsidRPr="00FC4E24">
        <w:rPr>
          <w:rFonts w:ascii="Arial" w:eastAsia="Calibri" w:hAnsi="Arial" w:cs="Arial"/>
          <w:b/>
        </w:rPr>
        <w:t xml:space="preserve"> EER</w:t>
      </w:r>
      <w:r w:rsidR="00CF38A9" w:rsidRPr="00FC4E24">
        <w:rPr>
          <w:rFonts w:ascii="Arial" w:eastAsia="Calibri" w:hAnsi="Arial" w:cs="Arial"/>
          <w:b/>
        </w:rPr>
        <w:t xml:space="preserve"> by BMI category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134"/>
        <w:gridCol w:w="1341"/>
      </w:tblGrid>
      <w:tr w:rsidR="005423BE" w:rsidRPr="00FC4E24" w14:paraId="431BD66F" w14:textId="77777777" w:rsidTr="005423BE">
        <w:trPr>
          <w:trHeight w:val="20"/>
        </w:trPr>
        <w:tc>
          <w:tcPr>
            <w:tcW w:w="4673" w:type="dxa"/>
            <w:tcBorders>
              <w:top w:val="single" w:sz="4" w:space="0" w:color="auto"/>
              <w:bottom w:val="single" w:sz="4" w:space="0" w:color="auto"/>
            </w:tcBorders>
            <w:hideMark/>
          </w:tcPr>
          <w:p w14:paraId="1CF06BE0" w14:textId="77777777" w:rsidR="005423BE" w:rsidRPr="00FC4E24" w:rsidRDefault="005423BE" w:rsidP="005423BE">
            <w:pPr>
              <w:jc w:val="both"/>
              <w:rPr>
                <w:rFonts w:ascii="Arial" w:eastAsia="Calibri" w:hAnsi="Arial" w:cs="Arial"/>
              </w:rPr>
            </w:pPr>
            <w:r w:rsidRPr="00FC4E24">
              <w:rPr>
                <w:rFonts w:ascii="Arial" w:eastAsia="Calibri" w:hAnsi="Arial" w:cs="Arial"/>
              </w:rPr>
              <w:t>Valid BMI</w:t>
            </w:r>
          </w:p>
        </w:tc>
        <w:tc>
          <w:tcPr>
            <w:tcW w:w="1134" w:type="dxa"/>
            <w:tcBorders>
              <w:top w:val="single" w:sz="4" w:space="0" w:color="auto"/>
              <w:bottom w:val="single" w:sz="4" w:space="0" w:color="auto"/>
            </w:tcBorders>
            <w:hideMark/>
          </w:tcPr>
          <w:p w14:paraId="4E673E4D" w14:textId="78B8C01E" w:rsidR="005423BE" w:rsidRPr="00FC4E24" w:rsidRDefault="005423BE" w:rsidP="005423BE">
            <w:pPr>
              <w:jc w:val="both"/>
              <w:rPr>
                <w:rFonts w:ascii="Arial" w:eastAsia="Calibri" w:hAnsi="Arial" w:cs="Arial"/>
              </w:rPr>
            </w:pPr>
            <w:r w:rsidRPr="00FC4E24">
              <w:rPr>
                <w:rFonts w:ascii="Arial" w:eastAsia="Calibri" w:hAnsi="Arial" w:cs="Arial"/>
              </w:rPr>
              <w:t>n</w:t>
            </w:r>
          </w:p>
        </w:tc>
        <w:tc>
          <w:tcPr>
            <w:tcW w:w="1341" w:type="dxa"/>
            <w:tcBorders>
              <w:top w:val="single" w:sz="4" w:space="0" w:color="auto"/>
              <w:bottom w:val="single" w:sz="4" w:space="0" w:color="auto"/>
            </w:tcBorders>
            <w:hideMark/>
          </w:tcPr>
          <w:p w14:paraId="69CDE637" w14:textId="4833D926" w:rsidR="005423BE" w:rsidRPr="00FC4E24" w:rsidRDefault="005423BE" w:rsidP="005423BE">
            <w:pPr>
              <w:jc w:val="both"/>
              <w:rPr>
                <w:rFonts w:ascii="Arial" w:eastAsia="Calibri" w:hAnsi="Arial" w:cs="Arial"/>
              </w:rPr>
            </w:pPr>
            <w:r w:rsidRPr="00FC4E24">
              <w:rPr>
                <w:rFonts w:ascii="Arial" w:eastAsia="Calibri" w:hAnsi="Arial" w:cs="Arial"/>
              </w:rPr>
              <w:t>EIRep:EER</w:t>
            </w:r>
          </w:p>
        </w:tc>
      </w:tr>
      <w:tr w:rsidR="005423BE" w:rsidRPr="00FC4E24" w14:paraId="380B1F29" w14:textId="77777777" w:rsidTr="005423BE">
        <w:trPr>
          <w:trHeight w:val="20"/>
        </w:trPr>
        <w:tc>
          <w:tcPr>
            <w:tcW w:w="4673" w:type="dxa"/>
            <w:tcBorders>
              <w:top w:val="single" w:sz="4" w:space="0" w:color="auto"/>
            </w:tcBorders>
            <w:noWrap/>
            <w:hideMark/>
          </w:tcPr>
          <w:p w14:paraId="1DFE42EF" w14:textId="77777777" w:rsidR="005423BE" w:rsidRPr="00FC4E24" w:rsidRDefault="005423BE" w:rsidP="005423BE">
            <w:pPr>
              <w:jc w:val="both"/>
              <w:rPr>
                <w:rFonts w:ascii="Arial" w:eastAsia="Calibri" w:hAnsi="Arial" w:cs="Arial"/>
              </w:rPr>
            </w:pPr>
            <w:r w:rsidRPr="00FC4E24">
              <w:rPr>
                <w:rFonts w:ascii="Arial" w:eastAsia="Calibri" w:hAnsi="Arial" w:cs="Arial"/>
              </w:rPr>
              <w:t>&lt;18.5</w:t>
            </w:r>
          </w:p>
        </w:tc>
        <w:tc>
          <w:tcPr>
            <w:tcW w:w="1134" w:type="dxa"/>
            <w:tcBorders>
              <w:top w:val="single" w:sz="4" w:space="0" w:color="auto"/>
            </w:tcBorders>
            <w:noWrap/>
            <w:hideMark/>
          </w:tcPr>
          <w:p w14:paraId="3E5A7FCD" w14:textId="77777777" w:rsidR="005423BE" w:rsidRPr="00FC4E24" w:rsidRDefault="005423BE" w:rsidP="005423BE">
            <w:pPr>
              <w:jc w:val="both"/>
              <w:rPr>
                <w:rFonts w:ascii="Arial" w:eastAsia="Calibri" w:hAnsi="Arial" w:cs="Arial"/>
              </w:rPr>
            </w:pPr>
            <w:r w:rsidRPr="00FC4E24">
              <w:rPr>
                <w:rFonts w:ascii="Arial" w:eastAsia="Calibri" w:hAnsi="Arial" w:cs="Arial"/>
              </w:rPr>
              <w:t>27</w:t>
            </w:r>
          </w:p>
        </w:tc>
        <w:tc>
          <w:tcPr>
            <w:tcW w:w="1341" w:type="dxa"/>
            <w:tcBorders>
              <w:top w:val="single" w:sz="4" w:space="0" w:color="auto"/>
            </w:tcBorders>
            <w:noWrap/>
            <w:hideMark/>
          </w:tcPr>
          <w:p w14:paraId="30E59F0F" w14:textId="77777777" w:rsidR="005423BE" w:rsidRPr="00FC4E24" w:rsidRDefault="005423BE" w:rsidP="005423BE">
            <w:pPr>
              <w:jc w:val="both"/>
              <w:rPr>
                <w:rFonts w:ascii="Arial" w:eastAsia="Calibri" w:hAnsi="Arial" w:cs="Arial"/>
              </w:rPr>
            </w:pPr>
            <w:r w:rsidRPr="00FC4E24">
              <w:rPr>
                <w:rFonts w:ascii="Arial" w:eastAsia="Calibri" w:hAnsi="Arial" w:cs="Arial"/>
              </w:rPr>
              <w:t>0.94</w:t>
            </w:r>
          </w:p>
        </w:tc>
      </w:tr>
      <w:tr w:rsidR="005423BE" w:rsidRPr="00FC4E24" w14:paraId="228C1ECF" w14:textId="77777777" w:rsidTr="005423BE">
        <w:trPr>
          <w:trHeight w:val="20"/>
        </w:trPr>
        <w:tc>
          <w:tcPr>
            <w:tcW w:w="4673" w:type="dxa"/>
            <w:hideMark/>
          </w:tcPr>
          <w:p w14:paraId="1DB739F2" w14:textId="77777777" w:rsidR="005423BE" w:rsidRPr="00FC4E24" w:rsidRDefault="005423BE" w:rsidP="005423BE">
            <w:pPr>
              <w:jc w:val="both"/>
              <w:rPr>
                <w:rFonts w:ascii="Arial" w:eastAsia="Calibri" w:hAnsi="Arial" w:cs="Arial"/>
              </w:rPr>
            </w:pPr>
            <w:r w:rsidRPr="00FC4E24">
              <w:rPr>
                <w:rFonts w:ascii="Arial" w:eastAsia="Calibri" w:hAnsi="Arial" w:cs="Arial"/>
              </w:rPr>
              <w:t>18.5-24.99</w:t>
            </w:r>
          </w:p>
        </w:tc>
        <w:tc>
          <w:tcPr>
            <w:tcW w:w="1134" w:type="dxa"/>
            <w:noWrap/>
            <w:hideMark/>
          </w:tcPr>
          <w:p w14:paraId="1936A86C" w14:textId="77777777" w:rsidR="005423BE" w:rsidRPr="00FC4E24" w:rsidRDefault="005423BE" w:rsidP="005423BE">
            <w:pPr>
              <w:jc w:val="both"/>
              <w:rPr>
                <w:rFonts w:ascii="Arial" w:eastAsia="Calibri" w:hAnsi="Arial" w:cs="Arial"/>
              </w:rPr>
            </w:pPr>
            <w:r w:rsidRPr="00FC4E24">
              <w:rPr>
                <w:rFonts w:ascii="Arial" w:eastAsia="Calibri" w:hAnsi="Arial" w:cs="Arial"/>
              </w:rPr>
              <w:t>635</w:t>
            </w:r>
          </w:p>
        </w:tc>
        <w:tc>
          <w:tcPr>
            <w:tcW w:w="1341" w:type="dxa"/>
            <w:noWrap/>
            <w:hideMark/>
          </w:tcPr>
          <w:p w14:paraId="60E7F0DA" w14:textId="77777777" w:rsidR="005423BE" w:rsidRPr="00FC4E24" w:rsidRDefault="005423BE" w:rsidP="005423BE">
            <w:pPr>
              <w:jc w:val="both"/>
              <w:rPr>
                <w:rFonts w:ascii="Arial" w:eastAsia="Calibri" w:hAnsi="Arial" w:cs="Arial"/>
              </w:rPr>
            </w:pPr>
            <w:r w:rsidRPr="00FC4E24">
              <w:rPr>
                <w:rFonts w:ascii="Arial" w:eastAsia="Calibri" w:hAnsi="Arial" w:cs="Arial"/>
              </w:rPr>
              <w:t>0.83</w:t>
            </w:r>
          </w:p>
        </w:tc>
      </w:tr>
      <w:tr w:rsidR="005423BE" w:rsidRPr="00FC4E24" w14:paraId="58B345CA" w14:textId="77777777" w:rsidTr="005423BE">
        <w:trPr>
          <w:trHeight w:val="20"/>
        </w:trPr>
        <w:tc>
          <w:tcPr>
            <w:tcW w:w="4673" w:type="dxa"/>
            <w:hideMark/>
          </w:tcPr>
          <w:p w14:paraId="7486B1C7" w14:textId="77777777" w:rsidR="005423BE" w:rsidRPr="00FC4E24" w:rsidRDefault="005423BE" w:rsidP="005423BE">
            <w:pPr>
              <w:jc w:val="both"/>
              <w:rPr>
                <w:rFonts w:ascii="Arial" w:eastAsia="Calibri" w:hAnsi="Arial" w:cs="Arial"/>
              </w:rPr>
            </w:pPr>
            <w:r w:rsidRPr="00FC4E24">
              <w:rPr>
                <w:rFonts w:ascii="Arial" w:eastAsia="Calibri" w:hAnsi="Arial" w:cs="Arial"/>
              </w:rPr>
              <w:t>25-29.99</w:t>
            </w:r>
          </w:p>
        </w:tc>
        <w:tc>
          <w:tcPr>
            <w:tcW w:w="1134" w:type="dxa"/>
            <w:noWrap/>
            <w:hideMark/>
          </w:tcPr>
          <w:p w14:paraId="6E5F238A" w14:textId="77777777" w:rsidR="005423BE" w:rsidRPr="00FC4E24" w:rsidRDefault="005423BE" w:rsidP="005423BE">
            <w:pPr>
              <w:jc w:val="both"/>
              <w:rPr>
                <w:rFonts w:ascii="Arial" w:eastAsia="Calibri" w:hAnsi="Arial" w:cs="Arial"/>
              </w:rPr>
            </w:pPr>
            <w:r w:rsidRPr="00FC4E24">
              <w:rPr>
                <w:rFonts w:ascii="Arial" w:eastAsia="Calibri" w:hAnsi="Arial" w:cs="Arial"/>
              </w:rPr>
              <w:t>697</w:t>
            </w:r>
          </w:p>
        </w:tc>
        <w:tc>
          <w:tcPr>
            <w:tcW w:w="1341" w:type="dxa"/>
            <w:noWrap/>
            <w:hideMark/>
          </w:tcPr>
          <w:p w14:paraId="52E355E6" w14:textId="77777777" w:rsidR="005423BE" w:rsidRPr="00FC4E24" w:rsidRDefault="005423BE" w:rsidP="005423BE">
            <w:pPr>
              <w:jc w:val="both"/>
              <w:rPr>
                <w:rFonts w:ascii="Arial" w:eastAsia="Calibri" w:hAnsi="Arial" w:cs="Arial"/>
              </w:rPr>
            </w:pPr>
            <w:r w:rsidRPr="00FC4E24">
              <w:rPr>
                <w:rFonts w:ascii="Arial" w:eastAsia="Calibri" w:hAnsi="Arial" w:cs="Arial"/>
              </w:rPr>
              <w:t>0.73</w:t>
            </w:r>
          </w:p>
        </w:tc>
      </w:tr>
      <w:tr w:rsidR="005423BE" w:rsidRPr="00FC4E24" w14:paraId="34E1753D" w14:textId="77777777" w:rsidTr="005423BE">
        <w:trPr>
          <w:trHeight w:val="20"/>
        </w:trPr>
        <w:tc>
          <w:tcPr>
            <w:tcW w:w="4673" w:type="dxa"/>
            <w:hideMark/>
          </w:tcPr>
          <w:p w14:paraId="70894666" w14:textId="77777777" w:rsidR="005423BE" w:rsidRPr="00FC4E24" w:rsidRDefault="005423BE" w:rsidP="005423BE">
            <w:pPr>
              <w:jc w:val="both"/>
              <w:rPr>
                <w:rFonts w:ascii="Arial" w:eastAsia="Calibri" w:hAnsi="Arial" w:cs="Arial"/>
              </w:rPr>
            </w:pPr>
            <w:r w:rsidRPr="00FC4E24">
              <w:rPr>
                <w:rFonts w:ascii="Arial" w:eastAsia="Calibri" w:hAnsi="Arial" w:cs="Arial"/>
              </w:rPr>
              <w:t>30-40</w:t>
            </w:r>
          </w:p>
        </w:tc>
        <w:tc>
          <w:tcPr>
            <w:tcW w:w="1134" w:type="dxa"/>
            <w:noWrap/>
            <w:hideMark/>
          </w:tcPr>
          <w:p w14:paraId="5D5EA619" w14:textId="77777777" w:rsidR="005423BE" w:rsidRPr="00FC4E24" w:rsidRDefault="005423BE" w:rsidP="005423BE">
            <w:pPr>
              <w:jc w:val="both"/>
              <w:rPr>
                <w:rFonts w:ascii="Arial" w:eastAsia="Calibri" w:hAnsi="Arial" w:cs="Arial"/>
              </w:rPr>
            </w:pPr>
            <w:r w:rsidRPr="00FC4E24">
              <w:rPr>
                <w:rFonts w:ascii="Arial" w:eastAsia="Calibri" w:hAnsi="Arial" w:cs="Arial"/>
              </w:rPr>
              <w:t>491</w:t>
            </w:r>
          </w:p>
        </w:tc>
        <w:tc>
          <w:tcPr>
            <w:tcW w:w="1341" w:type="dxa"/>
            <w:noWrap/>
            <w:hideMark/>
          </w:tcPr>
          <w:p w14:paraId="1316EE6B" w14:textId="77777777" w:rsidR="005423BE" w:rsidRPr="00FC4E24" w:rsidRDefault="005423BE" w:rsidP="005423BE">
            <w:pPr>
              <w:jc w:val="both"/>
              <w:rPr>
                <w:rFonts w:ascii="Arial" w:eastAsia="Calibri" w:hAnsi="Arial" w:cs="Arial"/>
              </w:rPr>
            </w:pPr>
            <w:r w:rsidRPr="00FC4E24">
              <w:rPr>
                <w:rFonts w:ascii="Arial" w:eastAsia="Calibri" w:hAnsi="Arial" w:cs="Arial"/>
              </w:rPr>
              <w:t>0.64</w:t>
            </w:r>
          </w:p>
        </w:tc>
      </w:tr>
      <w:tr w:rsidR="005423BE" w:rsidRPr="00FC4E24" w14:paraId="16D73665" w14:textId="77777777" w:rsidTr="005423BE">
        <w:trPr>
          <w:trHeight w:val="20"/>
        </w:trPr>
        <w:tc>
          <w:tcPr>
            <w:tcW w:w="4673" w:type="dxa"/>
            <w:tcBorders>
              <w:bottom w:val="single" w:sz="4" w:space="0" w:color="auto"/>
            </w:tcBorders>
            <w:hideMark/>
          </w:tcPr>
          <w:p w14:paraId="485B7290" w14:textId="77777777" w:rsidR="005423BE" w:rsidRPr="00FC4E24" w:rsidRDefault="005423BE" w:rsidP="005423BE">
            <w:pPr>
              <w:jc w:val="both"/>
              <w:rPr>
                <w:rFonts w:ascii="Arial" w:eastAsia="Calibri" w:hAnsi="Arial" w:cs="Arial"/>
              </w:rPr>
            </w:pPr>
            <w:r w:rsidRPr="00FC4E24">
              <w:rPr>
                <w:rFonts w:ascii="Arial" w:eastAsia="Calibri" w:hAnsi="Arial" w:cs="Arial"/>
              </w:rPr>
              <w:t>&gt;40</w:t>
            </w:r>
          </w:p>
        </w:tc>
        <w:tc>
          <w:tcPr>
            <w:tcW w:w="1134" w:type="dxa"/>
            <w:tcBorders>
              <w:bottom w:val="single" w:sz="4" w:space="0" w:color="auto"/>
            </w:tcBorders>
            <w:noWrap/>
            <w:hideMark/>
          </w:tcPr>
          <w:p w14:paraId="7746CA23" w14:textId="77777777" w:rsidR="005423BE" w:rsidRPr="00FC4E24" w:rsidRDefault="005423BE" w:rsidP="005423BE">
            <w:pPr>
              <w:jc w:val="both"/>
              <w:rPr>
                <w:rFonts w:ascii="Arial" w:eastAsia="Calibri" w:hAnsi="Arial" w:cs="Arial"/>
              </w:rPr>
            </w:pPr>
            <w:r w:rsidRPr="00FC4E24">
              <w:rPr>
                <w:rFonts w:ascii="Arial" w:eastAsia="Calibri" w:hAnsi="Arial" w:cs="Arial"/>
              </w:rPr>
              <w:t>52</w:t>
            </w:r>
          </w:p>
        </w:tc>
        <w:tc>
          <w:tcPr>
            <w:tcW w:w="1341" w:type="dxa"/>
            <w:tcBorders>
              <w:bottom w:val="single" w:sz="4" w:space="0" w:color="auto"/>
            </w:tcBorders>
            <w:noWrap/>
            <w:hideMark/>
          </w:tcPr>
          <w:p w14:paraId="71C59A05" w14:textId="77777777" w:rsidR="005423BE" w:rsidRPr="00FC4E24" w:rsidRDefault="005423BE" w:rsidP="005423BE">
            <w:pPr>
              <w:jc w:val="both"/>
              <w:rPr>
                <w:rFonts w:ascii="Arial" w:eastAsia="Calibri" w:hAnsi="Arial" w:cs="Arial"/>
              </w:rPr>
            </w:pPr>
            <w:r w:rsidRPr="00FC4E24">
              <w:rPr>
                <w:rFonts w:ascii="Arial" w:eastAsia="Calibri" w:hAnsi="Arial" w:cs="Arial"/>
              </w:rPr>
              <w:t>0.55</w:t>
            </w:r>
          </w:p>
        </w:tc>
      </w:tr>
    </w:tbl>
    <w:p w14:paraId="594E6F4C" w14:textId="77777777" w:rsidR="00CF38A9" w:rsidRPr="00FC4E24" w:rsidRDefault="00CF38A9" w:rsidP="00CF38A9">
      <w:pPr>
        <w:spacing w:after="160"/>
        <w:jc w:val="both"/>
        <w:rPr>
          <w:rFonts w:ascii="Arial" w:eastAsia="Calibri" w:hAnsi="Arial" w:cs="Arial"/>
          <w:i/>
          <w:sz w:val="24"/>
          <w:szCs w:val="24"/>
        </w:rPr>
      </w:pPr>
    </w:p>
    <w:p w14:paraId="063454F4" w14:textId="3E26D124" w:rsidR="00423EF1" w:rsidRPr="00FC4E24" w:rsidRDefault="00CF38A9" w:rsidP="00423EF1">
      <w:pPr>
        <w:spacing w:line="360" w:lineRule="auto"/>
        <w:jc w:val="both"/>
        <w:rPr>
          <w:rFonts w:ascii="Arial" w:hAnsi="Arial" w:cs="Arial"/>
          <w:sz w:val="24"/>
          <w:szCs w:val="24"/>
        </w:rPr>
      </w:pPr>
      <w:r w:rsidRPr="00FC4E24">
        <w:rPr>
          <w:rFonts w:ascii="Arial" w:eastAsia="Calibri" w:hAnsi="Arial" w:cs="Arial"/>
        </w:rPr>
        <w:t>T</w:t>
      </w:r>
      <w:r w:rsidR="0036474B" w:rsidRPr="00FC4E24">
        <w:rPr>
          <w:rFonts w:ascii="Arial" w:hAnsi="Arial" w:cs="Arial"/>
          <w:sz w:val="24"/>
          <w:szCs w:val="24"/>
        </w:rPr>
        <w:t>he</w:t>
      </w:r>
      <w:r w:rsidRPr="00FC4E24">
        <w:rPr>
          <w:rFonts w:ascii="Arial" w:hAnsi="Arial" w:cs="Arial"/>
          <w:sz w:val="24"/>
          <w:szCs w:val="24"/>
        </w:rPr>
        <w:t>se</w:t>
      </w:r>
      <w:r w:rsidR="0036474B" w:rsidRPr="00FC4E24">
        <w:rPr>
          <w:rFonts w:ascii="Arial" w:hAnsi="Arial" w:cs="Arial"/>
          <w:sz w:val="24"/>
          <w:szCs w:val="24"/>
        </w:rPr>
        <w:t xml:space="preserve"> findings </w:t>
      </w:r>
      <w:r w:rsidRPr="00FC4E24">
        <w:rPr>
          <w:rFonts w:ascii="Arial" w:hAnsi="Arial" w:cs="Arial"/>
          <w:sz w:val="24"/>
          <w:szCs w:val="24"/>
        </w:rPr>
        <w:t>reflect those from a s</w:t>
      </w:r>
      <w:r w:rsidR="0036474B" w:rsidRPr="00FC4E24">
        <w:rPr>
          <w:rFonts w:ascii="Arial" w:hAnsi="Arial" w:cs="Arial"/>
          <w:sz w:val="24"/>
          <w:szCs w:val="24"/>
        </w:rPr>
        <w:t xml:space="preserve">tudy </w:t>
      </w:r>
      <w:r w:rsidRPr="00FC4E24">
        <w:rPr>
          <w:rFonts w:ascii="Arial" w:hAnsi="Arial" w:cs="Arial"/>
          <w:sz w:val="24"/>
          <w:szCs w:val="24"/>
        </w:rPr>
        <w:t xml:space="preserve">in which individual level EE calculations and Physical Activity Levels (PALs) were calculated from doubly labelled water </w:t>
      </w:r>
      <w:r w:rsidR="00750119" w:rsidRPr="00FC4E24">
        <w:rPr>
          <w:rFonts w:ascii="Arial" w:hAnsi="Arial" w:cs="Arial"/>
          <w:sz w:val="24"/>
          <w:szCs w:val="24"/>
        </w:rPr>
        <w:t xml:space="preserve">(DLW) </w:t>
      </w:r>
      <w:r w:rsidRPr="00FC4E24">
        <w:rPr>
          <w:rFonts w:ascii="Arial" w:hAnsi="Arial" w:cs="Arial"/>
          <w:sz w:val="24"/>
          <w:szCs w:val="24"/>
        </w:rPr>
        <w:t xml:space="preserve">in a representative sub-set of the NDNS 2008/2009 sample (n=197 adults aged &gt;19)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7" w:tooltip="Public Health England, 2014 #14314" w:history="1">
        <w:r w:rsidR="00660E3F" w:rsidRPr="00FC4E24">
          <w:rPr>
            <w:rFonts w:ascii="Arial" w:hAnsi="Arial" w:cs="Arial"/>
            <w:noProof/>
            <w:sz w:val="24"/>
            <w:szCs w:val="24"/>
          </w:rPr>
          <w:t>147</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r w:rsidR="00750119" w:rsidRPr="00FC4E24">
        <w:rPr>
          <w:rFonts w:ascii="Arial" w:hAnsi="Arial" w:cs="Arial"/>
          <w:sz w:val="24"/>
          <w:szCs w:val="24"/>
        </w:rPr>
        <w:t>Table 3.4</w:t>
      </w:r>
      <w:r w:rsidR="0036474B" w:rsidRPr="00FC4E24">
        <w:rPr>
          <w:rFonts w:ascii="Arial" w:hAnsi="Arial" w:cs="Arial"/>
          <w:sz w:val="24"/>
          <w:szCs w:val="24"/>
        </w:rPr>
        <w:t xml:space="preserve"> shows the results from the </w:t>
      </w:r>
      <w:r w:rsidR="00750119" w:rsidRPr="00FC4E24">
        <w:rPr>
          <w:rFonts w:ascii="Arial" w:hAnsi="Arial" w:cs="Arial"/>
          <w:sz w:val="24"/>
          <w:szCs w:val="24"/>
        </w:rPr>
        <w:t xml:space="preserve">findings from the DLW </w:t>
      </w:r>
      <w:r w:rsidR="0036474B" w:rsidRPr="00FC4E24">
        <w:rPr>
          <w:rFonts w:ascii="Arial" w:hAnsi="Arial" w:cs="Arial"/>
          <w:sz w:val="24"/>
          <w:szCs w:val="24"/>
        </w:rPr>
        <w:t>study.  The mean EI:TEE for all adults aged 19 and over in the sub-set was 0.73 (SD 0.26)</w:t>
      </w:r>
      <w:r w:rsidRPr="00FC4E24">
        <w:rPr>
          <w:rFonts w:ascii="Arial" w:hAnsi="Arial" w:cs="Arial"/>
          <w:sz w:val="24"/>
          <w:szCs w:val="24"/>
        </w:rPr>
        <w:t xml:space="preserve">.  </w:t>
      </w:r>
    </w:p>
    <w:p w14:paraId="20ABD54E" w14:textId="3AC5C044" w:rsidR="00423EF1" w:rsidRPr="00FC4E24" w:rsidRDefault="00750119" w:rsidP="00423EF1">
      <w:pPr>
        <w:spacing w:after="160"/>
        <w:jc w:val="both"/>
        <w:rPr>
          <w:rFonts w:ascii="Arial" w:eastAsia="Calibri" w:hAnsi="Arial" w:cs="Arial"/>
          <w:b/>
        </w:rPr>
      </w:pPr>
      <w:r w:rsidRPr="00FC4E24">
        <w:rPr>
          <w:rFonts w:ascii="Arial" w:eastAsia="Calibri" w:hAnsi="Arial" w:cs="Arial"/>
          <w:b/>
        </w:rPr>
        <w:t>Table 3.4</w:t>
      </w:r>
      <w:r w:rsidR="00423EF1" w:rsidRPr="00FC4E24">
        <w:rPr>
          <w:rFonts w:ascii="Arial" w:eastAsia="Calibri" w:hAnsi="Arial" w:cs="Arial"/>
          <w:b/>
        </w:rPr>
        <w:t>.  Mean PAL (SD) and ranges for adults aged 19 and over in the NDNS (2008/09) doubly labelled water sub sample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23EF1" w:rsidRPr="00FC4E24" w14:paraId="5B6DB201" w14:textId="77777777" w:rsidTr="000D3606">
        <w:tc>
          <w:tcPr>
            <w:tcW w:w="3005" w:type="dxa"/>
            <w:tcBorders>
              <w:top w:val="single" w:sz="4" w:space="0" w:color="auto"/>
              <w:bottom w:val="single" w:sz="4" w:space="0" w:color="auto"/>
            </w:tcBorders>
          </w:tcPr>
          <w:p w14:paraId="7B22E1CE" w14:textId="77777777" w:rsidR="00423EF1" w:rsidRPr="00FC4E24" w:rsidRDefault="00423EF1" w:rsidP="000D3606">
            <w:pPr>
              <w:jc w:val="both"/>
              <w:rPr>
                <w:rFonts w:ascii="Arial" w:eastAsia="Calibri" w:hAnsi="Arial" w:cs="Arial"/>
              </w:rPr>
            </w:pPr>
          </w:p>
        </w:tc>
        <w:tc>
          <w:tcPr>
            <w:tcW w:w="3005" w:type="dxa"/>
            <w:tcBorders>
              <w:top w:val="single" w:sz="4" w:space="0" w:color="auto"/>
              <w:bottom w:val="single" w:sz="4" w:space="0" w:color="auto"/>
            </w:tcBorders>
          </w:tcPr>
          <w:p w14:paraId="043D9F30" w14:textId="77777777" w:rsidR="00423EF1" w:rsidRPr="00FC4E24" w:rsidRDefault="00423EF1" w:rsidP="000D3606">
            <w:pPr>
              <w:jc w:val="both"/>
              <w:rPr>
                <w:rFonts w:ascii="Arial" w:eastAsia="Calibri" w:hAnsi="Arial" w:cs="Arial"/>
              </w:rPr>
            </w:pPr>
            <w:r w:rsidRPr="00FC4E24">
              <w:rPr>
                <w:rFonts w:ascii="Arial" w:eastAsia="Calibri" w:hAnsi="Arial" w:cs="Arial"/>
              </w:rPr>
              <w:t>Mean PAL(SD)</w:t>
            </w:r>
          </w:p>
        </w:tc>
        <w:tc>
          <w:tcPr>
            <w:tcW w:w="3006" w:type="dxa"/>
            <w:tcBorders>
              <w:top w:val="single" w:sz="4" w:space="0" w:color="auto"/>
              <w:bottom w:val="single" w:sz="4" w:space="0" w:color="auto"/>
            </w:tcBorders>
          </w:tcPr>
          <w:p w14:paraId="4B10B7F3" w14:textId="77777777" w:rsidR="00423EF1" w:rsidRPr="00FC4E24" w:rsidRDefault="00423EF1" w:rsidP="000D3606">
            <w:pPr>
              <w:jc w:val="both"/>
              <w:rPr>
                <w:rFonts w:ascii="Arial" w:eastAsia="Calibri" w:hAnsi="Arial" w:cs="Arial"/>
              </w:rPr>
            </w:pPr>
            <w:r w:rsidRPr="00FC4E24">
              <w:rPr>
                <w:rFonts w:ascii="Arial" w:eastAsia="Calibri" w:hAnsi="Arial" w:cs="Arial"/>
              </w:rPr>
              <w:t>Min-Max (Range)</w:t>
            </w:r>
          </w:p>
        </w:tc>
      </w:tr>
      <w:tr w:rsidR="00423EF1" w:rsidRPr="00FC4E24" w14:paraId="279F2EB1" w14:textId="77777777" w:rsidTr="000D3606">
        <w:tc>
          <w:tcPr>
            <w:tcW w:w="3005" w:type="dxa"/>
            <w:tcBorders>
              <w:top w:val="single" w:sz="4" w:space="0" w:color="auto"/>
              <w:bottom w:val="nil"/>
            </w:tcBorders>
          </w:tcPr>
          <w:p w14:paraId="1A52AA34" w14:textId="77777777" w:rsidR="00423EF1" w:rsidRPr="00FC4E24" w:rsidRDefault="00423EF1" w:rsidP="000D3606">
            <w:pPr>
              <w:jc w:val="both"/>
              <w:rPr>
                <w:rFonts w:ascii="Arial" w:eastAsia="Calibri" w:hAnsi="Arial" w:cs="Arial"/>
              </w:rPr>
            </w:pPr>
            <w:r w:rsidRPr="00FC4E24">
              <w:rPr>
                <w:rFonts w:ascii="Arial" w:eastAsia="Calibri" w:hAnsi="Arial" w:cs="Arial"/>
              </w:rPr>
              <w:t>Males &gt;19 (n=99)</w:t>
            </w:r>
          </w:p>
        </w:tc>
        <w:tc>
          <w:tcPr>
            <w:tcW w:w="3005" w:type="dxa"/>
            <w:tcBorders>
              <w:top w:val="single" w:sz="4" w:space="0" w:color="auto"/>
              <w:bottom w:val="nil"/>
            </w:tcBorders>
          </w:tcPr>
          <w:p w14:paraId="70585E8F" w14:textId="77777777" w:rsidR="00423EF1" w:rsidRPr="00FC4E24" w:rsidRDefault="00423EF1" w:rsidP="000D3606">
            <w:pPr>
              <w:jc w:val="both"/>
              <w:rPr>
                <w:rFonts w:ascii="Arial" w:eastAsia="Calibri" w:hAnsi="Arial" w:cs="Arial"/>
              </w:rPr>
            </w:pPr>
            <w:r w:rsidRPr="00FC4E24">
              <w:rPr>
                <w:rFonts w:ascii="Arial" w:eastAsia="Calibri" w:hAnsi="Arial" w:cs="Arial"/>
              </w:rPr>
              <w:t>1.78 (0.28)</w:t>
            </w:r>
          </w:p>
        </w:tc>
        <w:tc>
          <w:tcPr>
            <w:tcW w:w="3006" w:type="dxa"/>
            <w:tcBorders>
              <w:top w:val="single" w:sz="4" w:space="0" w:color="auto"/>
              <w:bottom w:val="nil"/>
            </w:tcBorders>
          </w:tcPr>
          <w:p w14:paraId="093093B5" w14:textId="77777777" w:rsidR="00423EF1" w:rsidRPr="00FC4E24" w:rsidRDefault="00423EF1" w:rsidP="000D3606">
            <w:pPr>
              <w:jc w:val="both"/>
              <w:rPr>
                <w:rFonts w:ascii="Arial" w:eastAsia="Calibri" w:hAnsi="Arial" w:cs="Arial"/>
              </w:rPr>
            </w:pPr>
            <w:r w:rsidRPr="00FC4E24">
              <w:rPr>
                <w:rFonts w:ascii="Arial" w:eastAsia="Calibri" w:hAnsi="Arial" w:cs="Arial"/>
              </w:rPr>
              <w:t>1.19-2.73 (1.54)</w:t>
            </w:r>
          </w:p>
        </w:tc>
      </w:tr>
      <w:tr w:rsidR="00423EF1" w:rsidRPr="00FC4E24" w14:paraId="79DF070A" w14:textId="77777777" w:rsidTr="000D3606">
        <w:tc>
          <w:tcPr>
            <w:tcW w:w="3005" w:type="dxa"/>
            <w:tcBorders>
              <w:top w:val="nil"/>
              <w:bottom w:val="nil"/>
            </w:tcBorders>
          </w:tcPr>
          <w:p w14:paraId="20CF0F06" w14:textId="77777777" w:rsidR="00423EF1" w:rsidRPr="00FC4E24" w:rsidRDefault="00423EF1" w:rsidP="000D3606">
            <w:pPr>
              <w:jc w:val="both"/>
              <w:rPr>
                <w:rFonts w:ascii="Arial" w:eastAsia="Calibri" w:hAnsi="Arial" w:cs="Arial"/>
              </w:rPr>
            </w:pPr>
            <w:r w:rsidRPr="00FC4E24">
              <w:rPr>
                <w:rFonts w:ascii="Arial" w:eastAsia="Calibri" w:hAnsi="Arial" w:cs="Arial"/>
              </w:rPr>
              <w:t>Females &gt;19 (n=98)</w:t>
            </w:r>
          </w:p>
        </w:tc>
        <w:tc>
          <w:tcPr>
            <w:tcW w:w="3005" w:type="dxa"/>
            <w:tcBorders>
              <w:top w:val="nil"/>
              <w:bottom w:val="nil"/>
            </w:tcBorders>
          </w:tcPr>
          <w:p w14:paraId="42802109" w14:textId="77777777" w:rsidR="00423EF1" w:rsidRPr="00FC4E24" w:rsidRDefault="00423EF1" w:rsidP="000D3606">
            <w:pPr>
              <w:jc w:val="both"/>
              <w:rPr>
                <w:rFonts w:ascii="Arial" w:eastAsia="Calibri" w:hAnsi="Arial" w:cs="Arial"/>
              </w:rPr>
            </w:pPr>
            <w:r w:rsidRPr="00FC4E24">
              <w:rPr>
                <w:rFonts w:ascii="Arial" w:eastAsia="Calibri" w:hAnsi="Arial" w:cs="Arial"/>
              </w:rPr>
              <w:t>1.68 (0.22)</w:t>
            </w:r>
          </w:p>
        </w:tc>
        <w:tc>
          <w:tcPr>
            <w:tcW w:w="3006" w:type="dxa"/>
            <w:tcBorders>
              <w:top w:val="nil"/>
              <w:bottom w:val="nil"/>
            </w:tcBorders>
          </w:tcPr>
          <w:p w14:paraId="48803787" w14:textId="77777777" w:rsidR="00423EF1" w:rsidRPr="00FC4E24" w:rsidRDefault="00423EF1" w:rsidP="000D3606">
            <w:pPr>
              <w:jc w:val="both"/>
              <w:rPr>
                <w:rFonts w:ascii="Arial" w:eastAsia="Calibri" w:hAnsi="Arial" w:cs="Arial"/>
              </w:rPr>
            </w:pPr>
            <w:r w:rsidRPr="00FC4E24">
              <w:rPr>
                <w:rFonts w:ascii="Arial" w:eastAsia="Calibri" w:hAnsi="Arial" w:cs="Arial"/>
              </w:rPr>
              <w:t>1.18-2.11 (0.93)</w:t>
            </w:r>
          </w:p>
        </w:tc>
      </w:tr>
      <w:tr w:rsidR="00423EF1" w:rsidRPr="00FC4E24" w14:paraId="6DF3CE88" w14:textId="77777777" w:rsidTr="000D3606">
        <w:tc>
          <w:tcPr>
            <w:tcW w:w="3005" w:type="dxa"/>
            <w:tcBorders>
              <w:top w:val="nil"/>
            </w:tcBorders>
          </w:tcPr>
          <w:p w14:paraId="7C1DF208" w14:textId="77777777" w:rsidR="00423EF1" w:rsidRPr="00FC4E24" w:rsidRDefault="00423EF1" w:rsidP="000D3606">
            <w:pPr>
              <w:jc w:val="both"/>
              <w:rPr>
                <w:rFonts w:ascii="Arial" w:eastAsia="Calibri" w:hAnsi="Arial" w:cs="Arial"/>
              </w:rPr>
            </w:pPr>
            <w:r w:rsidRPr="00FC4E24">
              <w:rPr>
                <w:rFonts w:ascii="Arial" w:eastAsia="Calibri" w:hAnsi="Arial" w:cs="Arial"/>
              </w:rPr>
              <w:t>Total (n=197)</w:t>
            </w:r>
          </w:p>
        </w:tc>
        <w:tc>
          <w:tcPr>
            <w:tcW w:w="3005" w:type="dxa"/>
            <w:tcBorders>
              <w:top w:val="nil"/>
            </w:tcBorders>
          </w:tcPr>
          <w:p w14:paraId="23DB1039" w14:textId="77777777" w:rsidR="00423EF1" w:rsidRPr="00FC4E24" w:rsidRDefault="00423EF1" w:rsidP="000D3606">
            <w:pPr>
              <w:jc w:val="both"/>
              <w:rPr>
                <w:rFonts w:ascii="Arial" w:eastAsia="Calibri" w:hAnsi="Arial" w:cs="Arial"/>
              </w:rPr>
            </w:pPr>
            <w:r w:rsidRPr="00FC4E24">
              <w:rPr>
                <w:rFonts w:ascii="Arial" w:eastAsia="Calibri" w:hAnsi="Arial" w:cs="Arial"/>
              </w:rPr>
              <w:t>1.73 (0.26)</w:t>
            </w:r>
          </w:p>
        </w:tc>
        <w:tc>
          <w:tcPr>
            <w:tcW w:w="3006" w:type="dxa"/>
            <w:tcBorders>
              <w:top w:val="nil"/>
            </w:tcBorders>
          </w:tcPr>
          <w:p w14:paraId="260A232A" w14:textId="77777777" w:rsidR="00423EF1" w:rsidRPr="00FC4E24" w:rsidRDefault="00423EF1" w:rsidP="000D3606">
            <w:pPr>
              <w:jc w:val="both"/>
              <w:rPr>
                <w:rFonts w:ascii="Arial" w:eastAsia="Calibri" w:hAnsi="Arial" w:cs="Arial"/>
              </w:rPr>
            </w:pPr>
            <w:r w:rsidRPr="00FC4E24">
              <w:rPr>
                <w:rFonts w:ascii="Arial" w:eastAsia="Calibri" w:hAnsi="Arial" w:cs="Arial"/>
              </w:rPr>
              <w:t>1.18-2.73 (1.55)</w:t>
            </w:r>
          </w:p>
        </w:tc>
      </w:tr>
    </w:tbl>
    <w:p w14:paraId="0E28EEF8" w14:textId="77777777" w:rsidR="00423EF1" w:rsidRPr="00FC4E24" w:rsidRDefault="00423EF1" w:rsidP="003F59B6">
      <w:pPr>
        <w:spacing w:line="360" w:lineRule="auto"/>
        <w:jc w:val="both"/>
        <w:rPr>
          <w:rFonts w:ascii="Arial" w:hAnsi="Arial" w:cs="Arial"/>
          <w:sz w:val="24"/>
          <w:szCs w:val="24"/>
        </w:rPr>
      </w:pPr>
    </w:p>
    <w:p w14:paraId="61B09C11" w14:textId="2CFF5C55" w:rsidR="003F59B6" w:rsidRPr="00FC4E24" w:rsidRDefault="00CF38A9" w:rsidP="003F59B6">
      <w:pPr>
        <w:spacing w:after="160" w:line="360" w:lineRule="auto"/>
        <w:jc w:val="both"/>
        <w:rPr>
          <w:rFonts w:ascii="Arial" w:eastAsia="Calibri" w:hAnsi="Arial" w:cs="Arial"/>
          <w:sz w:val="24"/>
          <w:szCs w:val="24"/>
        </w:rPr>
      </w:pPr>
      <w:r w:rsidRPr="00FC4E24">
        <w:rPr>
          <w:rFonts w:ascii="Arial" w:eastAsia="Calibri" w:hAnsi="Arial" w:cs="Arial"/>
          <w:sz w:val="24"/>
          <w:szCs w:val="24"/>
        </w:rPr>
        <w:t>T</w:t>
      </w:r>
      <w:r w:rsidR="003F59B6" w:rsidRPr="00FC4E24">
        <w:rPr>
          <w:rFonts w:ascii="Arial" w:eastAsia="Calibri" w:hAnsi="Arial" w:cs="Arial"/>
          <w:sz w:val="24"/>
          <w:szCs w:val="24"/>
        </w:rPr>
        <w:t xml:space="preserve">he ratio of reported EI:EER </w:t>
      </w:r>
      <w:r w:rsidRPr="00FC4E24">
        <w:rPr>
          <w:rFonts w:ascii="Arial" w:eastAsia="Calibri" w:hAnsi="Arial" w:cs="Arial"/>
          <w:sz w:val="24"/>
          <w:szCs w:val="24"/>
        </w:rPr>
        <w:t xml:space="preserve">in the findings in this study </w:t>
      </w:r>
      <w:r w:rsidR="003F59B6" w:rsidRPr="00FC4E24">
        <w:rPr>
          <w:rFonts w:ascii="Arial" w:eastAsia="Calibri" w:hAnsi="Arial" w:cs="Arial"/>
          <w:sz w:val="24"/>
          <w:szCs w:val="24"/>
        </w:rPr>
        <w:t>that reflected the ratio in the doubly labelled water sub-study of 0.73 is the ratio resulting from the Goldberg cut-off of 1.54.  Therefore this was the multiplier adopted from which to calculate the mean level of under-reporting for each sex.  Using the Goldberg cut-off, the mean level of unde</w:t>
      </w:r>
      <w:r w:rsidR="00126DCD" w:rsidRPr="00FC4E24">
        <w:rPr>
          <w:rFonts w:ascii="Arial" w:eastAsia="Calibri" w:hAnsi="Arial" w:cs="Arial"/>
          <w:sz w:val="24"/>
          <w:szCs w:val="24"/>
        </w:rPr>
        <w:t>r-reporting was</w:t>
      </w:r>
      <w:r w:rsidR="003F59B6" w:rsidRPr="00FC4E24">
        <w:rPr>
          <w:rFonts w:ascii="Arial" w:eastAsia="Calibri" w:hAnsi="Arial" w:cs="Arial"/>
          <w:sz w:val="24"/>
          <w:szCs w:val="24"/>
        </w:rPr>
        <w:t xml:space="preserve"> 784</w:t>
      </w:r>
      <w:r w:rsidR="00126DCD" w:rsidRPr="00FC4E24">
        <w:rPr>
          <w:rFonts w:ascii="Arial" w:eastAsia="Calibri" w:hAnsi="Arial" w:cs="Arial"/>
          <w:sz w:val="24"/>
          <w:szCs w:val="24"/>
        </w:rPr>
        <w:t>kcal for men and</w:t>
      </w:r>
      <w:r w:rsidR="003F59B6" w:rsidRPr="00FC4E24">
        <w:rPr>
          <w:rFonts w:ascii="Arial" w:eastAsia="Calibri" w:hAnsi="Arial" w:cs="Arial"/>
          <w:sz w:val="24"/>
          <w:szCs w:val="24"/>
        </w:rPr>
        <w:t xml:space="preserve"> 625 kcal for women or 27.2% and 28.4% of estimated energy requirements respectively.  These were more conservative estimates than identified in the DLW sub sample study </w:t>
      </w:r>
      <w:r w:rsidR="00126DCD" w:rsidRPr="00FC4E24">
        <w:rPr>
          <w:rFonts w:ascii="Arial" w:eastAsia="Calibri" w:hAnsi="Arial" w:cs="Arial"/>
          <w:sz w:val="24"/>
          <w:szCs w:val="24"/>
        </w:rPr>
        <w:t xml:space="preserve">where </w:t>
      </w:r>
      <w:r w:rsidR="003F59B6" w:rsidRPr="00FC4E24">
        <w:rPr>
          <w:rFonts w:ascii="Arial" w:eastAsia="Calibri" w:hAnsi="Arial" w:cs="Arial"/>
          <w:sz w:val="24"/>
          <w:szCs w:val="24"/>
        </w:rPr>
        <w:t xml:space="preserve">adults aged ≥16 years </w:t>
      </w:r>
      <w:r w:rsidR="003F59B6" w:rsidRPr="00FC4E24">
        <w:rPr>
          <w:rFonts w:ascii="Arial" w:eastAsia="Calibri" w:hAnsi="Arial" w:cs="Arial"/>
          <w:sz w:val="24"/>
          <w:szCs w:val="24"/>
        </w:rPr>
        <w:lastRenderedPageBreak/>
        <w:t xml:space="preserve">were estimated to be under reporting by 907 kcal for men and 785 kcal for women </w:t>
      </w:r>
      <w:r w:rsidR="003F59B6"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003F59B6"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003F59B6" w:rsidRPr="00FC4E24">
        <w:rPr>
          <w:rFonts w:ascii="Arial" w:eastAsia="Calibri" w:hAnsi="Arial" w:cs="Arial"/>
          <w:sz w:val="24"/>
          <w:szCs w:val="24"/>
        </w:rPr>
        <w:fldChar w:fldCharType="end"/>
      </w:r>
      <w:r w:rsidR="00126DCD" w:rsidRPr="00FC4E24">
        <w:rPr>
          <w:rFonts w:ascii="Arial" w:eastAsia="Calibri" w:hAnsi="Arial" w:cs="Arial"/>
          <w:sz w:val="24"/>
          <w:szCs w:val="24"/>
        </w:rPr>
        <w:t xml:space="preserve">, </w:t>
      </w:r>
      <w:r w:rsidR="003F59B6" w:rsidRPr="00FC4E24">
        <w:rPr>
          <w:rFonts w:ascii="Arial" w:eastAsia="Calibri" w:hAnsi="Arial" w:cs="Arial"/>
          <w:sz w:val="24"/>
          <w:szCs w:val="24"/>
        </w:rPr>
        <w:t>but are consistent with a previous study evaluating under reporting of energy NDNS 2000</w:t>
      </w:r>
      <w:r w:rsidR="00126DCD" w:rsidRPr="00FC4E24">
        <w:rPr>
          <w:rFonts w:ascii="Arial" w:eastAsia="Calibri" w:hAnsi="Arial" w:cs="Arial"/>
          <w:sz w:val="24"/>
          <w:szCs w:val="24"/>
        </w:rPr>
        <w:t xml:space="preserve"> </w:t>
      </w:r>
      <w:r w:rsidR="009D4F4A"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&lt;EndNote&gt;&lt;Cite&gt;&lt;Author&gt;Rennie&lt;/Author&gt;&lt;Year&gt;2007&lt;/Year&gt;&lt;RecNum&gt;14315&lt;/RecNum&gt;&lt;DisplayText&gt;(87)&lt;/DisplayText&gt;&lt;record&gt;&lt;rec-number&gt;14315&lt;/rec-number&gt;&lt;foreign-keys&gt;&lt;key app="EN" db-id="x5xts5rewe0r9peewz9xeer4t20pea5f2wa2" timestamp="1459509761"&gt;14315&lt;/key&gt;&lt;/foreign-keys&gt;&lt;ref-type name="Journal Article"&gt;17&lt;/ref-type&gt;&lt;contributors&gt;&lt;authors&gt;&lt;author&gt;Rennie, K. L.&lt;/author&gt;&lt;author&gt;Coward, A.&lt;/author&gt;&lt;author&gt;Jebb, S. A.&lt;/author&gt;&lt;/authors&gt;&lt;/contributors&gt;&lt;auth-address&gt;Unilever Corporate Research, Colworth Park, Sharnbrook, Bedford MK44 1LQ, UK. kirsten.rennie@unilever.com&lt;/auth-address&gt;&lt;titles&gt;&lt;title&gt;Estimating under-reporting of energy intake in dietary surveys using an individualised method&lt;/title&gt;&lt;secondary-title&gt;Br J Nutr&lt;/secondary-title&gt;&lt;/titles&gt;&lt;periodical&gt;&lt;full-title&gt;Br J Nutr&lt;/full-title&gt;&lt;abbr-1&gt;The British journal of nutrition&lt;/abbr-1&gt;&lt;/periodical&gt;&lt;pages&gt;1169-76&lt;/pages&gt;&lt;volume&gt;97&lt;/volume&gt;&lt;number&gt;6&lt;/number&gt;&lt;keywords&gt;&lt;keyword&gt;Adult&lt;/keyword&gt;&lt;keyword&gt;Age Factors&lt;/keyword&gt;&lt;keyword&gt;*Diet Records&lt;/keyword&gt;&lt;keyword&gt;*Diet Surveys&lt;/keyword&gt;&lt;keyword&gt;*Energy Intake&lt;/keyword&gt;&lt;keyword&gt;Feasibility Studies&lt;/keyword&gt;&lt;keyword&gt;Female&lt;/keyword&gt;&lt;keyword&gt;Great Britain&lt;/keyword&gt;&lt;keyword&gt;Humans&lt;/keyword&gt;&lt;keyword&gt;Male&lt;/keyword&gt;&lt;keyword&gt;Middle Aged&lt;/keyword&gt;&lt;keyword&gt;Motor Activity&lt;/keyword&gt;&lt;keyword&gt;Obesity/*psychology&lt;/keyword&gt;&lt;keyword&gt;Overweight&lt;/keyword&gt;&lt;keyword&gt;*Self Disclosure&lt;/keyword&gt;&lt;keyword&gt;Sex Factors&lt;/keyword&gt;&lt;/keywords&gt;&lt;dates&gt;&lt;year&gt;2007&lt;/year&gt;&lt;pub-dates&gt;&lt;date&gt;Jun&lt;/date&gt;&lt;/pub-dates&gt;&lt;/dates&gt;&lt;isbn&gt;0007-1145 (Print)&amp;#xD;0007-1145 (Linking)&lt;/isbn&gt;&lt;accession-num&gt;17433123&lt;/accession-num&gt;&lt;urls&gt;&lt;related-urls&gt;&lt;url&gt;http://www.ncbi.nlm.nih.gov/pubmed/17433123&lt;/url&gt;&lt;/related-urls&gt;&lt;/urls&gt;&lt;electronic-resource-num&gt;10.1017/S0007114507433086&lt;/electronic-resource-num&gt;&lt;/record&gt;&lt;/Cite&gt;&lt;/EndNote&gt;</w:instrText>
      </w:r>
      <w:r w:rsidR="009D4F4A"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87" w:tooltip="Rennie, 2007 #14315" w:history="1">
        <w:r w:rsidR="00660E3F" w:rsidRPr="00FC4E24">
          <w:rPr>
            <w:rFonts w:ascii="Arial" w:eastAsia="Calibri" w:hAnsi="Arial" w:cs="Arial"/>
            <w:noProof/>
            <w:sz w:val="24"/>
            <w:szCs w:val="24"/>
          </w:rPr>
          <w:t>87</w:t>
        </w:r>
      </w:hyperlink>
      <w:r w:rsidR="002C4A66" w:rsidRPr="00FC4E24">
        <w:rPr>
          <w:rFonts w:ascii="Arial" w:eastAsia="Calibri" w:hAnsi="Arial" w:cs="Arial"/>
          <w:noProof/>
          <w:sz w:val="24"/>
          <w:szCs w:val="24"/>
        </w:rPr>
        <w:t>)</w:t>
      </w:r>
      <w:r w:rsidR="009D4F4A" w:rsidRPr="00FC4E24">
        <w:rPr>
          <w:rFonts w:ascii="Arial" w:eastAsia="Calibri" w:hAnsi="Arial" w:cs="Arial"/>
          <w:sz w:val="24"/>
          <w:szCs w:val="24"/>
        </w:rPr>
        <w:fldChar w:fldCharType="end"/>
      </w:r>
      <w:r w:rsidR="003F59B6" w:rsidRPr="00FC4E24">
        <w:rPr>
          <w:rFonts w:ascii="Arial" w:eastAsia="Calibri" w:hAnsi="Arial" w:cs="Arial"/>
          <w:sz w:val="24"/>
          <w:szCs w:val="24"/>
        </w:rPr>
        <w:t>.  This study compared t</w:t>
      </w:r>
      <w:r w:rsidR="00126DCD" w:rsidRPr="00FC4E24">
        <w:rPr>
          <w:rFonts w:ascii="Arial" w:eastAsia="Calibri" w:hAnsi="Arial" w:cs="Arial"/>
          <w:sz w:val="24"/>
          <w:szCs w:val="24"/>
        </w:rPr>
        <w:t>he Goldberg cut-off method with</w:t>
      </w:r>
      <w:r w:rsidR="003F59B6" w:rsidRPr="00FC4E24">
        <w:rPr>
          <w:rFonts w:ascii="Arial" w:eastAsia="Calibri" w:hAnsi="Arial" w:cs="Arial"/>
          <w:sz w:val="24"/>
          <w:szCs w:val="24"/>
        </w:rPr>
        <w:t xml:space="preserve">  an ‘Estimated Energy Requirements’ method and found that using the latter method, the median under-reporting in men was found to be 837 kcal in men and 675 kcal in women and that there were no significant differences between the estimates from each method </w:t>
      </w:r>
      <w:r w:rsidR="003F59B6"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&lt;EndNote&gt;&lt;Cite&gt;&lt;Author&gt;Rennie&lt;/Author&gt;&lt;Year&gt;2007&lt;/Year&gt;&lt;RecNum&gt;14315&lt;/RecNum&gt;&lt;DisplayText&gt;(87)&lt;/DisplayText&gt;&lt;record&gt;&lt;rec-number&gt;14315&lt;/rec-number&gt;&lt;foreign-keys&gt;&lt;key app="EN" db-id="x5xts5rewe0r9peewz9xeer4t20pea5f2wa2" timestamp="1459509761"&gt;14315&lt;/key&gt;&lt;/foreign-keys&gt;&lt;ref-type name="Journal Article"&gt;17&lt;/ref-type&gt;&lt;contributors&gt;&lt;authors&gt;&lt;author&gt;Rennie, K. L.&lt;/author&gt;&lt;author&gt;Coward, A.&lt;/author&gt;&lt;author&gt;Jebb, S. A.&lt;/author&gt;&lt;/authors&gt;&lt;/contributors&gt;&lt;auth-address&gt;Unilever Corporate Research, Colworth Park, Sharnbrook, Bedford MK44 1LQ, UK. kirsten.rennie@unilever.com&lt;/auth-address&gt;&lt;titles&gt;&lt;title&gt;Estimating under-reporting of energy intake in dietary surveys using an individualised method&lt;/title&gt;&lt;secondary-title&gt;Br J Nutr&lt;/secondary-title&gt;&lt;/titles&gt;&lt;periodical&gt;&lt;full-title&gt;Br J Nutr&lt;/full-title&gt;&lt;abbr-1&gt;The British journal of nutrition&lt;/abbr-1&gt;&lt;/periodical&gt;&lt;pages&gt;1169-76&lt;/pages&gt;&lt;volume&gt;97&lt;/volume&gt;&lt;number&gt;6&lt;/number&gt;&lt;keywords&gt;&lt;keyword&gt;Adult&lt;/keyword&gt;&lt;keyword&gt;Age Factors&lt;/keyword&gt;&lt;keyword&gt;*Diet Records&lt;/keyword&gt;&lt;keyword&gt;*Diet Surveys&lt;/keyword&gt;&lt;keyword&gt;*Energy Intake&lt;/keyword&gt;&lt;keyword&gt;Feasibility Studies&lt;/keyword&gt;&lt;keyword&gt;Female&lt;/keyword&gt;&lt;keyword&gt;Great Britain&lt;/keyword&gt;&lt;keyword&gt;Humans&lt;/keyword&gt;&lt;keyword&gt;Male&lt;/keyword&gt;&lt;keyword&gt;Middle Aged&lt;/keyword&gt;&lt;keyword&gt;Motor Activity&lt;/keyword&gt;&lt;keyword&gt;Obesity/*psychology&lt;/keyword&gt;&lt;keyword&gt;Overweight&lt;/keyword&gt;&lt;keyword&gt;*Self Disclosure&lt;/keyword&gt;&lt;keyword&gt;Sex Factors&lt;/keyword&gt;&lt;/keywords&gt;&lt;dates&gt;&lt;year&gt;2007&lt;/year&gt;&lt;pub-dates&gt;&lt;date&gt;Jun&lt;/date&gt;&lt;/pub-dates&gt;&lt;/dates&gt;&lt;isbn&gt;0007-1145 (Print)&amp;#xD;0007-1145 (Linking)&lt;/isbn&gt;&lt;accession-num&gt;17433123&lt;/accession-num&gt;&lt;urls&gt;&lt;related-urls&gt;&lt;url&gt;http://www.ncbi.nlm.nih.gov/pubmed/17433123&lt;/url&gt;&lt;/related-urls&gt;&lt;/urls&gt;&lt;electronic-resource-num&gt;10.1017/S0007114507433086&lt;/electronic-resource-num&gt;&lt;/record&gt;&lt;/Cite&gt;&lt;/EndNote&gt;</w:instrText>
      </w:r>
      <w:r w:rsidR="003F59B6"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87" w:tooltip="Rennie, 2007 #14315" w:history="1">
        <w:r w:rsidR="00660E3F" w:rsidRPr="00FC4E24">
          <w:rPr>
            <w:rFonts w:ascii="Arial" w:eastAsia="Calibri" w:hAnsi="Arial" w:cs="Arial"/>
            <w:noProof/>
            <w:sz w:val="24"/>
            <w:szCs w:val="24"/>
          </w:rPr>
          <w:t>87</w:t>
        </w:r>
      </w:hyperlink>
      <w:r w:rsidR="002C4A66" w:rsidRPr="00FC4E24">
        <w:rPr>
          <w:rFonts w:ascii="Arial" w:eastAsia="Calibri" w:hAnsi="Arial" w:cs="Arial"/>
          <w:noProof/>
          <w:sz w:val="24"/>
          <w:szCs w:val="24"/>
        </w:rPr>
        <w:t>)</w:t>
      </w:r>
      <w:r w:rsidR="003F59B6" w:rsidRPr="00FC4E24">
        <w:rPr>
          <w:rFonts w:ascii="Arial" w:eastAsia="Calibri" w:hAnsi="Arial" w:cs="Arial"/>
          <w:sz w:val="24"/>
          <w:szCs w:val="24"/>
        </w:rPr>
        <w:fldChar w:fldCharType="end"/>
      </w:r>
      <w:r w:rsidR="003F59B6" w:rsidRPr="00FC4E24">
        <w:rPr>
          <w:rFonts w:ascii="Arial" w:eastAsia="Calibri" w:hAnsi="Arial" w:cs="Arial"/>
          <w:sz w:val="24"/>
          <w:szCs w:val="24"/>
        </w:rPr>
        <w:t xml:space="preserve">.  As observed in other studies </w:t>
      </w:r>
      <w:r w:rsidR="003F59B6" w:rsidRPr="00FC4E24">
        <w:rPr>
          <w:rFonts w:ascii="Arial" w:eastAsia="Calibri" w:hAnsi="Arial" w:cs="Arial"/>
          <w:sz w:val="24"/>
          <w:szCs w:val="24"/>
        </w:rPr>
        <w:fldChar w:fldCharType="begin">
          <w:fldData xml:space="preserve">PEVuZE5vdGU+PENpdGU+PEF1dGhvcj5SZW5uaWU8L0F1dGhvcj48WWVhcj4yMDA3PC9ZZWFyPjxS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=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PEVuZE5vdGU+PENpdGU+PEF1dGhvcj5SZW5uaWU8L0F1dGhvcj48WWVhcj4yMDA3PC9ZZWFyPjxS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=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003F59B6" w:rsidRPr="00FC4E24">
        <w:rPr>
          <w:rFonts w:ascii="Arial" w:eastAsia="Calibri" w:hAnsi="Arial" w:cs="Arial"/>
          <w:sz w:val="24"/>
          <w:szCs w:val="24"/>
        </w:rPr>
      </w:r>
      <w:r w:rsidR="003F59B6"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87" w:tooltip="Rennie, 2007 #14315" w:history="1">
        <w:r w:rsidR="00660E3F" w:rsidRPr="00FC4E24">
          <w:rPr>
            <w:rFonts w:ascii="Arial" w:eastAsia="Calibri" w:hAnsi="Arial" w:cs="Arial"/>
            <w:noProof/>
            <w:sz w:val="24"/>
            <w:szCs w:val="24"/>
          </w:rPr>
          <w:t>87</w:t>
        </w:r>
      </w:hyperlink>
      <w:r w:rsidR="00660E3F" w:rsidRPr="00FC4E24">
        <w:rPr>
          <w:rFonts w:ascii="Arial" w:eastAsia="Calibri" w:hAnsi="Arial" w:cs="Arial"/>
          <w:noProof/>
          <w:sz w:val="24"/>
          <w:szCs w:val="24"/>
        </w:rPr>
        <w:t xml:space="preserve">, </w:t>
      </w:r>
      <w:hyperlink w:anchor="_ENREF_274" w:tooltip="Livingstone, 2003 #14313" w:history="1">
        <w:r w:rsidR="00660E3F" w:rsidRPr="00FC4E24">
          <w:rPr>
            <w:rFonts w:ascii="Arial" w:eastAsia="Calibri" w:hAnsi="Arial" w:cs="Arial"/>
            <w:noProof/>
            <w:sz w:val="24"/>
            <w:szCs w:val="24"/>
          </w:rPr>
          <w:t>274</w:t>
        </w:r>
      </w:hyperlink>
      <w:r w:rsidR="00660E3F" w:rsidRPr="00FC4E24">
        <w:rPr>
          <w:rFonts w:ascii="Arial" w:eastAsia="Calibri" w:hAnsi="Arial" w:cs="Arial"/>
          <w:noProof/>
          <w:sz w:val="24"/>
          <w:szCs w:val="24"/>
        </w:rPr>
        <w:t>)</w:t>
      </w:r>
      <w:r w:rsidR="003F59B6" w:rsidRPr="00FC4E24">
        <w:rPr>
          <w:rFonts w:ascii="Arial" w:eastAsia="Calibri" w:hAnsi="Arial" w:cs="Arial"/>
          <w:sz w:val="24"/>
          <w:szCs w:val="24"/>
        </w:rPr>
        <w:fldChar w:fldCharType="end"/>
      </w:r>
      <w:r w:rsidR="003F59B6" w:rsidRPr="00FC4E24">
        <w:rPr>
          <w:rFonts w:ascii="Arial" w:eastAsia="Calibri" w:hAnsi="Arial" w:cs="Arial"/>
          <w:sz w:val="24"/>
          <w:szCs w:val="24"/>
        </w:rPr>
        <w:t xml:space="preserve"> the mean ratio of reported energy intake to EER (BMR x 1.54) was inversely correlated with BMI.  With each increasing grouped BMI category, reported energy intake became a smaller and smal</w:t>
      </w:r>
      <w:r w:rsidR="00750119" w:rsidRPr="00FC4E24">
        <w:rPr>
          <w:rFonts w:ascii="Arial" w:eastAsia="Calibri" w:hAnsi="Arial" w:cs="Arial"/>
          <w:sz w:val="24"/>
          <w:szCs w:val="24"/>
        </w:rPr>
        <w:t>ler proportion of EER (Table 3.3</w:t>
      </w:r>
      <w:r w:rsidR="003F59B6" w:rsidRPr="00FC4E24">
        <w:rPr>
          <w:rFonts w:ascii="Arial" w:eastAsia="Calibri" w:hAnsi="Arial" w:cs="Arial"/>
          <w:sz w:val="24"/>
          <w:szCs w:val="24"/>
        </w:rPr>
        <w:t>).</w:t>
      </w:r>
    </w:p>
    <w:p w14:paraId="4F603049" w14:textId="4AEC0FE5" w:rsidR="003F59B6" w:rsidRPr="00FC4E24" w:rsidRDefault="003F59B6" w:rsidP="003F59B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Whilst some studies have shown that the Goldberg cut-off method can lead to the misclassification of some individuals, particularly those with higher energy expenditures </w:t>
      </w:r>
      <w:r w:rsidRPr="00FC4E24">
        <w:rPr>
          <w:rFonts w:ascii="Arial" w:eastAsia="Calibri" w:hAnsi="Arial" w:cs="Arial"/>
          <w:sz w:val="24"/>
          <w:szCs w:val="24"/>
        </w:rPr>
        <w:fldChar w:fldCharType="begin">
          <w:fldData xml:space="preserve">PEVuZE5vdGU+PENpdGU+PEF1dGhvcj5SZW5uaWU8L0F1dGhvcj48WWVhcj4yMDA3PC9ZZWFyPjxS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PEVuZE5vdGU+PENpdGU+PEF1dGhvcj5SZW5uaWU8L0F1dGhvcj48WWVhcj4yMDA3PC9ZZWFyPjxS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87" w:tooltip="Rennie, 2007 #14315" w:history="1">
        <w:r w:rsidR="00660E3F" w:rsidRPr="00FC4E24">
          <w:rPr>
            <w:rFonts w:ascii="Arial" w:eastAsia="Calibri" w:hAnsi="Arial" w:cs="Arial"/>
            <w:noProof/>
            <w:sz w:val="24"/>
            <w:szCs w:val="24"/>
          </w:rPr>
          <w:t>87</w:t>
        </w:r>
      </w:hyperlink>
      <w:r w:rsidR="00660E3F" w:rsidRPr="00FC4E24">
        <w:rPr>
          <w:rFonts w:ascii="Arial" w:eastAsia="Calibri" w:hAnsi="Arial" w:cs="Arial"/>
          <w:noProof/>
          <w:sz w:val="24"/>
          <w:szCs w:val="24"/>
        </w:rPr>
        <w:t xml:space="preserve">, </w:t>
      </w:r>
      <w:hyperlink w:anchor="_ENREF_278" w:tooltip="Black, 2000 #15426" w:history="1">
        <w:r w:rsidR="00660E3F" w:rsidRPr="00FC4E24">
          <w:rPr>
            <w:rFonts w:ascii="Arial" w:eastAsia="Calibri" w:hAnsi="Arial" w:cs="Arial"/>
            <w:noProof/>
            <w:sz w:val="24"/>
            <w:szCs w:val="24"/>
          </w:rPr>
          <w:t>278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can therefore introduce a systematic bias, for the purposes of evaluating the sensitivity of the NDQS (as opposed to for example, excluding participant’s data from the analyses), it is cons</w:t>
      </w:r>
      <w:r w:rsidR="00B22E19" w:rsidRPr="00FC4E24">
        <w:rPr>
          <w:rFonts w:ascii="Arial" w:eastAsia="Calibri" w:hAnsi="Arial" w:cs="Arial"/>
          <w:sz w:val="24"/>
          <w:szCs w:val="24"/>
        </w:rPr>
        <w:t>idered appropriate.  Section 3.2</w:t>
      </w:r>
      <w:r w:rsidRPr="00FC4E24">
        <w:rPr>
          <w:rFonts w:ascii="Arial" w:eastAsia="Calibri" w:hAnsi="Arial" w:cs="Arial"/>
          <w:sz w:val="24"/>
          <w:szCs w:val="24"/>
        </w:rPr>
        <w:t xml:space="preserve">.2 below show the </w:t>
      </w:r>
      <w:r w:rsidR="00B22E19" w:rsidRPr="00FC4E24">
        <w:rPr>
          <w:rFonts w:ascii="Arial" w:eastAsia="Calibri" w:hAnsi="Arial" w:cs="Arial"/>
          <w:sz w:val="24"/>
          <w:szCs w:val="24"/>
        </w:rPr>
        <w:t>distribution of NDQS scores in the NDNS 2008/09-</w:t>
      </w:r>
      <w:r w:rsidRPr="00FC4E24">
        <w:rPr>
          <w:rFonts w:ascii="Arial" w:eastAsia="Calibri" w:hAnsi="Arial" w:cs="Arial"/>
          <w:sz w:val="24"/>
          <w:szCs w:val="24"/>
        </w:rPr>
        <w:t xml:space="preserve">2011/12 sample and the distribution of scores of the sub-sample of those estimated to be under-reporters using the methods described above.  </w:t>
      </w:r>
    </w:p>
    <w:p w14:paraId="715586E7" w14:textId="208AC7DB" w:rsidR="00222129" w:rsidRPr="00FC4E24" w:rsidRDefault="00222129" w:rsidP="00222129">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3.2.2. Results </w:t>
      </w:r>
      <w:r w:rsidR="00750119" w:rsidRPr="00FC4E24">
        <w:rPr>
          <w:rFonts w:ascii="Arial" w:eastAsia="Calibri" w:hAnsi="Arial" w:cs="Arial"/>
          <w:b/>
          <w:sz w:val="24"/>
          <w:szCs w:val="24"/>
        </w:rPr>
        <w:t xml:space="preserve">(Objective 1) </w:t>
      </w:r>
    </w:p>
    <w:p w14:paraId="79254CB8" w14:textId="77777777" w:rsidR="00222129" w:rsidRPr="00FC4E24" w:rsidRDefault="00222129" w:rsidP="00222129">
      <w:pPr>
        <w:spacing w:after="160" w:line="360" w:lineRule="auto"/>
        <w:jc w:val="both"/>
        <w:rPr>
          <w:rFonts w:ascii="Arial" w:eastAsia="Calibri" w:hAnsi="Arial" w:cs="Arial"/>
          <w:b/>
          <w:sz w:val="24"/>
          <w:szCs w:val="24"/>
        </w:rPr>
      </w:pPr>
      <w:r w:rsidRPr="00FC4E24">
        <w:rPr>
          <w:rFonts w:ascii="Arial" w:eastAsia="Calibri" w:hAnsi="Arial" w:cs="Arial"/>
          <w:b/>
          <w:sz w:val="24"/>
          <w:szCs w:val="24"/>
        </w:rPr>
        <w:t>3.2.2.1. Nutrient-based Diet Quality Score (NDQS)</w:t>
      </w:r>
    </w:p>
    <w:p w14:paraId="26FD28E7" w14:textId="77777777" w:rsidR="00222129"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3.5 shows the Nutrient-based Diet Quality Score (NDQS) that was developed, including the scoring range and the NDNS 2008-2012 population mean for each nutrient (and alcohol).  </w:t>
      </w:r>
      <w:r w:rsidRPr="00FC4E24">
        <w:rPr>
          <w:rFonts w:ascii="Arial" w:eastAsia="Calibri" w:hAnsi="Arial" w:cs="Arial"/>
          <w:sz w:val="24"/>
          <w:szCs w:val="24"/>
        </w:rPr>
        <w:br w:type="page"/>
      </w:r>
    </w:p>
    <w:p w14:paraId="5916FBB6" w14:textId="77777777" w:rsidR="00222129" w:rsidRPr="00FC4E24" w:rsidRDefault="00222129" w:rsidP="00222129">
      <w:pPr>
        <w:spacing w:after="160" w:line="259" w:lineRule="auto"/>
        <w:jc w:val="both"/>
        <w:rPr>
          <w:rFonts w:ascii="Arial" w:eastAsia="Calibri" w:hAnsi="Arial" w:cs="Arial"/>
          <w:b/>
        </w:rPr>
        <w:sectPr w:rsidR="00222129" w:rsidRPr="00FC4E24" w:rsidSect="00930256">
          <w:pgSz w:w="11906" w:h="16838"/>
          <w:pgMar w:top="1440" w:right="1440" w:bottom="1440" w:left="1440" w:header="709" w:footer="709" w:gutter="0"/>
          <w:cols w:space="708"/>
          <w:docGrid w:linePitch="360"/>
        </w:sectPr>
      </w:pPr>
    </w:p>
    <w:p w14:paraId="61C34E21" w14:textId="2318E9D2" w:rsidR="00222129" w:rsidRPr="00FC4E24" w:rsidRDefault="00222129" w:rsidP="00222129">
      <w:pPr>
        <w:spacing w:after="160"/>
        <w:jc w:val="both"/>
        <w:rPr>
          <w:rFonts w:ascii="Arial" w:eastAsia="Calibri" w:hAnsi="Arial" w:cs="Arial"/>
          <w:b/>
          <w:i/>
        </w:rPr>
      </w:pPr>
      <w:r w:rsidRPr="00FC4E24">
        <w:rPr>
          <w:rFonts w:ascii="Arial" w:eastAsia="Calibri" w:hAnsi="Arial" w:cs="Arial"/>
          <w:b/>
        </w:rPr>
        <w:lastRenderedPageBreak/>
        <w:t xml:space="preserve">Table 3.5 </w:t>
      </w:r>
      <w:r w:rsidR="000555BA" w:rsidRPr="00FC4E24">
        <w:rPr>
          <w:rFonts w:ascii="Arial" w:eastAsia="Calibri" w:hAnsi="Arial" w:cs="Arial"/>
          <w:b/>
        </w:rPr>
        <w:t>Nutrient-based</w:t>
      </w:r>
      <w:r w:rsidRPr="00FC4E24">
        <w:rPr>
          <w:rFonts w:ascii="Arial" w:eastAsia="Calibri" w:hAnsi="Arial" w:cs="Arial"/>
          <w:b/>
        </w:rPr>
        <w:t xml:space="preserve"> Diet Quality Score (NDQS):  Criteria, scoring and national comparators (DRVs and population means**)</w:t>
      </w:r>
    </w:p>
    <w:tbl>
      <w:tblPr>
        <w:tblStyle w:val="TableGrid"/>
        <w:tblW w:w="15736" w:type="dxa"/>
        <w:tblInd w:w="-709" w:type="dxa"/>
        <w:tblLayout w:type="fixed"/>
        <w:tblLook w:val="04A0" w:firstRow="1" w:lastRow="0" w:firstColumn="1" w:lastColumn="0" w:noHBand="0" w:noVBand="1"/>
      </w:tblPr>
      <w:tblGrid>
        <w:gridCol w:w="2552"/>
        <w:gridCol w:w="2269"/>
        <w:gridCol w:w="1417"/>
        <w:gridCol w:w="2127"/>
        <w:gridCol w:w="2693"/>
        <w:gridCol w:w="2268"/>
        <w:gridCol w:w="2410"/>
      </w:tblGrid>
      <w:tr w:rsidR="00222129" w:rsidRPr="00FC4E24" w14:paraId="46AD44BB" w14:textId="77777777" w:rsidTr="00930256">
        <w:tc>
          <w:tcPr>
            <w:tcW w:w="2552" w:type="dxa"/>
            <w:tcBorders>
              <w:top w:val="single" w:sz="4" w:space="0" w:color="auto"/>
              <w:left w:val="nil"/>
              <w:bottom w:val="single" w:sz="4" w:space="0" w:color="auto"/>
              <w:right w:val="nil"/>
            </w:tcBorders>
          </w:tcPr>
          <w:p w14:paraId="1C99401A" w14:textId="77777777" w:rsidR="00222129" w:rsidRPr="00FC4E24" w:rsidRDefault="00222129" w:rsidP="00222129">
            <w:pPr>
              <w:jc w:val="both"/>
              <w:rPr>
                <w:rFonts w:ascii="Arial" w:eastAsia="Calibri" w:hAnsi="Arial" w:cs="Arial"/>
              </w:rPr>
            </w:pPr>
            <w:r w:rsidRPr="00FC4E24">
              <w:rPr>
                <w:rFonts w:ascii="Arial" w:eastAsia="Calibri" w:hAnsi="Arial" w:cs="Arial"/>
              </w:rPr>
              <w:t>Nutrient</w:t>
            </w:r>
          </w:p>
        </w:tc>
        <w:tc>
          <w:tcPr>
            <w:tcW w:w="2269" w:type="dxa"/>
            <w:tcBorders>
              <w:top w:val="single" w:sz="4" w:space="0" w:color="auto"/>
              <w:left w:val="nil"/>
              <w:bottom w:val="single" w:sz="4" w:space="0" w:color="auto"/>
              <w:right w:val="nil"/>
            </w:tcBorders>
          </w:tcPr>
          <w:p w14:paraId="3E3CDF71" w14:textId="77777777" w:rsidR="00222129" w:rsidRPr="00FC4E24" w:rsidRDefault="00222129" w:rsidP="00222129">
            <w:pPr>
              <w:jc w:val="both"/>
              <w:rPr>
                <w:rFonts w:ascii="Arial" w:eastAsia="Calibri" w:hAnsi="Arial" w:cs="Arial"/>
              </w:rPr>
            </w:pPr>
            <w:r w:rsidRPr="00FC4E24">
              <w:rPr>
                <w:rFonts w:ascii="Arial" w:eastAsia="Calibri" w:hAnsi="Arial" w:cs="Arial"/>
              </w:rPr>
              <w:t>Mean intake (SD)</w:t>
            </w:r>
          </w:p>
        </w:tc>
        <w:tc>
          <w:tcPr>
            <w:tcW w:w="1417" w:type="dxa"/>
            <w:tcBorders>
              <w:top w:val="single" w:sz="4" w:space="0" w:color="auto"/>
              <w:left w:val="nil"/>
              <w:bottom w:val="single" w:sz="4" w:space="0" w:color="auto"/>
              <w:right w:val="nil"/>
            </w:tcBorders>
          </w:tcPr>
          <w:p w14:paraId="4054BC28" w14:textId="77777777" w:rsidR="00222129" w:rsidRPr="00FC4E24" w:rsidRDefault="00222129" w:rsidP="00222129">
            <w:pPr>
              <w:jc w:val="both"/>
              <w:rPr>
                <w:rFonts w:ascii="Arial" w:eastAsia="Calibri" w:hAnsi="Arial" w:cs="Arial"/>
              </w:rPr>
            </w:pPr>
            <w:r w:rsidRPr="00FC4E24">
              <w:rPr>
                <w:rFonts w:ascii="Arial" w:eastAsia="Calibri" w:hAnsi="Arial" w:cs="Arial"/>
              </w:rPr>
              <w:t>Max score</w:t>
            </w:r>
          </w:p>
        </w:tc>
        <w:tc>
          <w:tcPr>
            <w:tcW w:w="2127" w:type="dxa"/>
            <w:tcBorders>
              <w:top w:val="single" w:sz="4" w:space="0" w:color="auto"/>
              <w:left w:val="nil"/>
              <w:bottom w:val="single" w:sz="4" w:space="0" w:color="auto"/>
              <w:right w:val="nil"/>
            </w:tcBorders>
          </w:tcPr>
          <w:p w14:paraId="0DC316A9" w14:textId="77777777" w:rsidR="00222129" w:rsidRPr="00FC4E24" w:rsidRDefault="00222129" w:rsidP="00222129">
            <w:pPr>
              <w:jc w:val="both"/>
              <w:rPr>
                <w:rFonts w:ascii="Arial" w:eastAsia="Calibri" w:hAnsi="Arial" w:cs="Arial"/>
              </w:rPr>
            </w:pPr>
            <w:r w:rsidRPr="00FC4E24">
              <w:rPr>
                <w:rFonts w:ascii="Arial" w:eastAsia="Calibri" w:hAnsi="Arial" w:cs="Arial"/>
              </w:rPr>
              <w:t>DRV*</w:t>
            </w:r>
          </w:p>
        </w:tc>
        <w:tc>
          <w:tcPr>
            <w:tcW w:w="2693" w:type="dxa"/>
            <w:tcBorders>
              <w:top w:val="single" w:sz="4" w:space="0" w:color="auto"/>
              <w:left w:val="nil"/>
              <w:bottom w:val="single" w:sz="4" w:space="0" w:color="auto"/>
              <w:right w:val="nil"/>
            </w:tcBorders>
          </w:tcPr>
          <w:p w14:paraId="104919DA" w14:textId="77777777" w:rsidR="00222129" w:rsidRPr="00FC4E24" w:rsidRDefault="00222129" w:rsidP="00222129">
            <w:pPr>
              <w:jc w:val="both"/>
              <w:rPr>
                <w:rFonts w:ascii="Arial" w:eastAsia="Calibri" w:hAnsi="Arial" w:cs="Arial"/>
              </w:rPr>
            </w:pPr>
            <w:r w:rsidRPr="00FC4E24">
              <w:rPr>
                <w:rFonts w:ascii="Arial" w:eastAsia="Calibri" w:hAnsi="Arial" w:cs="Arial"/>
              </w:rPr>
              <w:t>Score Range</w:t>
            </w:r>
          </w:p>
        </w:tc>
        <w:tc>
          <w:tcPr>
            <w:tcW w:w="2268" w:type="dxa"/>
            <w:tcBorders>
              <w:top w:val="single" w:sz="4" w:space="0" w:color="auto"/>
              <w:left w:val="nil"/>
              <w:bottom w:val="single" w:sz="4" w:space="0" w:color="auto"/>
              <w:right w:val="nil"/>
            </w:tcBorders>
          </w:tcPr>
          <w:p w14:paraId="5F718C79" w14:textId="77777777" w:rsidR="00222129" w:rsidRPr="00FC4E24" w:rsidRDefault="00222129" w:rsidP="00222129">
            <w:pPr>
              <w:jc w:val="both"/>
              <w:rPr>
                <w:rFonts w:ascii="Arial" w:eastAsia="Calibri" w:hAnsi="Arial" w:cs="Arial"/>
              </w:rPr>
            </w:pPr>
            <w:r w:rsidRPr="00FC4E24">
              <w:rPr>
                <w:rFonts w:ascii="Arial" w:eastAsia="Calibri" w:hAnsi="Arial" w:cs="Arial"/>
              </w:rPr>
              <w:t>Maximum score</w:t>
            </w:r>
          </w:p>
        </w:tc>
        <w:tc>
          <w:tcPr>
            <w:tcW w:w="2410" w:type="dxa"/>
            <w:tcBorders>
              <w:top w:val="single" w:sz="4" w:space="0" w:color="auto"/>
              <w:left w:val="nil"/>
              <w:bottom w:val="single" w:sz="4" w:space="0" w:color="auto"/>
              <w:right w:val="nil"/>
            </w:tcBorders>
          </w:tcPr>
          <w:p w14:paraId="2226D45A" w14:textId="77777777" w:rsidR="00222129" w:rsidRPr="00FC4E24" w:rsidRDefault="00222129" w:rsidP="00222129">
            <w:pPr>
              <w:jc w:val="both"/>
              <w:rPr>
                <w:rFonts w:ascii="Arial" w:eastAsia="Calibri" w:hAnsi="Arial" w:cs="Arial"/>
              </w:rPr>
            </w:pPr>
            <w:r w:rsidRPr="00FC4E24">
              <w:rPr>
                <w:rFonts w:ascii="Arial" w:eastAsia="Calibri" w:hAnsi="Arial" w:cs="Arial"/>
              </w:rPr>
              <w:t>Minimum score</w:t>
            </w:r>
          </w:p>
        </w:tc>
      </w:tr>
      <w:tr w:rsidR="00222129" w:rsidRPr="00FC4E24" w14:paraId="54799588" w14:textId="77777777" w:rsidTr="00930256">
        <w:trPr>
          <w:trHeight w:val="113"/>
        </w:trPr>
        <w:tc>
          <w:tcPr>
            <w:tcW w:w="2552" w:type="dxa"/>
            <w:tcBorders>
              <w:top w:val="single" w:sz="4" w:space="0" w:color="auto"/>
              <w:left w:val="nil"/>
              <w:bottom w:val="nil"/>
              <w:right w:val="nil"/>
            </w:tcBorders>
          </w:tcPr>
          <w:p w14:paraId="00329114" w14:textId="77777777" w:rsidR="00222129" w:rsidRPr="00FC4E24" w:rsidRDefault="00222129" w:rsidP="00222129">
            <w:pPr>
              <w:jc w:val="both"/>
              <w:rPr>
                <w:rFonts w:ascii="Arial" w:eastAsia="Calibri" w:hAnsi="Arial" w:cs="Arial"/>
              </w:rPr>
            </w:pPr>
            <w:r w:rsidRPr="00FC4E24">
              <w:rPr>
                <w:rFonts w:ascii="Arial" w:eastAsia="Calibri" w:hAnsi="Arial" w:cs="Arial"/>
              </w:rPr>
              <w:t>Saturated fat % Total Energy (TE)</w:t>
            </w:r>
          </w:p>
        </w:tc>
        <w:tc>
          <w:tcPr>
            <w:tcW w:w="2269" w:type="dxa"/>
            <w:tcBorders>
              <w:top w:val="single" w:sz="4" w:space="0" w:color="auto"/>
              <w:left w:val="nil"/>
              <w:bottom w:val="nil"/>
              <w:right w:val="nil"/>
            </w:tcBorders>
          </w:tcPr>
          <w:p w14:paraId="2EF46942" w14:textId="77777777" w:rsidR="00222129" w:rsidRPr="00FC4E24" w:rsidRDefault="00222129" w:rsidP="00222129">
            <w:pPr>
              <w:jc w:val="both"/>
              <w:rPr>
                <w:rFonts w:ascii="Arial" w:eastAsia="Calibri" w:hAnsi="Arial" w:cs="Arial"/>
              </w:rPr>
            </w:pPr>
            <w:r w:rsidRPr="00FC4E24">
              <w:rPr>
                <w:rFonts w:ascii="Arial" w:eastAsia="Calibri" w:hAnsi="Arial" w:cs="Arial"/>
              </w:rPr>
              <w:t>12.4 (3.4)</w:t>
            </w:r>
          </w:p>
        </w:tc>
        <w:tc>
          <w:tcPr>
            <w:tcW w:w="1417" w:type="dxa"/>
            <w:tcBorders>
              <w:top w:val="single" w:sz="4" w:space="0" w:color="auto"/>
              <w:left w:val="nil"/>
              <w:bottom w:val="nil"/>
              <w:right w:val="nil"/>
            </w:tcBorders>
          </w:tcPr>
          <w:p w14:paraId="7176DD45"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127" w:type="dxa"/>
            <w:tcBorders>
              <w:top w:val="single" w:sz="4" w:space="0" w:color="auto"/>
              <w:left w:val="nil"/>
              <w:bottom w:val="nil"/>
              <w:right w:val="nil"/>
            </w:tcBorders>
          </w:tcPr>
          <w:p w14:paraId="7813958D"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693" w:type="dxa"/>
            <w:tcBorders>
              <w:top w:val="single" w:sz="4" w:space="0" w:color="auto"/>
              <w:left w:val="nil"/>
              <w:bottom w:val="nil"/>
              <w:right w:val="nil"/>
            </w:tcBorders>
          </w:tcPr>
          <w:p w14:paraId="225D3B3C"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10.1-11         8 </w:t>
            </w:r>
          </w:p>
          <w:p w14:paraId="6DB62DC2" w14:textId="77777777" w:rsidR="00222129" w:rsidRPr="00FC4E24" w:rsidRDefault="00222129" w:rsidP="00222129">
            <w:pPr>
              <w:jc w:val="both"/>
              <w:rPr>
                <w:rFonts w:ascii="Arial" w:eastAsia="Calibri" w:hAnsi="Arial" w:cs="Arial"/>
              </w:rPr>
            </w:pPr>
            <w:r w:rsidRPr="00FC4E24">
              <w:rPr>
                <w:rFonts w:ascii="Arial" w:eastAsia="Calibri" w:hAnsi="Arial" w:cs="Arial"/>
              </w:rPr>
              <w:t>11.1-12         6</w:t>
            </w:r>
          </w:p>
          <w:p w14:paraId="010657D4" w14:textId="77777777" w:rsidR="00222129" w:rsidRPr="00FC4E24" w:rsidRDefault="00222129" w:rsidP="00222129">
            <w:pPr>
              <w:jc w:val="both"/>
              <w:rPr>
                <w:rFonts w:ascii="Arial" w:eastAsia="Calibri" w:hAnsi="Arial" w:cs="Arial"/>
              </w:rPr>
            </w:pPr>
            <w:r w:rsidRPr="00FC4E24">
              <w:rPr>
                <w:rFonts w:ascii="Arial" w:eastAsia="Calibri" w:hAnsi="Arial" w:cs="Arial"/>
              </w:rPr>
              <w:t>12.1-13         4</w:t>
            </w:r>
          </w:p>
          <w:p w14:paraId="6B64064D"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13.1- 15        2       </w:t>
            </w:r>
          </w:p>
        </w:tc>
        <w:tc>
          <w:tcPr>
            <w:tcW w:w="2268" w:type="dxa"/>
            <w:tcBorders>
              <w:top w:val="single" w:sz="4" w:space="0" w:color="auto"/>
              <w:left w:val="nil"/>
              <w:bottom w:val="nil"/>
              <w:right w:val="nil"/>
            </w:tcBorders>
          </w:tcPr>
          <w:p w14:paraId="7752B134" w14:textId="77777777" w:rsidR="00222129" w:rsidRPr="00FC4E24" w:rsidRDefault="00222129" w:rsidP="00222129">
            <w:pPr>
              <w:jc w:val="both"/>
              <w:rPr>
                <w:rFonts w:ascii="Arial" w:eastAsia="Calibri" w:hAnsi="Arial" w:cs="Arial"/>
              </w:rPr>
            </w:pPr>
            <w:r w:rsidRPr="00FC4E24">
              <w:rPr>
                <w:rFonts w:ascii="Arial" w:eastAsia="Calibri" w:hAnsi="Arial" w:cs="Arial"/>
              </w:rPr>
              <w:t>&lt;10</w:t>
            </w:r>
          </w:p>
        </w:tc>
        <w:tc>
          <w:tcPr>
            <w:tcW w:w="2410" w:type="dxa"/>
            <w:tcBorders>
              <w:top w:val="single" w:sz="4" w:space="0" w:color="auto"/>
              <w:left w:val="nil"/>
              <w:bottom w:val="nil"/>
              <w:right w:val="nil"/>
            </w:tcBorders>
          </w:tcPr>
          <w:p w14:paraId="3A651F96"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&gt;15            </w:t>
            </w:r>
          </w:p>
        </w:tc>
      </w:tr>
      <w:tr w:rsidR="00222129" w:rsidRPr="00FC4E24" w14:paraId="2196F184" w14:textId="77777777" w:rsidTr="00930256">
        <w:tc>
          <w:tcPr>
            <w:tcW w:w="2552" w:type="dxa"/>
            <w:tcBorders>
              <w:top w:val="nil"/>
              <w:left w:val="nil"/>
              <w:bottom w:val="nil"/>
              <w:right w:val="nil"/>
            </w:tcBorders>
          </w:tcPr>
          <w:p w14:paraId="576A6CA7" w14:textId="77777777" w:rsidR="00222129" w:rsidRPr="00FC4E24" w:rsidRDefault="00222129" w:rsidP="00222129">
            <w:pPr>
              <w:jc w:val="both"/>
              <w:rPr>
                <w:rFonts w:ascii="Arial" w:eastAsia="Calibri" w:hAnsi="Arial" w:cs="Arial"/>
              </w:rPr>
            </w:pPr>
            <w:r w:rsidRPr="00FC4E24">
              <w:rPr>
                <w:rFonts w:ascii="Arial" w:eastAsia="Calibri" w:hAnsi="Arial" w:cs="Arial"/>
              </w:rPr>
              <w:t>Trans fat % TE</w:t>
            </w:r>
          </w:p>
        </w:tc>
        <w:tc>
          <w:tcPr>
            <w:tcW w:w="2269" w:type="dxa"/>
            <w:tcBorders>
              <w:top w:val="nil"/>
              <w:left w:val="nil"/>
              <w:bottom w:val="nil"/>
              <w:right w:val="nil"/>
            </w:tcBorders>
          </w:tcPr>
          <w:p w14:paraId="28D7323D" w14:textId="77777777" w:rsidR="00222129" w:rsidRPr="00FC4E24" w:rsidRDefault="00222129" w:rsidP="00222129">
            <w:pPr>
              <w:jc w:val="both"/>
              <w:rPr>
                <w:rFonts w:ascii="Arial" w:eastAsia="Calibri" w:hAnsi="Arial" w:cs="Arial"/>
              </w:rPr>
            </w:pPr>
            <w:r w:rsidRPr="00FC4E24">
              <w:rPr>
                <w:rFonts w:ascii="Arial" w:eastAsia="Calibri" w:hAnsi="Arial" w:cs="Arial"/>
              </w:rPr>
              <w:t>0.6  (0.3)</w:t>
            </w:r>
          </w:p>
        </w:tc>
        <w:tc>
          <w:tcPr>
            <w:tcW w:w="1417" w:type="dxa"/>
            <w:tcBorders>
              <w:top w:val="nil"/>
              <w:left w:val="nil"/>
              <w:bottom w:val="nil"/>
              <w:right w:val="nil"/>
            </w:tcBorders>
          </w:tcPr>
          <w:p w14:paraId="62AF1364" w14:textId="77777777" w:rsidR="00222129" w:rsidRPr="00FC4E24" w:rsidRDefault="00222129" w:rsidP="00222129">
            <w:pPr>
              <w:jc w:val="both"/>
              <w:rPr>
                <w:rFonts w:ascii="Arial" w:eastAsia="Calibri" w:hAnsi="Arial" w:cs="Arial"/>
              </w:rPr>
            </w:pPr>
            <w:r w:rsidRPr="00FC4E24">
              <w:rPr>
                <w:rFonts w:ascii="Arial" w:eastAsia="Calibri" w:hAnsi="Arial" w:cs="Arial"/>
              </w:rPr>
              <w:t>5</w:t>
            </w:r>
          </w:p>
        </w:tc>
        <w:tc>
          <w:tcPr>
            <w:tcW w:w="2127" w:type="dxa"/>
            <w:tcBorders>
              <w:top w:val="nil"/>
              <w:left w:val="nil"/>
              <w:bottom w:val="nil"/>
              <w:right w:val="nil"/>
            </w:tcBorders>
          </w:tcPr>
          <w:p w14:paraId="7187DD3C" w14:textId="77777777" w:rsidR="00222129" w:rsidRPr="00FC4E24" w:rsidRDefault="00222129" w:rsidP="00222129">
            <w:pPr>
              <w:jc w:val="both"/>
              <w:rPr>
                <w:rFonts w:ascii="Arial" w:eastAsia="Calibri" w:hAnsi="Arial" w:cs="Arial"/>
              </w:rPr>
            </w:pPr>
            <w:r w:rsidRPr="00FC4E24">
              <w:rPr>
                <w:rFonts w:ascii="Arial" w:eastAsia="Calibri" w:hAnsi="Arial" w:cs="Arial"/>
              </w:rPr>
              <w:t>2</w:t>
            </w:r>
          </w:p>
        </w:tc>
        <w:tc>
          <w:tcPr>
            <w:tcW w:w="2693" w:type="dxa"/>
            <w:tcBorders>
              <w:top w:val="nil"/>
              <w:left w:val="nil"/>
              <w:bottom w:val="nil"/>
              <w:right w:val="nil"/>
            </w:tcBorders>
          </w:tcPr>
          <w:p w14:paraId="043F34F2" w14:textId="77777777" w:rsidR="00222129" w:rsidRPr="00FC4E24" w:rsidRDefault="00222129" w:rsidP="00222129">
            <w:pPr>
              <w:jc w:val="both"/>
              <w:rPr>
                <w:rFonts w:ascii="Arial" w:eastAsia="Calibri" w:hAnsi="Arial" w:cs="Arial"/>
              </w:rPr>
            </w:pPr>
            <w:r w:rsidRPr="00FC4E24">
              <w:rPr>
                <w:rFonts w:ascii="Arial" w:eastAsia="Calibri" w:hAnsi="Arial" w:cs="Arial"/>
              </w:rPr>
              <w:t>0/5</w:t>
            </w:r>
          </w:p>
        </w:tc>
        <w:tc>
          <w:tcPr>
            <w:tcW w:w="2268" w:type="dxa"/>
            <w:tcBorders>
              <w:top w:val="nil"/>
              <w:left w:val="nil"/>
              <w:bottom w:val="nil"/>
              <w:right w:val="nil"/>
            </w:tcBorders>
          </w:tcPr>
          <w:p w14:paraId="07DEDBFE" w14:textId="77777777" w:rsidR="00222129" w:rsidRPr="00FC4E24" w:rsidRDefault="00222129" w:rsidP="00222129">
            <w:pPr>
              <w:jc w:val="both"/>
              <w:rPr>
                <w:rFonts w:ascii="Arial" w:eastAsia="Calibri" w:hAnsi="Arial" w:cs="Arial"/>
              </w:rPr>
            </w:pPr>
            <w:r w:rsidRPr="00FC4E24">
              <w:rPr>
                <w:rFonts w:ascii="Arial" w:eastAsia="Calibri" w:hAnsi="Arial" w:cs="Arial"/>
              </w:rPr>
              <w:t>≤2</w:t>
            </w:r>
          </w:p>
        </w:tc>
        <w:tc>
          <w:tcPr>
            <w:tcW w:w="2410" w:type="dxa"/>
            <w:tcBorders>
              <w:top w:val="nil"/>
              <w:left w:val="nil"/>
              <w:bottom w:val="nil"/>
              <w:right w:val="nil"/>
            </w:tcBorders>
          </w:tcPr>
          <w:p w14:paraId="0BAA5BF8" w14:textId="77777777" w:rsidR="00222129" w:rsidRPr="00FC4E24" w:rsidRDefault="00222129" w:rsidP="00222129">
            <w:pPr>
              <w:jc w:val="both"/>
              <w:rPr>
                <w:rFonts w:ascii="Arial" w:eastAsia="Calibri" w:hAnsi="Arial" w:cs="Arial"/>
              </w:rPr>
            </w:pPr>
            <w:r w:rsidRPr="00FC4E24">
              <w:rPr>
                <w:rFonts w:ascii="Arial" w:eastAsia="Calibri" w:hAnsi="Arial" w:cs="Arial"/>
              </w:rPr>
              <w:t>≥2</w:t>
            </w:r>
          </w:p>
        </w:tc>
      </w:tr>
      <w:tr w:rsidR="00222129" w:rsidRPr="00FC4E24" w14:paraId="2787A9A4" w14:textId="77777777" w:rsidTr="00222129">
        <w:tc>
          <w:tcPr>
            <w:tcW w:w="2552" w:type="dxa"/>
            <w:tcBorders>
              <w:top w:val="nil"/>
              <w:left w:val="nil"/>
              <w:bottom w:val="nil"/>
              <w:right w:val="nil"/>
            </w:tcBorders>
            <w:shd w:val="clear" w:color="auto" w:fill="FFFFFF"/>
          </w:tcPr>
          <w:p w14:paraId="36BC262D" w14:textId="77777777" w:rsidR="00222129" w:rsidRPr="00FC4E24" w:rsidRDefault="00222129" w:rsidP="00222129">
            <w:pPr>
              <w:jc w:val="both"/>
              <w:rPr>
                <w:rFonts w:ascii="Arial" w:eastAsia="Calibri" w:hAnsi="Arial" w:cs="Arial"/>
              </w:rPr>
            </w:pPr>
            <w:r w:rsidRPr="00FC4E24">
              <w:rPr>
                <w:rFonts w:ascii="Arial" w:eastAsia="Calibri" w:hAnsi="Arial" w:cs="Arial"/>
              </w:rPr>
              <w:t>Cis n3 PUFA % TE</w:t>
            </w:r>
          </w:p>
        </w:tc>
        <w:tc>
          <w:tcPr>
            <w:tcW w:w="2269" w:type="dxa"/>
            <w:tcBorders>
              <w:top w:val="nil"/>
              <w:left w:val="nil"/>
              <w:bottom w:val="nil"/>
              <w:right w:val="nil"/>
            </w:tcBorders>
            <w:shd w:val="clear" w:color="auto" w:fill="FFFFFF"/>
          </w:tcPr>
          <w:p w14:paraId="6B11624A" w14:textId="77777777" w:rsidR="00222129" w:rsidRPr="00FC4E24" w:rsidRDefault="00222129" w:rsidP="00222129">
            <w:pPr>
              <w:jc w:val="both"/>
              <w:rPr>
                <w:rFonts w:ascii="Arial" w:eastAsia="Calibri" w:hAnsi="Arial" w:cs="Arial"/>
              </w:rPr>
            </w:pPr>
            <w:r w:rsidRPr="00FC4E24">
              <w:rPr>
                <w:rFonts w:ascii="Arial" w:eastAsia="Calibri" w:hAnsi="Arial" w:cs="Arial"/>
              </w:rPr>
              <w:t>1 (0.5)</w:t>
            </w:r>
          </w:p>
        </w:tc>
        <w:tc>
          <w:tcPr>
            <w:tcW w:w="1417" w:type="dxa"/>
            <w:tcBorders>
              <w:top w:val="nil"/>
              <w:left w:val="nil"/>
              <w:bottom w:val="nil"/>
              <w:right w:val="nil"/>
            </w:tcBorders>
            <w:shd w:val="clear" w:color="auto" w:fill="FFFFFF"/>
          </w:tcPr>
          <w:p w14:paraId="14F497D6" w14:textId="77777777" w:rsidR="00222129" w:rsidRPr="00FC4E24" w:rsidRDefault="00222129" w:rsidP="00222129">
            <w:pPr>
              <w:jc w:val="both"/>
              <w:rPr>
                <w:rFonts w:ascii="Arial" w:eastAsia="Calibri" w:hAnsi="Arial" w:cs="Arial"/>
              </w:rPr>
            </w:pPr>
            <w:r w:rsidRPr="00FC4E24">
              <w:rPr>
                <w:rFonts w:ascii="Arial" w:eastAsia="Calibri" w:hAnsi="Arial" w:cs="Arial"/>
              </w:rPr>
              <w:t>5</w:t>
            </w:r>
          </w:p>
        </w:tc>
        <w:tc>
          <w:tcPr>
            <w:tcW w:w="2127" w:type="dxa"/>
            <w:tcBorders>
              <w:top w:val="nil"/>
              <w:left w:val="nil"/>
              <w:bottom w:val="nil"/>
              <w:right w:val="nil"/>
            </w:tcBorders>
            <w:shd w:val="clear" w:color="auto" w:fill="FFFFFF"/>
          </w:tcPr>
          <w:p w14:paraId="0671B667" w14:textId="77777777" w:rsidR="00222129" w:rsidRPr="00FC4E24" w:rsidRDefault="00222129" w:rsidP="00222129">
            <w:pPr>
              <w:jc w:val="both"/>
              <w:rPr>
                <w:rFonts w:ascii="Arial" w:eastAsia="Calibri" w:hAnsi="Arial" w:cs="Arial"/>
              </w:rPr>
            </w:pPr>
            <w:r w:rsidRPr="00FC4E24">
              <w:rPr>
                <w:rFonts w:ascii="Arial" w:eastAsia="Calibri" w:hAnsi="Arial" w:cs="Arial"/>
              </w:rPr>
              <w:t>Indiv min 0.2</w:t>
            </w:r>
          </w:p>
        </w:tc>
        <w:tc>
          <w:tcPr>
            <w:tcW w:w="2693" w:type="dxa"/>
            <w:tcBorders>
              <w:top w:val="nil"/>
              <w:left w:val="nil"/>
              <w:bottom w:val="nil"/>
              <w:right w:val="nil"/>
            </w:tcBorders>
            <w:shd w:val="clear" w:color="auto" w:fill="FFFFFF"/>
          </w:tcPr>
          <w:p w14:paraId="536F2FBC" w14:textId="77777777" w:rsidR="00222129" w:rsidRPr="00FC4E24" w:rsidRDefault="00222129" w:rsidP="00222129">
            <w:pPr>
              <w:jc w:val="both"/>
              <w:rPr>
                <w:rFonts w:ascii="Arial" w:eastAsia="Calibri" w:hAnsi="Arial" w:cs="Arial"/>
              </w:rPr>
            </w:pPr>
            <w:r w:rsidRPr="00FC4E24">
              <w:rPr>
                <w:rFonts w:ascii="Arial" w:eastAsia="Calibri" w:hAnsi="Arial" w:cs="Arial"/>
              </w:rPr>
              <w:t>0/5</w:t>
            </w:r>
          </w:p>
        </w:tc>
        <w:tc>
          <w:tcPr>
            <w:tcW w:w="2268" w:type="dxa"/>
            <w:tcBorders>
              <w:top w:val="nil"/>
              <w:left w:val="nil"/>
              <w:bottom w:val="nil"/>
              <w:right w:val="nil"/>
            </w:tcBorders>
            <w:shd w:val="clear" w:color="auto" w:fill="FFFFFF"/>
          </w:tcPr>
          <w:p w14:paraId="6B87207A" w14:textId="77777777" w:rsidR="00222129" w:rsidRPr="00FC4E24" w:rsidRDefault="00222129" w:rsidP="00222129">
            <w:pPr>
              <w:jc w:val="both"/>
              <w:rPr>
                <w:rFonts w:ascii="Arial" w:eastAsia="Calibri" w:hAnsi="Arial" w:cs="Arial"/>
              </w:rPr>
            </w:pPr>
            <w:r w:rsidRPr="00FC4E24">
              <w:rPr>
                <w:rFonts w:ascii="Arial" w:eastAsia="Calibri" w:hAnsi="Arial" w:cs="Arial"/>
              </w:rPr>
              <w:t>0.2-2</w:t>
            </w:r>
          </w:p>
        </w:tc>
        <w:tc>
          <w:tcPr>
            <w:tcW w:w="2410" w:type="dxa"/>
            <w:tcBorders>
              <w:top w:val="nil"/>
              <w:left w:val="nil"/>
              <w:bottom w:val="nil"/>
              <w:right w:val="nil"/>
            </w:tcBorders>
            <w:shd w:val="clear" w:color="auto" w:fill="FFFFFF"/>
          </w:tcPr>
          <w:p w14:paraId="39F5D8B7" w14:textId="77777777" w:rsidR="00222129" w:rsidRPr="00FC4E24" w:rsidRDefault="00222129" w:rsidP="00222129">
            <w:pPr>
              <w:jc w:val="both"/>
              <w:rPr>
                <w:rFonts w:ascii="Arial" w:eastAsia="Calibri" w:hAnsi="Arial" w:cs="Arial"/>
              </w:rPr>
            </w:pPr>
            <w:r w:rsidRPr="00FC4E24">
              <w:rPr>
                <w:rFonts w:ascii="Arial" w:eastAsia="Calibri" w:hAnsi="Arial" w:cs="Arial"/>
              </w:rPr>
              <w:t>&lt;0.2 &gt;2</w:t>
            </w:r>
          </w:p>
        </w:tc>
      </w:tr>
      <w:tr w:rsidR="00222129" w:rsidRPr="00FC4E24" w14:paraId="2910B202" w14:textId="77777777" w:rsidTr="00222129">
        <w:tc>
          <w:tcPr>
            <w:tcW w:w="2552" w:type="dxa"/>
            <w:tcBorders>
              <w:top w:val="nil"/>
              <w:left w:val="nil"/>
              <w:bottom w:val="nil"/>
              <w:right w:val="nil"/>
            </w:tcBorders>
            <w:shd w:val="clear" w:color="auto" w:fill="FFFFFF"/>
          </w:tcPr>
          <w:p w14:paraId="1A83C528" w14:textId="77777777" w:rsidR="00222129" w:rsidRPr="00FC4E24" w:rsidRDefault="00222129" w:rsidP="00222129">
            <w:pPr>
              <w:jc w:val="both"/>
              <w:rPr>
                <w:rFonts w:ascii="Arial" w:eastAsia="Calibri" w:hAnsi="Arial" w:cs="Arial"/>
              </w:rPr>
            </w:pPr>
            <w:r w:rsidRPr="00FC4E24">
              <w:rPr>
                <w:rFonts w:ascii="Arial" w:eastAsia="Calibri" w:hAnsi="Arial" w:cs="Arial"/>
              </w:rPr>
              <w:t>Cis n6 PUFA % TE</w:t>
            </w:r>
          </w:p>
        </w:tc>
        <w:tc>
          <w:tcPr>
            <w:tcW w:w="2269" w:type="dxa"/>
            <w:tcBorders>
              <w:top w:val="nil"/>
              <w:left w:val="nil"/>
              <w:bottom w:val="nil"/>
              <w:right w:val="nil"/>
            </w:tcBorders>
            <w:shd w:val="clear" w:color="auto" w:fill="FFFFFF"/>
          </w:tcPr>
          <w:p w14:paraId="4C2F5B6F" w14:textId="77777777" w:rsidR="00222129" w:rsidRPr="00FC4E24" w:rsidRDefault="00222129" w:rsidP="00222129">
            <w:pPr>
              <w:jc w:val="both"/>
              <w:rPr>
                <w:rFonts w:ascii="Arial" w:eastAsia="Calibri" w:hAnsi="Arial" w:cs="Arial"/>
              </w:rPr>
            </w:pPr>
            <w:r w:rsidRPr="00FC4E24">
              <w:rPr>
                <w:rFonts w:ascii="Arial" w:eastAsia="Calibri" w:hAnsi="Arial" w:cs="Arial"/>
              </w:rPr>
              <w:t>4.8 (1.5)</w:t>
            </w:r>
          </w:p>
        </w:tc>
        <w:tc>
          <w:tcPr>
            <w:tcW w:w="1417" w:type="dxa"/>
            <w:tcBorders>
              <w:top w:val="nil"/>
              <w:left w:val="nil"/>
              <w:bottom w:val="nil"/>
              <w:right w:val="nil"/>
            </w:tcBorders>
            <w:shd w:val="clear" w:color="auto" w:fill="FFFFFF"/>
          </w:tcPr>
          <w:p w14:paraId="4FD38B3D" w14:textId="77777777" w:rsidR="00222129" w:rsidRPr="00FC4E24" w:rsidRDefault="00222129" w:rsidP="00222129">
            <w:pPr>
              <w:jc w:val="both"/>
              <w:rPr>
                <w:rFonts w:ascii="Arial" w:eastAsia="Calibri" w:hAnsi="Arial" w:cs="Arial"/>
              </w:rPr>
            </w:pPr>
            <w:r w:rsidRPr="00FC4E24">
              <w:rPr>
                <w:rFonts w:ascii="Arial" w:eastAsia="Calibri" w:hAnsi="Arial" w:cs="Arial"/>
              </w:rPr>
              <w:t>5</w:t>
            </w:r>
          </w:p>
        </w:tc>
        <w:tc>
          <w:tcPr>
            <w:tcW w:w="2127" w:type="dxa"/>
            <w:tcBorders>
              <w:top w:val="nil"/>
              <w:left w:val="nil"/>
              <w:bottom w:val="nil"/>
              <w:right w:val="nil"/>
            </w:tcBorders>
            <w:shd w:val="clear" w:color="auto" w:fill="FFFFFF"/>
          </w:tcPr>
          <w:p w14:paraId="01917BCE" w14:textId="77777777" w:rsidR="00222129" w:rsidRPr="00FC4E24" w:rsidRDefault="00222129" w:rsidP="00222129">
            <w:pPr>
              <w:jc w:val="both"/>
              <w:rPr>
                <w:rFonts w:ascii="Arial" w:eastAsia="Calibri" w:hAnsi="Arial" w:cs="Arial"/>
              </w:rPr>
            </w:pPr>
            <w:r w:rsidRPr="00FC4E24">
              <w:rPr>
                <w:rFonts w:ascii="Arial" w:eastAsia="Calibri" w:hAnsi="Arial" w:cs="Arial"/>
              </w:rPr>
              <w:t>Indiv min 1</w:t>
            </w:r>
          </w:p>
        </w:tc>
        <w:tc>
          <w:tcPr>
            <w:tcW w:w="2693" w:type="dxa"/>
            <w:tcBorders>
              <w:top w:val="nil"/>
              <w:left w:val="nil"/>
              <w:bottom w:val="nil"/>
              <w:right w:val="nil"/>
            </w:tcBorders>
            <w:shd w:val="clear" w:color="auto" w:fill="FFFFFF"/>
          </w:tcPr>
          <w:p w14:paraId="45473CBE" w14:textId="77777777" w:rsidR="00222129" w:rsidRPr="00FC4E24" w:rsidRDefault="00222129" w:rsidP="00222129">
            <w:pPr>
              <w:jc w:val="both"/>
              <w:rPr>
                <w:rFonts w:ascii="Arial" w:eastAsia="Calibri" w:hAnsi="Arial" w:cs="Arial"/>
              </w:rPr>
            </w:pPr>
            <w:r w:rsidRPr="00FC4E24">
              <w:rPr>
                <w:rFonts w:ascii="Arial" w:eastAsia="Calibri" w:hAnsi="Arial" w:cs="Arial"/>
              </w:rPr>
              <w:t>0/5</w:t>
            </w:r>
          </w:p>
        </w:tc>
        <w:tc>
          <w:tcPr>
            <w:tcW w:w="2268" w:type="dxa"/>
            <w:tcBorders>
              <w:top w:val="nil"/>
              <w:left w:val="nil"/>
              <w:bottom w:val="nil"/>
              <w:right w:val="nil"/>
            </w:tcBorders>
            <w:shd w:val="clear" w:color="auto" w:fill="FFFFFF"/>
          </w:tcPr>
          <w:p w14:paraId="58F213A0" w14:textId="77777777" w:rsidR="00222129" w:rsidRPr="00FC4E24" w:rsidRDefault="00222129" w:rsidP="00222129">
            <w:pPr>
              <w:jc w:val="both"/>
              <w:rPr>
                <w:rFonts w:ascii="Arial" w:eastAsia="Calibri" w:hAnsi="Arial" w:cs="Arial"/>
              </w:rPr>
            </w:pPr>
            <w:r w:rsidRPr="00FC4E24">
              <w:rPr>
                <w:rFonts w:ascii="Arial" w:eastAsia="Calibri" w:hAnsi="Arial" w:cs="Arial"/>
              </w:rPr>
              <w:t>2-8</w:t>
            </w:r>
          </w:p>
        </w:tc>
        <w:tc>
          <w:tcPr>
            <w:tcW w:w="2410" w:type="dxa"/>
            <w:tcBorders>
              <w:top w:val="nil"/>
              <w:left w:val="nil"/>
              <w:bottom w:val="nil"/>
              <w:right w:val="nil"/>
            </w:tcBorders>
            <w:shd w:val="clear" w:color="auto" w:fill="FFFFFF"/>
          </w:tcPr>
          <w:p w14:paraId="59E7B4D2" w14:textId="77777777" w:rsidR="00222129" w:rsidRPr="00FC4E24" w:rsidRDefault="00222129" w:rsidP="00222129">
            <w:pPr>
              <w:jc w:val="both"/>
              <w:rPr>
                <w:rFonts w:ascii="Arial" w:eastAsia="Calibri" w:hAnsi="Arial" w:cs="Arial"/>
              </w:rPr>
            </w:pPr>
            <w:r w:rsidRPr="00FC4E24">
              <w:rPr>
                <w:rFonts w:ascii="Arial" w:eastAsia="Calibri" w:hAnsi="Arial" w:cs="Arial"/>
              </w:rPr>
              <w:t>&lt;2 &gt;8</w:t>
            </w:r>
          </w:p>
        </w:tc>
      </w:tr>
      <w:tr w:rsidR="00222129" w:rsidRPr="00FC4E24" w14:paraId="52BDA9FB" w14:textId="77777777" w:rsidTr="00930256">
        <w:tc>
          <w:tcPr>
            <w:tcW w:w="2552" w:type="dxa"/>
            <w:tcBorders>
              <w:top w:val="nil"/>
              <w:left w:val="nil"/>
              <w:bottom w:val="nil"/>
              <w:right w:val="nil"/>
            </w:tcBorders>
          </w:tcPr>
          <w:p w14:paraId="0089C8C7" w14:textId="77777777" w:rsidR="00222129" w:rsidRPr="00FC4E24" w:rsidRDefault="00222129" w:rsidP="00222129">
            <w:pPr>
              <w:jc w:val="both"/>
              <w:rPr>
                <w:rFonts w:ascii="Arial" w:eastAsia="Calibri" w:hAnsi="Arial" w:cs="Arial"/>
              </w:rPr>
            </w:pPr>
            <w:r w:rsidRPr="00FC4E24">
              <w:rPr>
                <w:rFonts w:ascii="Arial" w:eastAsia="Calibri" w:hAnsi="Arial" w:cs="Arial"/>
              </w:rPr>
              <w:t>NMES % TE</w:t>
            </w:r>
          </w:p>
        </w:tc>
        <w:tc>
          <w:tcPr>
            <w:tcW w:w="2269" w:type="dxa"/>
            <w:tcBorders>
              <w:top w:val="nil"/>
              <w:left w:val="nil"/>
              <w:bottom w:val="nil"/>
              <w:right w:val="nil"/>
            </w:tcBorders>
          </w:tcPr>
          <w:p w14:paraId="40E829CC" w14:textId="77777777" w:rsidR="00222129" w:rsidRPr="00FC4E24" w:rsidRDefault="00222129" w:rsidP="00222129">
            <w:pPr>
              <w:jc w:val="both"/>
              <w:rPr>
                <w:rFonts w:ascii="Arial" w:eastAsia="Calibri" w:hAnsi="Arial" w:cs="Arial"/>
              </w:rPr>
            </w:pPr>
            <w:r w:rsidRPr="00FC4E24">
              <w:rPr>
                <w:rFonts w:ascii="Arial" w:eastAsia="Calibri" w:hAnsi="Arial" w:cs="Arial"/>
              </w:rPr>
              <w:t>11.3 (6)</w:t>
            </w:r>
          </w:p>
        </w:tc>
        <w:tc>
          <w:tcPr>
            <w:tcW w:w="1417" w:type="dxa"/>
            <w:tcBorders>
              <w:top w:val="nil"/>
              <w:left w:val="nil"/>
              <w:bottom w:val="nil"/>
              <w:right w:val="nil"/>
            </w:tcBorders>
          </w:tcPr>
          <w:p w14:paraId="25985718"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127" w:type="dxa"/>
            <w:tcBorders>
              <w:top w:val="nil"/>
              <w:left w:val="nil"/>
              <w:bottom w:val="nil"/>
              <w:right w:val="nil"/>
            </w:tcBorders>
          </w:tcPr>
          <w:p w14:paraId="60520CCF"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693" w:type="dxa"/>
            <w:tcBorders>
              <w:top w:val="nil"/>
              <w:left w:val="nil"/>
              <w:bottom w:val="nil"/>
              <w:right w:val="nil"/>
            </w:tcBorders>
          </w:tcPr>
          <w:p w14:paraId="46C239EA" w14:textId="77777777" w:rsidR="00222129" w:rsidRPr="00FC4E24" w:rsidRDefault="00222129" w:rsidP="00222129">
            <w:pPr>
              <w:jc w:val="both"/>
              <w:rPr>
                <w:rFonts w:ascii="Arial" w:eastAsia="Calibri" w:hAnsi="Arial" w:cs="Arial"/>
              </w:rPr>
            </w:pPr>
            <w:r w:rsidRPr="00FC4E24">
              <w:rPr>
                <w:rFonts w:ascii="Arial" w:eastAsia="Calibri" w:hAnsi="Arial" w:cs="Arial"/>
              </w:rPr>
              <w:t>&gt;5- 8              8</w:t>
            </w:r>
          </w:p>
          <w:p w14:paraId="2434A23F" w14:textId="77777777" w:rsidR="00222129" w:rsidRPr="00FC4E24" w:rsidRDefault="00222129" w:rsidP="00222129">
            <w:pPr>
              <w:jc w:val="both"/>
              <w:rPr>
                <w:rFonts w:ascii="Arial" w:eastAsia="Calibri" w:hAnsi="Arial" w:cs="Arial"/>
              </w:rPr>
            </w:pPr>
            <w:r w:rsidRPr="00FC4E24">
              <w:rPr>
                <w:rFonts w:ascii="Arial" w:eastAsia="Calibri" w:hAnsi="Arial" w:cs="Arial"/>
              </w:rPr>
              <w:t>&gt;8-11             6</w:t>
            </w:r>
          </w:p>
          <w:p w14:paraId="1241155E"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&gt;11-13           4         </w:t>
            </w:r>
          </w:p>
          <w:p w14:paraId="65DD7FC1"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&gt;13-15           2      </w:t>
            </w:r>
          </w:p>
        </w:tc>
        <w:tc>
          <w:tcPr>
            <w:tcW w:w="2268" w:type="dxa"/>
            <w:tcBorders>
              <w:top w:val="nil"/>
              <w:left w:val="nil"/>
              <w:bottom w:val="nil"/>
              <w:right w:val="nil"/>
            </w:tcBorders>
          </w:tcPr>
          <w:p w14:paraId="7D7AE953" w14:textId="77777777" w:rsidR="00222129" w:rsidRPr="00FC4E24" w:rsidRDefault="00222129" w:rsidP="00222129">
            <w:pPr>
              <w:jc w:val="both"/>
              <w:rPr>
                <w:rFonts w:ascii="Arial" w:eastAsia="Calibri" w:hAnsi="Arial" w:cs="Arial"/>
              </w:rPr>
            </w:pPr>
            <w:r w:rsidRPr="00FC4E24">
              <w:rPr>
                <w:rFonts w:ascii="Arial" w:eastAsia="Calibri" w:hAnsi="Arial" w:cs="Arial"/>
              </w:rPr>
              <w:t>≤5</w:t>
            </w:r>
          </w:p>
        </w:tc>
        <w:tc>
          <w:tcPr>
            <w:tcW w:w="2410" w:type="dxa"/>
            <w:tcBorders>
              <w:top w:val="nil"/>
              <w:left w:val="nil"/>
              <w:bottom w:val="nil"/>
              <w:right w:val="nil"/>
            </w:tcBorders>
          </w:tcPr>
          <w:p w14:paraId="6F5609AA" w14:textId="77777777" w:rsidR="00222129" w:rsidRPr="00FC4E24" w:rsidRDefault="00222129" w:rsidP="00222129">
            <w:pPr>
              <w:jc w:val="both"/>
              <w:rPr>
                <w:rFonts w:ascii="Arial" w:eastAsia="Calibri" w:hAnsi="Arial" w:cs="Arial"/>
              </w:rPr>
            </w:pPr>
            <w:r w:rsidRPr="00FC4E24">
              <w:rPr>
                <w:rFonts w:ascii="Arial" w:eastAsia="Calibri" w:hAnsi="Arial" w:cs="Arial"/>
              </w:rPr>
              <w:t>&gt;15</w:t>
            </w:r>
          </w:p>
        </w:tc>
      </w:tr>
      <w:tr w:rsidR="00222129" w:rsidRPr="00FC4E24" w14:paraId="774FBFD1" w14:textId="77777777" w:rsidTr="00930256">
        <w:tc>
          <w:tcPr>
            <w:tcW w:w="2552" w:type="dxa"/>
            <w:tcBorders>
              <w:top w:val="nil"/>
              <w:left w:val="nil"/>
              <w:bottom w:val="nil"/>
              <w:right w:val="nil"/>
            </w:tcBorders>
          </w:tcPr>
          <w:p w14:paraId="512ED953" w14:textId="77777777" w:rsidR="00222129" w:rsidRPr="00FC4E24" w:rsidRDefault="00222129" w:rsidP="00222129">
            <w:pPr>
              <w:jc w:val="both"/>
              <w:rPr>
                <w:rFonts w:ascii="Arial" w:eastAsia="Calibri" w:hAnsi="Arial" w:cs="Arial"/>
              </w:rPr>
            </w:pPr>
            <w:r w:rsidRPr="00FC4E24">
              <w:rPr>
                <w:rFonts w:ascii="Arial" w:eastAsia="Calibri" w:hAnsi="Arial" w:cs="Arial"/>
              </w:rPr>
              <w:t>Protein (g/day)</w:t>
            </w:r>
          </w:p>
        </w:tc>
        <w:tc>
          <w:tcPr>
            <w:tcW w:w="2269" w:type="dxa"/>
            <w:tcBorders>
              <w:top w:val="nil"/>
              <w:left w:val="nil"/>
              <w:bottom w:val="nil"/>
              <w:right w:val="nil"/>
            </w:tcBorders>
          </w:tcPr>
          <w:p w14:paraId="0D542883" w14:textId="77777777" w:rsidR="00222129" w:rsidRPr="00FC4E24" w:rsidRDefault="00222129" w:rsidP="00222129">
            <w:pPr>
              <w:jc w:val="both"/>
              <w:rPr>
                <w:rFonts w:ascii="Arial" w:eastAsia="Calibri" w:hAnsi="Arial" w:cs="Arial"/>
              </w:rPr>
            </w:pPr>
            <w:r w:rsidRPr="00FC4E24">
              <w:rPr>
                <w:rFonts w:ascii="Arial" w:eastAsia="Calibri" w:hAnsi="Arial" w:cs="Arial"/>
              </w:rPr>
              <w:t>72.9 (25.2)</w:t>
            </w:r>
          </w:p>
        </w:tc>
        <w:tc>
          <w:tcPr>
            <w:tcW w:w="1417" w:type="dxa"/>
            <w:tcBorders>
              <w:top w:val="nil"/>
              <w:left w:val="nil"/>
              <w:bottom w:val="nil"/>
              <w:right w:val="nil"/>
            </w:tcBorders>
          </w:tcPr>
          <w:p w14:paraId="70A2D785" w14:textId="77777777" w:rsidR="00222129" w:rsidRPr="00FC4E24" w:rsidRDefault="00222129" w:rsidP="00222129">
            <w:pPr>
              <w:jc w:val="both"/>
              <w:rPr>
                <w:rFonts w:ascii="Arial" w:eastAsia="Calibri" w:hAnsi="Arial" w:cs="Arial"/>
              </w:rPr>
            </w:pPr>
            <w:r w:rsidRPr="00FC4E24">
              <w:rPr>
                <w:rFonts w:ascii="Arial" w:eastAsia="Calibri" w:hAnsi="Arial" w:cs="Arial"/>
              </w:rPr>
              <w:t>5</w:t>
            </w:r>
          </w:p>
        </w:tc>
        <w:tc>
          <w:tcPr>
            <w:tcW w:w="2127" w:type="dxa"/>
            <w:tcBorders>
              <w:top w:val="nil"/>
              <w:left w:val="nil"/>
              <w:bottom w:val="nil"/>
              <w:right w:val="nil"/>
            </w:tcBorders>
          </w:tcPr>
          <w:p w14:paraId="3232F06B" w14:textId="77777777" w:rsidR="00222129" w:rsidRPr="00FC4E24" w:rsidRDefault="00222129" w:rsidP="00222129">
            <w:pPr>
              <w:jc w:val="both"/>
              <w:rPr>
                <w:rFonts w:ascii="Arial" w:eastAsia="Calibri" w:hAnsi="Arial" w:cs="Arial"/>
              </w:rPr>
            </w:pPr>
            <w:r w:rsidRPr="00FC4E24">
              <w:rPr>
                <w:rFonts w:ascii="Arial" w:eastAsia="Calibri" w:hAnsi="Arial" w:cs="Arial"/>
                <w:i/>
              </w:rPr>
              <w:t>M&lt;50</w:t>
            </w:r>
            <w:r w:rsidRPr="00FC4E24">
              <w:rPr>
                <w:rFonts w:ascii="Arial" w:eastAsia="Calibri" w:hAnsi="Arial" w:cs="Arial"/>
              </w:rPr>
              <w:t xml:space="preserve"> 55.5</w:t>
            </w:r>
          </w:p>
          <w:p w14:paraId="673E104F" w14:textId="77777777" w:rsidR="00222129" w:rsidRPr="00FC4E24" w:rsidRDefault="00222129" w:rsidP="00222129">
            <w:pPr>
              <w:jc w:val="both"/>
              <w:rPr>
                <w:rFonts w:ascii="Arial" w:eastAsia="Calibri" w:hAnsi="Arial" w:cs="Arial"/>
              </w:rPr>
            </w:pPr>
            <w:r w:rsidRPr="00FC4E24">
              <w:rPr>
                <w:rFonts w:ascii="Arial" w:eastAsia="Calibri" w:hAnsi="Arial" w:cs="Arial"/>
                <w:i/>
              </w:rPr>
              <w:t>M&gt;50</w:t>
            </w:r>
            <w:r w:rsidRPr="00FC4E24">
              <w:rPr>
                <w:rFonts w:ascii="Arial" w:eastAsia="Calibri" w:hAnsi="Arial" w:cs="Arial"/>
              </w:rPr>
              <w:t xml:space="preserve"> 53.3</w:t>
            </w:r>
          </w:p>
          <w:p w14:paraId="5304A5ED" w14:textId="77777777" w:rsidR="00222129" w:rsidRPr="00FC4E24" w:rsidRDefault="00222129" w:rsidP="00222129">
            <w:pPr>
              <w:jc w:val="both"/>
              <w:rPr>
                <w:rFonts w:ascii="Arial" w:eastAsia="Calibri" w:hAnsi="Arial" w:cs="Arial"/>
              </w:rPr>
            </w:pPr>
          </w:p>
          <w:p w14:paraId="745E5F45" w14:textId="77777777" w:rsidR="00222129" w:rsidRPr="00FC4E24" w:rsidRDefault="00222129" w:rsidP="00222129">
            <w:pPr>
              <w:jc w:val="both"/>
              <w:rPr>
                <w:rFonts w:ascii="Arial" w:eastAsia="Calibri" w:hAnsi="Arial" w:cs="Arial"/>
              </w:rPr>
            </w:pPr>
            <w:r w:rsidRPr="00FC4E24">
              <w:rPr>
                <w:rFonts w:ascii="Arial" w:eastAsia="Calibri" w:hAnsi="Arial" w:cs="Arial"/>
                <w:i/>
              </w:rPr>
              <w:t>F&lt;50</w:t>
            </w:r>
            <w:r w:rsidRPr="00FC4E24">
              <w:rPr>
                <w:rFonts w:ascii="Arial" w:eastAsia="Calibri" w:hAnsi="Arial" w:cs="Arial"/>
              </w:rPr>
              <w:t xml:space="preserve"> 45</w:t>
            </w:r>
          </w:p>
          <w:p w14:paraId="6379C2AA" w14:textId="77777777" w:rsidR="00222129" w:rsidRPr="00FC4E24" w:rsidRDefault="00222129" w:rsidP="00222129">
            <w:pPr>
              <w:jc w:val="both"/>
              <w:rPr>
                <w:rFonts w:ascii="Arial" w:eastAsia="Calibri" w:hAnsi="Arial" w:cs="Arial"/>
              </w:rPr>
            </w:pPr>
            <w:r w:rsidRPr="00FC4E24">
              <w:rPr>
                <w:rFonts w:ascii="Arial" w:eastAsia="Calibri" w:hAnsi="Arial" w:cs="Arial"/>
                <w:i/>
              </w:rPr>
              <w:t>F&gt;50</w:t>
            </w:r>
            <w:r w:rsidRPr="00FC4E24">
              <w:rPr>
                <w:rFonts w:ascii="Arial" w:eastAsia="Calibri" w:hAnsi="Arial" w:cs="Arial"/>
              </w:rPr>
              <w:t xml:space="preserve"> 46.5</w:t>
            </w:r>
          </w:p>
        </w:tc>
        <w:tc>
          <w:tcPr>
            <w:tcW w:w="2693" w:type="dxa"/>
            <w:tcBorders>
              <w:top w:val="nil"/>
              <w:left w:val="nil"/>
              <w:bottom w:val="nil"/>
              <w:right w:val="nil"/>
            </w:tcBorders>
          </w:tcPr>
          <w:p w14:paraId="512DE37A"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0/5 </w:t>
            </w:r>
          </w:p>
        </w:tc>
        <w:tc>
          <w:tcPr>
            <w:tcW w:w="2268" w:type="dxa"/>
            <w:tcBorders>
              <w:top w:val="nil"/>
              <w:left w:val="nil"/>
              <w:bottom w:val="nil"/>
              <w:right w:val="nil"/>
            </w:tcBorders>
          </w:tcPr>
          <w:p w14:paraId="687C927D" w14:textId="77777777" w:rsidR="00222129" w:rsidRPr="00FC4E24" w:rsidRDefault="00222129" w:rsidP="00222129">
            <w:pPr>
              <w:jc w:val="both"/>
              <w:rPr>
                <w:rFonts w:ascii="Arial" w:eastAsia="Calibri" w:hAnsi="Arial" w:cs="Arial"/>
              </w:rPr>
            </w:pPr>
            <w:r w:rsidRPr="00FC4E24">
              <w:rPr>
                <w:rFonts w:ascii="Arial" w:eastAsia="Calibri" w:hAnsi="Arial" w:cs="Arial"/>
                <w:i/>
              </w:rPr>
              <w:t>M&lt;50</w:t>
            </w:r>
            <w:r w:rsidRPr="00FC4E24">
              <w:rPr>
                <w:rFonts w:ascii="Arial" w:eastAsia="Calibri" w:hAnsi="Arial" w:cs="Arial"/>
              </w:rPr>
              <w:t xml:space="preserve"> 55.5-111</w:t>
            </w:r>
          </w:p>
          <w:p w14:paraId="0E0CB714" w14:textId="77777777" w:rsidR="00222129" w:rsidRPr="00FC4E24" w:rsidRDefault="00222129" w:rsidP="00222129">
            <w:pPr>
              <w:jc w:val="both"/>
              <w:rPr>
                <w:rFonts w:ascii="Arial" w:eastAsia="Calibri" w:hAnsi="Arial" w:cs="Arial"/>
              </w:rPr>
            </w:pPr>
            <w:r w:rsidRPr="00FC4E24">
              <w:rPr>
                <w:rFonts w:ascii="Arial" w:eastAsia="Calibri" w:hAnsi="Arial" w:cs="Arial"/>
                <w:i/>
              </w:rPr>
              <w:t>M&gt;50</w:t>
            </w:r>
            <w:r w:rsidRPr="00FC4E24">
              <w:rPr>
                <w:rFonts w:ascii="Arial" w:eastAsia="Calibri" w:hAnsi="Arial" w:cs="Arial"/>
              </w:rPr>
              <w:t xml:space="preserve"> 53.3-106.6</w:t>
            </w:r>
          </w:p>
          <w:p w14:paraId="18D842CD" w14:textId="77777777" w:rsidR="00222129" w:rsidRPr="00FC4E24" w:rsidRDefault="00222129" w:rsidP="00222129">
            <w:pPr>
              <w:jc w:val="both"/>
              <w:rPr>
                <w:rFonts w:ascii="Arial" w:eastAsia="Calibri" w:hAnsi="Arial" w:cs="Arial"/>
              </w:rPr>
            </w:pPr>
          </w:p>
          <w:p w14:paraId="3B875F5B" w14:textId="77777777" w:rsidR="00222129" w:rsidRPr="00FC4E24" w:rsidRDefault="00222129" w:rsidP="00222129">
            <w:pPr>
              <w:jc w:val="both"/>
              <w:rPr>
                <w:rFonts w:ascii="Arial" w:eastAsia="Calibri" w:hAnsi="Arial" w:cs="Arial"/>
              </w:rPr>
            </w:pPr>
            <w:r w:rsidRPr="00FC4E24">
              <w:rPr>
                <w:rFonts w:ascii="Arial" w:eastAsia="Calibri" w:hAnsi="Arial" w:cs="Arial"/>
                <w:i/>
              </w:rPr>
              <w:t>F&lt;50</w:t>
            </w:r>
            <w:r w:rsidRPr="00FC4E24">
              <w:rPr>
                <w:rFonts w:ascii="Arial" w:eastAsia="Calibri" w:hAnsi="Arial" w:cs="Arial"/>
              </w:rPr>
              <w:t xml:space="preserve">   45-90</w:t>
            </w:r>
          </w:p>
          <w:p w14:paraId="5361F854" w14:textId="77777777" w:rsidR="00222129" w:rsidRPr="00FC4E24" w:rsidRDefault="00222129" w:rsidP="00222129">
            <w:pPr>
              <w:jc w:val="both"/>
              <w:rPr>
                <w:rFonts w:ascii="Arial" w:eastAsia="Calibri" w:hAnsi="Arial" w:cs="Arial"/>
              </w:rPr>
            </w:pPr>
            <w:r w:rsidRPr="00FC4E24">
              <w:rPr>
                <w:rFonts w:ascii="Arial" w:eastAsia="Calibri" w:hAnsi="Arial" w:cs="Arial"/>
                <w:i/>
              </w:rPr>
              <w:t>F&gt;50</w:t>
            </w:r>
            <w:r w:rsidRPr="00FC4E24">
              <w:rPr>
                <w:rFonts w:ascii="Arial" w:eastAsia="Calibri" w:hAnsi="Arial" w:cs="Arial"/>
              </w:rPr>
              <w:t xml:space="preserve">   46.5-93</w:t>
            </w:r>
          </w:p>
          <w:p w14:paraId="70809949" w14:textId="77777777" w:rsidR="00222129" w:rsidRPr="00FC4E24" w:rsidRDefault="00222129" w:rsidP="00222129">
            <w:pPr>
              <w:jc w:val="both"/>
              <w:rPr>
                <w:rFonts w:ascii="Arial" w:eastAsia="Calibri" w:hAnsi="Arial" w:cs="Arial"/>
              </w:rPr>
            </w:pPr>
          </w:p>
        </w:tc>
        <w:tc>
          <w:tcPr>
            <w:tcW w:w="2410" w:type="dxa"/>
            <w:tcBorders>
              <w:top w:val="nil"/>
              <w:left w:val="nil"/>
              <w:bottom w:val="nil"/>
              <w:right w:val="nil"/>
            </w:tcBorders>
          </w:tcPr>
          <w:p w14:paraId="10857F82" w14:textId="77777777" w:rsidR="00222129" w:rsidRPr="00FC4E24" w:rsidRDefault="00222129" w:rsidP="00222129">
            <w:pPr>
              <w:jc w:val="both"/>
              <w:rPr>
                <w:rFonts w:ascii="Arial" w:eastAsia="Calibri" w:hAnsi="Arial" w:cs="Arial"/>
              </w:rPr>
            </w:pPr>
            <w:r w:rsidRPr="00FC4E24">
              <w:rPr>
                <w:rFonts w:ascii="Arial" w:eastAsia="Calibri" w:hAnsi="Arial" w:cs="Arial"/>
                <w:i/>
              </w:rPr>
              <w:t>M&lt;50</w:t>
            </w:r>
            <w:r w:rsidRPr="00FC4E24">
              <w:rPr>
                <w:rFonts w:ascii="Arial" w:eastAsia="Calibri" w:hAnsi="Arial" w:cs="Arial"/>
              </w:rPr>
              <w:t xml:space="preserve"> &lt;55.5&gt;111</w:t>
            </w:r>
          </w:p>
          <w:p w14:paraId="6C79469C" w14:textId="77777777" w:rsidR="00222129" w:rsidRPr="00FC4E24" w:rsidRDefault="00222129" w:rsidP="00222129">
            <w:pPr>
              <w:jc w:val="both"/>
              <w:rPr>
                <w:rFonts w:ascii="Arial" w:eastAsia="Calibri" w:hAnsi="Arial" w:cs="Arial"/>
              </w:rPr>
            </w:pPr>
            <w:r w:rsidRPr="00FC4E24">
              <w:rPr>
                <w:rFonts w:ascii="Arial" w:eastAsia="Calibri" w:hAnsi="Arial" w:cs="Arial"/>
                <w:i/>
              </w:rPr>
              <w:t>M&gt;50</w:t>
            </w:r>
            <w:r w:rsidRPr="00FC4E24">
              <w:rPr>
                <w:rFonts w:ascii="Arial" w:eastAsia="Calibri" w:hAnsi="Arial" w:cs="Arial"/>
              </w:rPr>
              <w:t xml:space="preserve"> &lt;53.3 &gt;106.6     </w:t>
            </w:r>
          </w:p>
          <w:p w14:paraId="0396CB35" w14:textId="77777777" w:rsidR="00222129" w:rsidRPr="00FC4E24" w:rsidRDefault="00222129" w:rsidP="00222129">
            <w:pPr>
              <w:jc w:val="both"/>
              <w:rPr>
                <w:rFonts w:ascii="Arial" w:eastAsia="Calibri" w:hAnsi="Arial" w:cs="Arial"/>
              </w:rPr>
            </w:pPr>
          </w:p>
          <w:p w14:paraId="4AFE5F89" w14:textId="77777777" w:rsidR="00222129" w:rsidRPr="00FC4E24" w:rsidRDefault="00222129" w:rsidP="00222129">
            <w:pPr>
              <w:jc w:val="both"/>
              <w:rPr>
                <w:rFonts w:ascii="Arial" w:eastAsia="Calibri" w:hAnsi="Arial" w:cs="Arial"/>
              </w:rPr>
            </w:pPr>
            <w:r w:rsidRPr="00FC4E24">
              <w:rPr>
                <w:rFonts w:ascii="Arial" w:eastAsia="Calibri" w:hAnsi="Arial" w:cs="Arial"/>
                <w:i/>
              </w:rPr>
              <w:t>F&lt;50</w:t>
            </w:r>
            <w:r w:rsidRPr="00FC4E24">
              <w:rPr>
                <w:rFonts w:ascii="Arial" w:eastAsia="Calibri" w:hAnsi="Arial" w:cs="Arial"/>
              </w:rPr>
              <w:t xml:space="preserve">   &lt;45 &gt;90</w:t>
            </w:r>
          </w:p>
          <w:p w14:paraId="1BA3D5DA" w14:textId="77777777" w:rsidR="00222129" w:rsidRPr="00FC4E24" w:rsidRDefault="00222129" w:rsidP="00222129">
            <w:pPr>
              <w:jc w:val="both"/>
              <w:rPr>
                <w:rFonts w:ascii="Arial" w:eastAsia="Calibri" w:hAnsi="Arial" w:cs="Arial"/>
              </w:rPr>
            </w:pPr>
            <w:r w:rsidRPr="00FC4E24">
              <w:rPr>
                <w:rFonts w:ascii="Arial" w:eastAsia="Calibri" w:hAnsi="Arial" w:cs="Arial"/>
                <w:i/>
              </w:rPr>
              <w:t>F&gt;50</w:t>
            </w:r>
            <w:r w:rsidRPr="00FC4E24">
              <w:rPr>
                <w:rFonts w:ascii="Arial" w:eastAsia="Calibri" w:hAnsi="Arial" w:cs="Arial"/>
              </w:rPr>
              <w:t xml:space="preserve">   &lt;46.5 &gt;93</w:t>
            </w:r>
          </w:p>
        </w:tc>
      </w:tr>
      <w:tr w:rsidR="00222129" w:rsidRPr="00FC4E24" w14:paraId="311FC073" w14:textId="77777777" w:rsidTr="00930256">
        <w:tc>
          <w:tcPr>
            <w:tcW w:w="2552" w:type="dxa"/>
            <w:tcBorders>
              <w:top w:val="nil"/>
              <w:left w:val="nil"/>
              <w:bottom w:val="nil"/>
              <w:right w:val="nil"/>
            </w:tcBorders>
          </w:tcPr>
          <w:p w14:paraId="497EBAE6" w14:textId="77777777" w:rsidR="00222129" w:rsidRPr="00FC4E24" w:rsidRDefault="00222129" w:rsidP="00222129">
            <w:pPr>
              <w:jc w:val="both"/>
              <w:rPr>
                <w:rFonts w:ascii="Arial" w:eastAsia="Calibri" w:hAnsi="Arial" w:cs="Arial"/>
              </w:rPr>
            </w:pPr>
            <w:r w:rsidRPr="00FC4E24">
              <w:rPr>
                <w:rFonts w:ascii="Arial" w:eastAsia="Calibri" w:hAnsi="Arial" w:cs="Arial"/>
              </w:rPr>
              <w:t>Non starch polysaccharide (g/day)</w:t>
            </w:r>
          </w:p>
        </w:tc>
        <w:tc>
          <w:tcPr>
            <w:tcW w:w="2269" w:type="dxa"/>
            <w:tcBorders>
              <w:top w:val="nil"/>
              <w:left w:val="nil"/>
              <w:bottom w:val="nil"/>
              <w:right w:val="nil"/>
            </w:tcBorders>
          </w:tcPr>
          <w:p w14:paraId="1DD4DAB4" w14:textId="77777777" w:rsidR="00222129" w:rsidRPr="00FC4E24" w:rsidRDefault="00222129" w:rsidP="00222129">
            <w:pPr>
              <w:jc w:val="both"/>
              <w:rPr>
                <w:rFonts w:ascii="Arial" w:eastAsia="Calibri" w:hAnsi="Arial" w:cs="Arial"/>
              </w:rPr>
            </w:pPr>
            <w:r w:rsidRPr="00FC4E24">
              <w:rPr>
                <w:rFonts w:ascii="Arial" w:eastAsia="Calibri" w:hAnsi="Arial" w:cs="Arial"/>
              </w:rPr>
              <w:t>13.8 (5.1)</w:t>
            </w:r>
          </w:p>
        </w:tc>
        <w:tc>
          <w:tcPr>
            <w:tcW w:w="1417" w:type="dxa"/>
            <w:tcBorders>
              <w:top w:val="nil"/>
              <w:left w:val="nil"/>
              <w:bottom w:val="nil"/>
              <w:right w:val="nil"/>
            </w:tcBorders>
          </w:tcPr>
          <w:p w14:paraId="09D6FA5E"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127" w:type="dxa"/>
            <w:tcBorders>
              <w:top w:val="nil"/>
              <w:left w:val="nil"/>
              <w:bottom w:val="nil"/>
              <w:right w:val="nil"/>
            </w:tcBorders>
          </w:tcPr>
          <w:p w14:paraId="174FACDC" w14:textId="77777777" w:rsidR="00222129" w:rsidRPr="00FC4E24" w:rsidRDefault="00222129" w:rsidP="00222129">
            <w:pPr>
              <w:jc w:val="both"/>
              <w:rPr>
                <w:rFonts w:ascii="Arial" w:eastAsia="Calibri" w:hAnsi="Arial" w:cs="Arial"/>
              </w:rPr>
            </w:pPr>
            <w:r w:rsidRPr="00FC4E24">
              <w:rPr>
                <w:rFonts w:ascii="Arial" w:eastAsia="Calibri" w:hAnsi="Arial" w:cs="Arial"/>
              </w:rPr>
              <w:t>18</w:t>
            </w:r>
          </w:p>
          <w:p w14:paraId="66A73D0D" w14:textId="77777777" w:rsidR="00222129" w:rsidRPr="00FC4E24" w:rsidRDefault="00222129" w:rsidP="00222129">
            <w:pPr>
              <w:jc w:val="both"/>
              <w:rPr>
                <w:rFonts w:ascii="Arial" w:eastAsia="Calibri" w:hAnsi="Arial" w:cs="Arial"/>
              </w:rPr>
            </w:pPr>
            <w:r w:rsidRPr="00FC4E24">
              <w:rPr>
                <w:rFonts w:ascii="Arial" w:eastAsia="Calibri" w:hAnsi="Arial" w:cs="Arial"/>
              </w:rPr>
              <w:t>Indiv min 12</w:t>
            </w:r>
          </w:p>
          <w:p w14:paraId="38DE005A" w14:textId="77777777" w:rsidR="00222129" w:rsidRPr="00FC4E24" w:rsidRDefault="00222129" w:rsidP="00222129">
            <w:pPr>
              <w:jc w:val="both"/>
              <w:rPr>
                <w:rFonts w:ascii="Arial" w:eastAsia="Calibri" w:hAnsi="Arial" w:cs="Arial"/>
              </w:rPr>
            </w:pPr>
            <w:r w:rsidRPr="00FC4E24">
              <w:rPr>
                <w:rFonts w:ascii="Arial" w:eastAsia="Calibri" w:hAnsi="Arial" w:cs="Arial"/>
              </w:rPr>
              <w:t>Indiv max 24</w:t>
            </w:r>
          </w:p>
        </w:tc>
        <w:tc>
          <w:tcPr>
            <w:tcW w:w="2693" w:type="dxa"/>
            <w:tcBorders>
              <w:top w:val="nil"/>
              <w:left w:val="nil"/>
              <w:bottom w:val="nil"/>
              <w:right w:val="nil"/>
            </w:tcBorders>
          </w:tcPr>
          <w:p w14:paraId="37C0545D" w14:textId="77777777" w:rsidR="00222129" w:rsidRPr="00FC4E24" w:rsidRDefault="00222129" w:rsidP="00222129">
            <w:pPr>
              <w:jc w:val="both"/>
              <w:rPr>
                <w:rFonts w:ascii="Arial" w:eastAsia="Calibri" w:hAnsi="Arial" w:cs="Arial"/>
              </w:rPr>
            </w:pPr>
            <w:r w:rsidRPr="00FC4E24">
              <w:rPr>
                <w:rFonts w:ascii="Arial" w:eastAsia="Calibri" w:hAnsi="Arial" w:cs="Arial"/>
              </w:rPr>
              <w:t>12-13.9           5</w:t>
            </w:r>
          </w:p>
          <w:p w14:paraId="68713B31" w14:textId="77777777" w:rsidR="00222129" w:rsidRPr="00FC4E24" w:rsidRDefault="00222129" w:rsidP="00222129">
            <w:pPr>
              <w:jc w:val="both"/>
              <w:rPr>
                <w:rFonts w:ascii="Arial" w:eastAsia="Calibri" w:hAnsi="Arial" w:cs="Arial"/>
              </w:rPr>
            </w:pPr>
            <w:r w:rsidRPr="00FC4E24">
              <w:rPr>
                <w:rFonts w:ascii="Arial" w:eastAsia="Calibri" w:hAnsi="Arial" w:cs="Arial"/>
              </w:rPr>
              <w:t>14-15.9           8</w:t>
            </w:r>
          </w:p>
          <w:p w14:paraId="5AF8A49C" w14:textId="77777777" w:rsidR="00222129" w:rsidRPr="00FC4E24" w:rsidRDefault="00222129" w:rsidP="00222129">
            <w:pPr>
              <w:jc w:val="both"/>
              <w:rPr>
                <w:rFonts w:ascii="Arial" w:eastAsia="Calibri" w:hAnsi="Arial" w:cs="Arial"/>
              </w:rPr>
            </w:pPr>
            <w:r w:rsidRPr="00FC4E24">
              <w:rPr>
                <w:rFonts w:ascii="Arial" w:eastAsia="Calibri" w:hAnsi="Arial" w:cs="Arial"/>
              </w:rPr>
              <w:t>16-19.9         10</w:t>
            </w:r>
          </w:p>
          <w:p w14:paraId="0FCFDE66" w14:textId="77777777" w:rsidR="00222129" w:rsidRPr="00FC4E24" w:rsidRDefault="00222129" w:rsidP="00222129">
            <w:pPr>
              <w:jc w:val="both"/>
              <w:rPr>
                <w:rFonts w:ascii="Arial" w:eastAsia="Calibri" w:hAnsi="Arial" w:cs="Arial"/>
              </w:rPr>
            </w:pPr>
            <w:r w:rsidRPr="00FC4E24">
              <w:rPr>
                <w:rFonts w:ascii="Arial" w:eastAsia="Calibri" w:hAnsi="Arial" w:cs="Arial"/>
              </w:rPr>
              <w:t>20-21.9           8</w:t>
            </w:r>
          </w:p>
          <w:p w14:paraId="3493ADD8" w14:textId="77777777" w:rsidR="00222129" w:rsidRPr="00FC4E24" w:rsidRDefault="00222129" w:rsidP="00222129">
            <w:pPr>
              <w:jc w:val="both"/>
              <w:rPr>
                <w:rFonts w:ascii="Arial" w:eastAsia="Calibri" w:hAnsi="Arial" w:cs="Arial"/>
              </w:rPr>
            </w:pPr>
            <w:r w:rsidRPr="00FC4E24">
              <w:rPr>
                <w:rFonts w:ascii="Arial" w:eastAsia="Calibri" w:hAnsi="Arial" w:cs="Arial"/>
              </w:rPr>
              <w:t>22-24              5</w:t>
            </w:r>
          </w:p>
        </w:tc>
        <w:tc>
          <w:tcPr>
            <w:tcW w:w="2268" w:type="dxa"/>
            <w:tcBorders>
              <w:top w:val="nil"/>
              <w:left w:val="nil"/>
              <w:bottom w:val="nil"/>
              <w:right w:val="nil"/>
            </w:tcBorders>
          </w:tcPr>
          <w:p w14:paraId="2081198D" w14:textId="77777777" w:rsidR="00222129" w:rsidRPr="00FC4E24" w:rsidRDefault="00222129" w:rsidP="00222129">
            <w:pPr>
              <w:jc w:val="both"/>
              <w:rPr>
                <w:rFonts w:ascii="Arial" w:eastAsia="Calibri" w:hAnsi="Arial" w:cs="Arial"/>
              </w:rPr>
            </w:pPr>
            <w:r w:rsidRPr="00FC4E24">
              <w:rPr>
                <w:rFonts w:ascii="Arial" w:eastAsia="Calibri" w:hAnsi="Arial" w:cs="Arial"/>
              </w:rPr>
              <w:t>16-20</w:t>
            </w:r>
          </w:p>
        </w:tc>
        <w:tc>
          <w:tcPr>
            <w:tcW w:w="2410" w:type="dxa"/>
            <w:tcBorders>
              <w:top w:val="nil"/>
              <w:left w:val="nil"/>
              <w:bottom w:val="nil"/>
              <w:right w:val="nil"/>
            </w:tcBorders>
          </w:tcPr>
          <w:p w14:paraId="13BE0726"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&lt;12 </w:t>
            </w:r>
          </w:p>
          <w:p w14:paraId="7C24F6DF" w14:textId="77777777" w:rsidR="00222129" w:rsidRPr="00FC4E24" w:rsidRDefault="00222129" w:rsidP="00222129">
            <w:pPr>
              <w:jc w:val="both"/>
              <w:rPr>
                <w:rFonts w:ascii="Arial" w:eastAsia="Calibri" w:hAnsi="Arial" w:cs="Arial"/>
              </w:rPr>
            </w:pPr>
            <w:r w:rsidRPr="00FC4E24">
              <w:rPr>
                <w:rFonts w:ascii="Arial" w:eastAsia="Calibri" w:hAnsi="Arial" w:cs="Arial"/>
              </w:rPr>
              <w:t>&gt;24</w:t>
            </w:r>
          </w:p>
        </w:tc>
      </w:tr>
      <w:tr w:rsidR="00222129" w:rsidRPr="00FC4E24" w14:paraId="23DE758F" w14:textId="77777777" w:rsidTr="00930256">
        <w:tc>
          <w:tcPr>
            <w:tcW w:w="2552" w:type="dxa"/>
            <w:tcBorders>
              <w:top w:val="nil"/>
              <w:left w:val="nil"/>
              <w:bottom w:val="nil"/>
              <w:right w:val="nil"/>
            </w:tcBorders>
          </w:tcPr>
          <w:p w14:paraId="2A26C3EF" w14:textId="77777777" w:rsidR="00222129" w:rsidRPr="00FC4E24" w:rsidRDefault="00222129" w:rsidP="00222129">
            <w:pPr>
              <w:jc w:val="both"/>
              <w:rPr>
                <w:rFonts w:ascii="Arial" w:eastAsia="Calibri" w:hAnsi="Arial" w:cs="Arial"/>
              </w:rPr>
            </w:pPr>
          </w:p>
        </w:tc>
        <w:tc>
          <w:tcPr>
            <w:tcW w:w="2269" w:type="dxa"/>
            <w:tcBorders>
              <w:top w:val="nil"/>
              <w:left w:val="nil"/>
              <w:bottom w:val="nil"/>
              <w:right w:val="nil"/>
            </w:tcBorders>
          </w:tcPr>
          <w:p w14:paraId="2C377E98" w14:textId="77777777" w:rsidR="00222129" w:rsidRPr="00FC4E24" w:rsidRDefault="00222129" w:rsidP="00222129">
            <w:pPr>
              <w:jc w:val="both"/>
              <w:rPr>
                <w:rFonts w:ascii="Arial" w:eastAsia="Calibri" w:hAnsi="Arial" w:cs="Arial"/>
              </w:rPr>
            </w:pPr>
          </w:p>
        </w:tc>
        <w:tc>
          <w:tcPr>
            <w:tcW w:w="1417" w:type="dxa"/>
            <w:tcBorders>
              <w:top w:val="nil"/>
              <w:left w:val="nil"/>
              <w:bottom w:val="nil"/>
              <w:right w:val="nil"/>
            </w:tcBorders>
          </w:tcPr>
          <w:p w14:paraId="68004DBB" w14:textId="77777777" w:rsidR="00222129" w:rsidRPr="00FC4E24" w:rsidRDefault="00222129" w:rsidP="00222129">
            <w:pPr>
              <w:jc w:val="both"/>
              <w:rPr>
                <w:rFonts w:ascii="Arial" w:eastAsia="Calibri" w:hAnsi="Arial" w:cs="Arial"/>
              </w:rPr>
            </w:pPr>
          </w:p>
        </w:tc>
        <w:tc>
          <w:tcPr>
            <w:tcW w:w="2127" w:type="dxa"/>
            <w:tcBorders>
              <w:top w:val="nil"/>
              <w:left w:val="nil"/>
              <w:bottom w:val="nil"/>
              <w:right w:val="nil"/>
            </w:tcBorders>
          </w:tcPr>
          <w:p w14:paraId="6EB2E7D5" w14:textId="77777777" w:rsidR="00222129" w:rsidRPr="00FC4E24" w:rsidRDefault="00222129" w:rsidP="00222129">
            <w:pPr>
              <w:jc w:val="both"/>
              <w:rPr>
                <w:rFonts w:ascii="Arial" w:eastAsia="Calibri" w:hAnsi="Arial" w:cs="Arial"/>
              </w:rPr>
            </w:pPr>
          </w:p>
        </w:tc>
        <w:tc>
          <w:tcPr>
            <w:tcW w:w="2693" w:type="dxa"/>
            <w:tcBorders>
              <w:top w:val="nil"/>
              <w:left w:val="nil"/>
              <w:bottom w:val="nil"/>
              <w:right w:val="nil"/>
            </w:tcBorders>
          </w:tcPr>
          <w:p w14:paraId="6074BB9B" w14:textId="77777777" w:rsidR="00222129" w:rsidRPr="00FC4E24" w:rsidRDefault="00222129" w:rsidP="00222129">
            <w:pPr>
              <w:jc w:val="both"/>
              <w:rPr>
                <w:rFonts w:ascii="Arial" w:eastAsia="Calibri" w:hAnsi="Arial" w:cs="Arial"/>
              </w:rPr>
            </w:pPr>
          </w:p>
        </w:tc>
        <w:tc>
          <w:tcPr>
            <w:tcW w:w="2268" w:type="dxa"/>
            <w:tcBorders>
              <w:top w:val="nil"/>
              <w:left w:val="nil"/>
              <w:bottom w:val="nil"/>
              <w:right w:val="nil"/>
            </w:tcBorders>
          </w:tcPr>
          <w:p w14:paraId="794E126E" w14:textId="77777777" w:rsidR="00222129" w:rsidRPr="00FC4E24" w:rsidRDefault="00222129" w:rsidP="00222129">
            <w:pPr>
              <w:jc w:val="both"/>
              <w:rPr>
                <w:rFonts w:ascii="Arial" w:eastAsia="Calibri" w:hAnsi="Arial" w:cs="Arial"/>
              </w:rPr>
            </w:pPr>
          </w:p>
        </w:tc>
        <w:tc>
          <w:tcPr>
            <w:tcW w:w="2410" w:type="dxa"/>
            <w:tcBorders>
              <w:top w:val="nil"/>
              <w:left w:val="nil"/>
              <w:bottom w:val="nil"/>
              <w:right w:val="nil"/>
            </w:tcBorders>
          </w:tcPr>
          <w:p w14:paraId="43260018" w14:textId="77777777" w:rsidR="00222129" w:rsidRPr="00FC4E24" w:rsidRDefault="00222129" w:rsidP="00222129">
            <w:pPr>
              <w:jc w:val="both"/>
              <w:rPr>
                <w:rFonts w:ascii="Arial" w:eastAsia="Calibri" w:hAnsi="Arial" w:cs="Arial"/>
              </w:rPr>
            </w:pPr>
          </w:p>
        </w:tc>
      </w:tr>
      <w:tr w:rsidR="00222129" w:rsidRPr="00FC4E24" w14:paraId="2449A4D1" w14:textId="77777777" w:rsidTr="00930256">
        <w:tc>
          <w:tcPr>
            <w:tcW w:w="2552" w:type="dxa"/>
            <w:tcBorders>
              <w:top w:val="nil"/>
              <w:left w:val="nil"/>
              <w:bottom w:val="nil"/>
              <w:right w:val="nil"/>
            </w:tcBorders>
          </w:tcPr>
          <w:p w14:paraId="2850A473" w14:textId="77777777" w:rsidR="00222129" w:rsidRPr="00FC4E24" w:rsidRDefault="00222129" w:rsidP="00222129">
            <w:pPr>
              <w:jc w:val="both"/>
              <w:rPr>
                <w:rFonts w:ascii="Arial" w:eastAsia="Calibri" w:hAnsi="Arial" w:cs="Arial"/>
              </w:rPr>
            </w:pPr>
            <w:r w:rsidRPr="00FC4E24">
              <w:rPr>
                <w:rFonts w:ascii="Arial" w:eastAsia="Calibri" w:hAnsi="Arial" w:cs="Arial"/>
              </w:rPr>
              <w:t>Sodium (mg)</w:t>
            </w:r>
          </w:p>
        </w:tc>
        <w:tc>
          <w:tcPr>
            <w:tcW w:w="2269" w:type="dxa"/>
            <w:tcBorders>
              <w:top w:val="nil"/>
              <w:left w:val="nil"/>
              <w:bottom w:val="nil"/>
              <w:right w:val="nil"/>
            </w:tcBorders>
          </w:tcPr>
          <w:p w14:paraId="38C19DC7" w14:textId="77777777" w:rsidR="00222129" w:rsidRPr="00FC4E24" w:rsidRDefault="00222129" w:rsidP="00222129">
            <w:pPr>
              <w:jc w:val="both"/>
              <w:rPr>
                <w:rFonts w:ascii="Arial" w:eastAsia="Calibri" w:hAnsi="Arial" w:cs="Arial"/>
              </w:rPr>
            </w:pPr>
            <w:r w:rsidRPr="00FC4E24">
              <w:rPr>
                <w:rFonts w:ascii="Arial" w:eastAsia="Calibri" w:hAnsi="Arial" w:cs="Arial"/>
              </w:rPr>
              <w:t>2213.2 (830.5)</w:t>
            </w:r>
          </w:p>
        </w:tc>
        <w:tc>
          <w:tcPr>
            <w:tcW w:w="1417" w:type="dxa"/>
            <w:tcBorders>
              <w:top w:val="nil"/>
              <w:left w:val="nil"/>
              <w:bottom w:val="nil"/>
              <w:right w:val="nil"/>
            </w:tcBorders>
          </w:tcPr>
          <w:p w14:paraId="76CEB880"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127" w:type="dxa"/>
            <w:tcBorders>
              <w:top w:val="nil"/>
              <w:left w:val="nil"/>
              <w:bottom w:val="nil"/>
              <w:right w:val="nil"/>
            </w:tcBorders>
          </w:tcPr>
          <w:p w14:paraId="73890533" w14:textId="77777777" w:rsidR="00222129" w:rsidRPr="00FC4E24" w:rsidRDefault="00222129" w:rsidP="00222129">
            <w:pPr>
              <w:jc w:val="both"/>
              <w:rPr>
                <w:rFonts w:ascii="Arial" w:eastAsia="Calibri" w:hAnsi="Arial" w:cs="Arial"/>
              </w:rPr>
            </w:pPr>
            <w:r w:rsidRPr="00FC4E24">
              <w:rPr>
                <w:rFonts w:ascii="Arial" w:eastAsia="Calibri" w:hAnsi="Arial" w:cs="Arial"/>
              </w:rPr>
              <w:t>LNRI 575</w:t>
            </w:r>
          </w:p>
          <w:p w14:paraId="6A997BB9" w14:textId="77777777" w:rsidR="00222129" w:rsidRPr="00FC4E24" w:rsidRDefault="00222129" w:rsidP="00222129">
            <w:pPr>
              <w:jc w:val="both"/>
              <w:rPr>
                <w:rFonts w:ascii="Arial" w:eastAsia="Calibri" w:hAnsi="Arial" w:cs="Arial"/>
              </w:rPr>
            </w:pPr>
            <w:r w:rsidRPr="00FC4E24">
              <w:rPr>
                <w:rFonts w:ascii="Arial" w:eastAsia="Calibri" w:hAnsi="Arial" w:cs="Arial"/>
              </w:rPr>
              <w:t>RNI 1600</w:t>
            </w:r>
          </w:p>
          <w:p w14:paraId="1D2C4E56" w14:textId="77777777" w:rsidR="00222129" w:rsidRPr="00FC4E24" w:rsidRDefault="00222129" w:rsidP="00222129">
            <w:pPr>
              <w:jc w:val="both"/>
              <w:rPr>
                <w:rFonts w:ascii="Arial" w:eastAsia="Calibri" w:hAnsi="Arial" w:cs="Arial"/>
              </w:rPr>
            </w:pPr>
            <w:r w:rsidRPr="00FC4E24">
              <w:rPr>
                <w:rFonts w:ascii="Arial" w:eastAsia="Calibri" w:hAnsi="Arial" w:cs="Arial"/>
              </w:rPr>
              <w:t>Dietary target max 2400</w:t>
            </w:r>
          </w:p>
        </w:tc>
        <w:tc>
          <w:tcPr>
            <w:tcW w:w="2693" w:type="dxa"/>
            <w:tcBorders>
              <w:top w:val="nil"/>
              <w:left w:val="nil"/>
              <w:bottom w:val="nil"/>
              <w:right w:val="nil"/>
            </w:tcBorders>
          </w:tcPr>
          <w:p w14:paraId="47C602D2" w14:textId="77777777" w:rsidR="00222129" w:rsidRPr="00FC4E24" w:rsidRDefault="00222129" w:rsidP="00222129">
            <w:pPr>
              <w:jc w:val="both"/>
              <w:rPr>
                <w:rFonts w:ascii="Arial" w:eastAsia="Calibri" w:hAnsi="Arial" w:cs="Arial"/>
              </w:rPr>
            </w:pPr>
            <w:r w:rsidRPr="00FC4E24">
              <w:rPr>
                <w:rFonts w:ascii="Arial" w:eastAsia="Calibri" w:hAnsi="Arial" w:cs="Arial"/>
              </w:rPr>
              <w:t>1600-2100      8</w:t>
            </w:r>
          </w:p>
          <w:p w14:paraId="12671A5E" w14:textId="77777777" w:rsidR="00222129" w:rsidRPr="00FC4E24" w:rsidRDefault="00222129" w:rsidP="00222129">
            <w:pPr>
              <w:jc w:val="both"/>
              <w:rPr>
                <w:rFonts w:ascii="Arial" w:eastAsia="Calibri" w:hAnsi="Arial" w:cs="Arial"/>
              </w:rPr>
            </w:pPr>
            <w:r w:rsidRPr="00FC4E24">
              <w:rPr>
                <w:rFonts w:ascii="Arial" w:eastAsia="Calibri" w:hAnsi="Arial" w:cs="Arial"/>
              </w:rPr>
              <w:t>2100-2400      6</w:t>
            </w:r>
          </w:p>
          <w:p w14:paraId="186B4717" w14:textId="77777777" w:rsidR="00222129" w:rsidRPr="00FC4E24" w:rsidRDefault="00222129" w:rsidP="00222129">
            <w:pPr>
              <w:jc w:val="both"/>
              <w:rPr>
                <w:rFonts w:ascii="Arial" w:eastAsia="Calibri" w:hAnsi="Arial" w:cs="Arial"/>
              </w:rPr>
            </w:pPr>
            <w:r w:rsidRPr="00FC4E24">
              <w:rPr>
                <w:rFonts w:ascii="Arial" w:eastAsia="Calibri" w:hAnsi="Arial" w:cs="Arial"/>
              </w:rPr>
              <w:t>2400-2700      4</w:t>
            </w:r>
          </w:p>
          <w:p w14:paraId="66930702" w14:textId="77777777" w:rsidR="00222129" w:rsidRPr="00FC4E24" w:rsidRDefault="00222129" w:rsidP="00222129">
            <w:pPr>
              <w:jc w:val="both"/>
              <w:rPr>
                <w:rFonts w:ascii="Arial" w:eastAsia="Calibri" w:hAnsi="Arial" w:cs="Arial"/>
              </w:rPr>
            </w:pPr>
            <w:r w:rsidRPr="00FC4E24">
              <w:rPr>
                <w:rFonts w:ascii="Arial" w:eastAsia="Calibri" w:hAnsi="Arial" w:cs="Arial"/>
              </w:rPr>
              <w:t>2700-3000      2</w:t>
            </w:r>
          </w:p>
        </w:tc>
        <w:tc>
          <w:tcPr>
            <w:tcW w:w="2268" w:type="dxa"/>
            <w:tcBorders>
              <w:top w:val="nil"/>
              <w:left w:val="nil"/>
              <w:bottom w:val="nil"/>
              <w:right w:val="nil"/>
            </w:tcBorders>
          </w:tcPr>
          <w:p w14:paraId="3180C6C6" w14:textId="77777777" w:rsidR="00222129" w:rsidRPr="00FC4E24" w:rsidRDefault="00222129" w:rsidP="00222129">
            <w:pPr>
              <w:jc w:val="both"/>
              <w:rPr>
                <w:rFonts w:ascii="Arial" w:eastAsia="Calibri" w:hAnsi="Arial" w:cs="Arial"/>
              </w:rPr>
            </w:pPr>
            <w:r w:rsidRPr="00FC4E24">
              <w:rPr>
                <w:rFonts w:ascii="Arial" w:eastAsia="Calibri" w:hAnsi="Arial" w:cs="Arial"/>
              </w:rPr>
              <w:t>575-1600</w:t>
            </w:r>
          </w:p>
        </w:tc>
        <w:tc>
          <w:tcPr>
            <w:tcW w:w="2410" w:type="dxa"/>
            <w:tcBorders>
              <w:top w:val="nil"/>
              <w:left w:val="nil"/>
              <w:bottom w:val="nil"/>
              <w:right w:val="nil"/>
            </w:tcBorders>
          </w:tcPr>
          <w:p w14:paraId="345654C0" w14:textId="77777777" w:rsidR="00222129" w:rsidRPr="00FC4E24" w:rsidRDefault="00222129" w:rsidP="00222129">
            <w:pPr>
              <w:jc w:val="both"/>
              <w:rPr>
                <w:rFonts w:ascii="Arial" w:eastAsia="Calibri" w:hAnsi="Arial" w:cs="Arial"/>
              </w:rPr>
            </w:pPr>
            <w:r w:rsidRPr="00FC4E24">
              <w:rPr>
                <w:rFonts w:ascii="Arial" w:eastAsia="Calibri" w:hAnsi="Arial" w:cs="Arial"/>
              </w:rPr>
              <w:t>&gt;3000</w:t>
            </w:r>
          </w:p>
          <w:p w14:paraId="6EFE13C7" w14:textId="77777777" w:rsidR="00222129" w:rsidRPr="00FC4E24" w:rsidRDefault="00222129" w:rsidP="00222129">
            <w:pPr>
              <w:jc w:val="both"/>
              <w:rPr>
                <w:rFonts w:ascii="Arial" w:eastAsia="Calibri" w:hAnsi="Arial" w:cs="Arial"/>
              </w:rPr>
            </w:pPr>
            <w:r w:rsidRPr="00FC4E24">
              <w:rPr>
                <w:rFonts w:ascii="Arial" w:eastAsia="Calibri" w:hAnsi="Arial" w:cs="Arial"/>
              </w:rPr>
              <w:t>&lt;575</w:t>
            </w:r>
          </w:p>
        </w:tc>
      </w:tr>
      <w:tr w:rsidR="00222129" w:rsidRPr="00FC4E24" w14:paraId="37EFCD4C" w14:textId="77777777" w:rsidTr="00930256">
        <w:tc>
          <w:tcPr>
            <w:tcW w:w="2552" w:type="dxa"/>
            <w:tcBorders>
              <w:top w:val="nil"/>
              <w:left w:val="nil"/>
              <w:bottom w:val="nil"/>
              <w:right w:val="nil"/>
            </w:tcBorders>
          </w:tcPr>
          <w:p w14:paraId="3844B294" w14:textId="77777777" w:rsidR="00222129" w:rsidRPr="00FC4E24" w:rsidRDefault="00222129" w:rsidP="00222129">
            <w:pPr>
              <w:jc w:val="both"/>
              <w:rPr>
                <w:rFonts w:ascii="Arial" w:eastAsia="Calibri" w:hAnsi="Arial" w:cs="Arial"/>
              </w:rPr>
            </w:pPr>
            <w:r w:rsidRPr="00FC4E24">
              <w:rPr>
                <w:rFonts w:ascii="Arial" w:eastAsia="Calibri" w:hAnsi="Arial" w:cs="Arial"/>
              </w:rPr>
              <w:t>Calcium (mg)</w:t>
            </w:r>
          </w:p>
        </w:tc>
        <w:tc>
          <w:tcPr>
            <w:tcW w:w="2269" w:type="dxa"/>
            <w:tcBorders>
              <w:top w:val="nil"/>
              <w:left w:val="nil"/>
              <w:bottom w:val="nil"/>
              <w:right w:val="nil"/>
            </w:tcBorders>
          </w:tcPr>
          <w:p w14:paraId="3E83AAA3" w14:textId="77777777" w:rsidR="00222129" w:rsidRPr="00FC4E24" w:rsidRDefault="00222129" w:rsidP="00222129">
            <w:pPr>
              <w:jc w:val="both"/>
              <w:rPr>
                <w:rFonts w:ascii="Arial" w:eastAsia="Calibri" w:hAnsi="Arial" w:cs="Arial"/>
              </w:rPr>
            </w:pPr>
            <w:r w:rsidRPr="00FC4E24">
              <w:rPr>
                <w:rFonts w:ascii="Arial" w:eastAsia="Calibri" w:hAnsi="Arial" w:cs="Arial"/>
              </w:rPr>
              <w:t>815.3 (310.6)</w:t>
            </w:r>
          </w:p>
        </w:tc>
        <w:tc>
          <w:tcPr>
            <w:tcW w:w="1417" w:type="dxa"/>
            <w:tcBorders>
              <w:top w:val="nil"/>
              <w:left w:val="nil"/>
              <w:bottom w:val="nil"/>
              <w:right w:val="nil"/>
            </w:tcBorders>
          </w:tcPr>
          <w:p w14:paraId="5C360502" w14:textId="77777777" w:rsidR="00222129" w:rsidRPr="00FC4E24" w:rsidRDefault="00222129" w:rsidP="00222129">
            <w:pPr>
              <w:jc w:val="both"/>
              <w:rPr>
                <w:rFonts w:ascii="Arial" w:eastAsia="Calibri" w:hAnsi="Arial" w:cs="Arial"/>
              </w:rPr>
            </w:pPr>
            <w:r w:rsidRPr="00FC4E24">
              <w:rPr>
                <w:rFonts w:ascii="Arial" w:eastAsia="Calibri" w:hAnsi="Arial" w:cs="Arial"/>
              </w:rPr>
              <w:t>5</w:t>
            </w:r>
          </w:p>
        </w:tc>
        <w:tc>
          <w:tcPr>
            <w:tcW w:w="2127" w:type="dxa"/>
            <w:tcBorders>
              <w:top w:val="nil"/>
              <w:left w:val="nil"/>
              <w:bottom w:val="nil"/>
              <w:right w:val="nil"/>
            </w:tcBorders>
          </w:tcPr>
          <w:p w14:paraId="1F6AF6BE" w14:textId="77777777" w:rsidR="00222129" w:rsidRPr="00FC4E24" w:rsidRDefault="00222129" w:rsidP="00222129">
            <w:pPr>
              <w:jc w:val="both"/>
              <w:rPr>
                <w:rFonts w:ascii="Arial" w:eastAsia="Calibri" w:hAnsi="Arial" w:cs="Arial"/>
              </w:rPr>
            </w:pPr>
            <w:r w:rsidRPr="00FC4E24">
              <w:rPr>
                <w:rFonts w:ascii="Arial" w:eastAsia="Calibri" w:hAnsi="Arial" w:cs="Arial"/>
              </w:rPr>
              <w:t>LNRI 400</w:t>
            </w:r>
          </w:p>
          <w:p w14:paraId="6588A8C5" w14:textId="77777777" w:rsidR="00222129" w:rsidRPr="00FC4E24" w:rsidRDefault="00222129" w:rsidP="00222129">
            <w:pPr>
              <w:jc w:val="both"/>
              <w:rPr>
                <w:rFonts w:ascii="Arial" w:eastAsia="Calibri" w:hAnsi="Arial" w:cs="Arial"/>
              </w:rPr>
            </w:pPr>
            <w:r w:rsidRPr="00FC4E24">
              <w:rPr>
                <w:rFonts w:ascii="Arial" w:eastAsia="Calibri" w:hAnsi="Arial" w:cs="Arial"/>
              </w:rPr>
              <w:t>EAR 525</w:t>
            </w:r>
          </w:p>
          <w:p w14:paraId="46BF6DED" w14:textId="77777777" w:rsidR="00222129" w:rsidRPr="00FC4E24" w:rsidRDefault="00222129" w:rsidP="00222129">
            <w:pPr>
              <w:jc w:val="both"/>
              <w:rPr>
                <w:rFonts w:ascii="Arial" w:eastAsia="Calibri" w:hAnsi="Arial" w:cs="Arial"/>
              </w:rPr>
            </w:pPr>
            <w:r w:rsidRPr="00FC4E24">
              <w:rPr>
                <w:rFonts w:ascii="Arial" w:eastAsia="Calibri" w:hAnsi="Arial" w:cs="Arial"/>
              </w:rPr>
              <w:t>RNI 700</w:t>
            </w:r>
          </w:p>
        </w:tc>
        <w:tc>
          <w:tcPr>
            <w:tcW w:w="2693" w:type="dxa"/>
            <w:tcBorders>
              <w:top w:val="nil"/>
              <w:left w:val="nil"/>
              <w:bottom w:val="nil"/>
              <w:right w:val="nil"/>
            </w:tcBorders>
          </w:tcPr>
          <w:p w14:paraId="38E8E734" w14:textId="77777777" w:rsidR="00222129" w:rsidRPr="00FC4E24" w:rsidRDefault="00222129" w:rsidP="00222129">
            <w:pPr>
              <w:jc w:val="both"/>
              <w:rPr>
                <w:rFonts w:ascii="Arial" w:eastAsia="Calibri" w:hAnsi="Arial" w:cs="Arial"/>
              </w:rPr>
            </w:pPr>
            <w:r w:rsidRPr="00FC4E24">
              <w:rPr>
                <w:rFonts w:ascii="Arial" w:eastAsia="Calibri" w:hAnsi="Arial" w:cs="Arial"/>
              </w:rPr>
              <w:t>525-699.9       2</w:t>
            </w:r>
          </w:p>
          <w:p w14:paraId="59FA8204"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w:t>
            </w:r>
          </w:p>
        </w:tc>
        <w:tc>
          <w:tcPr>
            <w:tcW w:w="2268" w:type="dxa"/>
            <w:tcBorders>
              <w:top w:val="nil"/>
              <w:left w:val="nil"/>
              <w:bottom w:val="nil"/>
              <w:right w:val="nil"/>
            </w:tcBorders>
          </w:tcPr>
          <w:p w14:paraId="7A5AC245" w14:textId="77777777" w:rsidR="00222129" w:rsidRPr="00FC4E24" w:rsidRDefault="00222129" w:rsidP="00222129">
            <w:pPr>
              <w:jc w:val="both"/>
              <w:rPr>
                <w:rFonts w:ascii="Arial" w:eastAsia="Calibri" w:hAnsi="Arial" w:cs="Arial"/>
              </w:rPr>
            </w:pPr>
            <w:r w:rsidRPr="00FC4E24">
              <w:rPr>
                <w:rFonts w:ascii="Arial" w:eastAsia="Calibri" w:hAnsi="Arial" w:cs="Arial"/>
              </w:rPr>
              <w:t>≥700</w:t>
            </w:r>
          </w:p>
        </w:tc>
        <w:tc>
          <w:tcPr>
            <w:tcW w:w="2410" w:type="dxa"/>
            <w:tcBorders>
              <w:top w:val="nil"/>
              <w:left w:val="nil"/>
              <w:bottom w:val="nil"/>
              <w:right w:val="nil"/>
            </w:tcBorders>
          </w:tcPr>
          <w:p w14:paraId="06DBC3B6" w14:textId="77777777" w:rsidR="00222129" w:rsidRPr="00FC4E24" w:rsidRDefault="00222129" w:rsidP="00222129">
            <w:pPr>
              <w:jc w:val="both"/>
              <w:rPr>
                <w:rFonts w:ascii="Arial" w:eastAsia="Calibri" w:hAnsi="Arial" w:cs="Arial"/>
              </w:rPr>
            </w:pPr>
            <w:r w:rsidRPr="00FC4E24">
              <w:rPr>
                <w:rFonts w:ascii="Arial" w:eastAsia="Calibri" w:hAnsi="Arial" w:cs="Arial"/>
              </w:rPr>
              <w:t>&lt;525</w:t>
            </w:r>
          </w:p>
        </w:tc>
      </w:tr>
      <w:tr w:rsidR="00222129" w:rsidRPr="00FC4E24" w14:paraId="5EEB4626" w14:textId="77777777" w:rsidTr="00930256">
        <w:tc>
          <w:tcPr>
            <w:tcW w:w="2552" w:type="dxa"/>
            <w:tcBorders>
              <w:top w:val="nil"/>
              <w:left w:val="nil"/>
              <w:bottom w:val="nil"/>
              <w:right w:val="nil"/>
            </w:tcBorders>
          </w:tcPr>
          <w:p w14:paraId="05A3AE96" w14:textId="77777777" w:rsidR="00222129" w:rsidRPr="00FC4E24" w:rsidRDefault="00222129" w:rsidP="00222129">
            <w:pPr>
              <w:jc w:val="both"/>
              <w:rPr>
                <w:rFonts w:ascii="Arial" w:eastAsia="Calibri" w:hAnsi="Arial" w:cs="Arial"/>
              </w:rPr>
            </w:pPr>
            <w:r w:rsidRPr="00FC4E24">
              <w:rPr>
                <w:rFonts w:ascii="Arial" w:eastAsia="Calibri" w:hAnsi="Arial" w:cs="Arial"/>
              </w:rPr>
              <w:t>Iron (mg/day)</w:t>
            </w:r>
          </w:p>
        </w:tc>
        <w:tc>
          <w:tcPr>
            <w:tcW w:w="2269" w:type="dxa"/>
            <w:tcBorders>
              <w:top w:val="nil"/>
              <w:left w:val="nil"/>
              <w:bottom w:val="nil"/>
              <w:right w:val="nil"/>
            </w:tcBorders>
          </w:tcPr>
          <w:p w14:paraId="736D5907" w14:textId="77777777" w:rsidR="00222129" w:rsidRPr="00FC4E24" w:rsidRDefault="00222129" w:rsidP="00222129">
            <w:pPr>
              <w:jc w:val="both"/>
              <w:rPr>
                <w:rFonts w:ascii="Arial" w:eastAsia="Calibri" w:hAnsi="Arial" w:cs="Arial"/>
              </w:rPr>
            </w:pPr>
            <w:r w:rsidRPr="00FC4E24">
              <w:rPr>
                <w:rFonts w:ascii="Arial" w:eastAsia="Calibri" w:hAnsi="Arial" w:cs="Arial"/>
              </w:rPr>
              <w:t>10.5 (3.6)</w:t>
            </w:r>
          </w:p>
        </w:tc>
        <w:tc>
          <w:tcPr>
            <w:tcW w:w="1417" w:type="dxa"/>
            <w:tcBorders>
              <w:top w:val="nil"/>
              <w:left w:val="nil"/>
              <w:bottom w:val="nil"/>
              <w:right w:val="nil"/>
            </w:tcBorders>
          </w:tcPr>
          <w:p w14:paraId="44FD45A6"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127" w:type="dxa"/>
            <w:tcBorders>
              <w:top w:val="nil"/>
              <w:left w:val="nil"/>
              <w:bottom w:val="nil"/>
              <w:right w:val="nil"/>
            </w:tcBorders>
          </w:tcPr>
          <w:p w14:paraId="4365BE8E" w14:textId="77777777" w:rsidR="00222129" w:rsidRPr="00FC4E24" w:rsidRDefault="00222129" w:rsidP="00222129">
            <w:pPr>
              <w:jc w:val="both"/>
              <w:rPr>
                <w:rFonts w:ascii="Arial" w:eastAsia="Calibri" w:hAnsi="Arial" w:cs="Arial"/>
                <w:i/>
              </w:rPr>
            </w:pPr>
            <w:r w:rsidRPr="00FC4E24">
              <w:rPr>
                <w:rFonts w:ascii="Arial" w:eastAsia="Calibri" w:hAnsi="Arial" w:cs="Arial"/>
                <w:i/>
              </w:rPr>
              <w:t xml:space="preserve">M 19-50 </w:t>
            </w:r>
          </w:p>
          <w:p w14:paraId="314C31D7"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LNRI 4.7</w:t>
            </w:r>
          </w:p>
          <w:p w14:paraId="5320E04B" w14:textId="77777777" w:rsidR="00222129" w:rsidRPr="00FC4E24" w:rsidRDefault="00222129" w:rsidP="00222129">
            <w:pPr>
              <w:jc w:val="both"/>
              <w:rPr>
                <w:rFonts w:ascii="Arial" w:eastAsia="Calibri" w:hAnsi="Arial" w:cs="Arial"/>
              </w:rPr>
            </w:pPr>
            <w:r w:rsidRPr="00FC4E24">
              <w:rPr>
                <w:rFonts w:ascii="Arial" w:eastAsia="Calibri" w:hAnsi="Arial" w:cs="Arial"/>
              </w:rPr>
              <w:lastRenderedPageBreak/>
              <w:t xml:space="preserve">   EAR 6.7</w:t>
            </w:r>
          </w:p>
          <w:p w14:paraId="2F497942"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RNI 8.7</w:t>
            </w:r>
          </w:p>
          <w:p w14:paraId="30BDB4EA" w14:textId="77777777" w:rsidR="00222129" w:rsidRPr="00FC4E24" w:rsidRDefault="00222129" w:rsidP="00222129">
            <w:pPr>
              <w:jc w:val="both"/>
              <w:rPr>
                <w:rFonts w:ascii="Arial" w:eastAsia="Calibri" w:hAnsi="Arial" w:cs="Arial"/>
                <w:i/>
              </w:rPr>
            </w:pPr>
            <w:r w:rsidRPr="00FC4E24">
              <w:rPr>
                <w:rFonts w:ascii="Arial" w:eastAsia="Calibri" w:hAnsi="Arial" w:cs="Arial"/>
                <w:i/>
              </w:rPr>
              <w:t>F 19-50</w:t>
            </w:r>
          </w:p>
          <w:p w14:paraId="78D249F9"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LNRI 8.0</w:t>
            </w:r>
          </w:p>
          <w:p w14:paraId="366CD4E9"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EAR 11.4</w:t>
            </w:r>
          </w:p>
          <w:p w14:paraId="0830C770"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RNI 14.8</w:t>
            </w:r>
          </w:p>
          <w:p w14:paraId="525FD087" w14:textId="77777777" w:rsidR="00222129" w:rsidRPr="00FC4E24" w:rsidRDefault="00222129" w:rsidP="00222129">
            <w:pPr>
              <w:jc w:val="both"/>
              <w:rPr>
                <w:rFonts w:ascii="Arial" w:eastAsia="Calibri" w:hAnsi="Arial" w:cs="Arial"/>
                <w:i/>
              </w:rPr>
            </w:pPr>
            <w:r w:rsidRPr="00FC4E24">
              <w:rPr>
                <w:rFonts w:ascii="Arial" w:eastAsia="Calibri" w:hAnsi="Arial" w:cs="Arial"/>
                <w:i/>
              </w:rPr>
              <w:t xml:space="preserve">&gt;50 </w:t>
            </w:r>
          </w:p>
          <w:p w14:paraId="40CFB7C4"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LNRI 4.7</w:t>
            </w:r>
          </w:p>
        </w:tc>
        <w:tc>
          <w:tcPr>
            <w:tcW w:w="2693" w:type="dxa"/>
            <w:tcBorders>
              <w:top w:val="nil"/>
              <w:left w:val="nil"/>
              <w:bottom w:val="nil"/>
              <w:right w:val="nil"/>
            </w:tcBorders>
          </w:tcPr>
          <w:p w14:paraId="7BC9A32E" w14:textId="77777777" w:rsidR="00222129" w:rsidRPr="00FC4E24" w:rsidRDefault="00222129" w:rsidP="00222129">
            <w:pPr>
              <w:jc w:val="both"/>
              <w:rPr>
                <w:rFonts w:ascii="Arial" w:eastAsia="Calibri" w:hAnsi="Arial" w:cs="Arial"/>
              </w:rPr>
            </w:pPr>
            <w:r w:rsidRPr="00FC4E24">
              <w:rPr>
                <w:rFonts w:ascii="Arial" w:eastAsia="Calibri" w:hAnsi="Arial" w:cs="Arial"/>
              </w:rPr>
              <w:lastRenderedPageBreak/>
              <w:t>6.7-8.69          5</w:t>
            </w:r>
          </w:p>
          <w:p w14:paraId="018618C5" w14:textId="77777777" w:rsidR="00222129" w:rsidRPr="00FC4E24" w:rsidRDefault="00222129" w:rsidP="00222129">
            <w:pPr>
              <w:jc w:val="both"/>
              <w:rPr>
                <w:rFonts w:ascii="Arial" w:eastAsia="Calibri" w:hAnsi="Arial" w:cs="Arial"/>
              </w:rPr>
            </w:pPr>
          </w:p>
          <w:p w14:paraId="1070F731" w14:textId="77777777" w:rsidR="00222129" w:rsidRPr="00FC4E24" w:rsidRDefault="00222129" w:rsidP="00222129">
            <w:pPr>
              <w:jc w:val="both"/>
              <w:rPr>
                <w:rFonts w:ascii="Arial" w:eastAsia="Calibri" w:hAnsi="Arial" w:cs="Arial"/>
              </w:rPr>
            </w:pPr>
          </w:p>
          <w:p w14:paraId="58C7BA10" w14:textId="77777777" w:rsidR="00222129" w:rsidRPr="00FC4E24" w:rsidRDefault="00222129" w:rsidP="00222129">
            <w:pPr>
              <w:jc w:val="both"/>
              <w:rPr>
                <w:rFonts w:ascii="Arial" w:eastAsia="Calibri" w:hAnsi="Arial" w:cs="Arial"/>
              </w:rPr>
            </w:pPr>
          </w:p>
          <w:p w14:paraId="0139E40D" w14:textId="77777777" w:rsidR="00222129" w:rsidRPr="00FC4E24" w:rsidRDefault="00222129" w:rsidP="00222129">
            <w:pPr>
              <w:jc w:val="both"/>
              <w:rPr>
                <w:rFonts w:ascii="Arial" w:eastAsia="Calibri" w:hAnsi="Arial" w:cs="Arial"/>
              </w:rPr>
            </w:pPr>
            <w:r w:rsidRPr="00FC4E24">
              <w:rPr>
                <w:rFonts w:ascii="Arial" w:eastAsia="Calibri" w:hAnsi="Arial" w:cs="Arial"/>
              </w:rPr>
              <w:t>11.4-14.79      5</w:t>
            </w:r>
          </w:p>
          <w:p w14:paraId="24EE75A1" w14:textId="77777777" w:rsidR="00222129" w:rsidRPr="00FC4E24" w:rsidRDefault="00222129" w:rsidP="00222129">
            <w:pPr>
              <w:jc w:val="both"/>
              <w:rPr>
                <w:rFonts w:ascii="Arial" w:eastAsia="Calibri" w:hAnsi="Arial" w:cs="Arial"/>
              </w:rPr>
            </w:pPr>
          </w:p>
          <w:p w14:paraId="6B237016" w14:textId="77777777" w:rsidR="00222129" w:rsidRPr="00FC4E24" w:rsidRDefault="00222129" w:rsidP="00222129">
            <w:pPr>
              <w:jc w:val="both"/>
              <w:rPr>
                <w:rFonts w:ascii="Arial" w:eastAsia="Calibri" w:hAnsi="Arial" w:cs="Arial"/>
              </w:rPr>
            </w:pPr>
          </w:p>
          <w:p w14:paraId="498FF616" w14:textId="77777777" w:rsidR="00222129" w:rsidRPr="00FC4E24" w:rsidRDefault="00222129" w:rsidP="00222129">
            <w:pPr>
              <w:jc w:val="both"/>
              <w:rPr>
                <w:rFonts w:ascii="Arial" w:eastAsia="Calibri" w:hAnsi="Arial" w:cs="Arial"/>
              </w:rPr>
            </w:pPr>
          </w:p>
          <w:p w14:paraId="32E0966A" w14:textId="77777777" w:rsidR="00222129" w:rsidRPr="00FC4E24" w:rsidRDefault="00222129" w:rsidP="00222129">
            <w:pPr>
              <w:jc w:val="both"/>
              <w:rPr>
                <w:rFonts w:ascii="Arial" w:eastAsia="Calibri" w:hAnsi="Arial" w:cs="Arial"/>
              </w:rPr>
            </w:pPr>
            <w:r w:rsidRPr="00FC4E24">
              <w:rPr>
                <w:rFonts w:ascii="Arial" w:eastAsia="Calibri" w:hAnsi="Arial" w:cs="Arial"/>
              </w:rPr>
              <w:t>6.7-8.69          5</w:t>
            </w:r>
          </w:p>
          <w:p w14:paraId="6CF733FA" w14:textId="77777777" w:rsidR="00222129" w:rsidRPr="00FC4E24" w:rsidRDefault="00222129" w:rsidP="00222129">
            <w:pPr>
              <w:jc w:val="both"/>
              <w:rPr>
                <w:rFonts w:ascii="Arial" w:eastAsia="Calibri" w:hAnsi="Arial" w:cs="Arial"/>
              </w:rPr>
            </w:pPr>
          </w:p>
        </w:tc>
        <w:tc>
          <w:tcPr>
            <w:tcW w:w="2268" w:type="dxa"/>
            <w:tcBorders>
              <w:top w:val="nil"/>
              <w:left w:val="nil"/>
              <w:bottom w:val="nil"/>
              <w:right w:val="nil"/>
            </w:tcBorders>
          </w:tcPr>
          <w:p w14:paraId="6291E4FF" w14:textId="77777777" w:rsidR="00222129" w:rsidRPr="00FC4E24" w:rsidRDefault="00222129" w:rsidP="00222129">
            <w:pPr>
              <w:jc w:val="both"/>
              <w:rPr>
                <w:rFonts w:ascii="Arial" w:eastAsia="Calibri" w:hAnsi="Arial" w:cs="Arial"/>
              </w:rPr>
            </w:pPr>
            <w:r w:rsidRPr="00FC4E24">
              <w:rPr>
                <w:rFonts w:ascii="Arial" w:eastAsia="Calibri" w:hAnsi="Arial" w:cs="Arial"/>
                <w:i/>
              </w:rPr>
              <w:lastRenderedPageBreak/>
              <w:t>M 19-50</w:t>
            </w:r>
            <w:r w:rsidRPr="00FC4E24">
              <w:rPr>
                <w:rFonts w:ascii="Arial" w:eastAsia="Calibri" w:hAnsi="Arial" w:cs="Arial"/>
              </w:rPr>
              <w:t xml:space="preserve">    ≥8.7</w:t>
            </w:r>
          </w:p>
          <w:p w14:paraId="120AE920" w14:textId="77777777" w:rsidR="00222129" w:rsidRPr="00FC4E24" w:rsidRDefault="00222129" w:rsidP="00222129">
            <w:pPr>
              <w:jc w:val="both"/>
              <w:rPr>
                <w:rFonts w:ascii="Arial" w:eastAsia="Calibri" w:hAnsi="Arial" w:cs="Arial"/>
              </w:rPr>
            </w:pPr>
            <w:r w:rsidRPr="00FC4E24">
              <w:rPr>
                <w:rFonts w:ascii="Arial" w:eastAsia="Calibri" w:hAnsi="Arial" w:cs="Arial"/>
                <w:i/>
              </w:rPr>
              <w:t>F 19-50</w:t>
            </w:r>
            <w:r w:rsidRPr="00FC4E24">
              <w:rPr>
                <w:rFonts w:ascii="Arial" w:eastAsia="Calibri" w:hAnsi="Arial" w:cs="Arial"/>
              </w:rPr>
              <w:t xml:space="preserve">     ≥14.8</w:t>
            </w:r>
          </w:p>
          <w:p w14:paraId="479E25F9" w14:textId="77777777" w:rsidR="00222129" w:rsidRPr="00FC4E24" w:rsidRDefault="00222129" w:rsidP="00222129">
            <w:pPr>
              <w:jc w:val="both"/>
              <w:rPr>
                <w:rFonts w:ascii="Arial" w:eastAsia="Calibri" w:hAnsi="Arial" w:cs="Arial"/>
              </w:rPr>
            </w:pPr>
            <w:r w:rsidRPr="00FC4E24">
              <w:rPr>
                <w:rFonts w:ascii="Arial" w:eastAsia="Calibri" w:hAnsi="Arial" w:cs="Arial"/>
              </w:rPr>
              <w:lastRenderedPageBreak/>
              <w:t>50+           ≥8.7</w:t>
            </w:r>
          </w:p>
        </w:tc>
        <w:tc>
          <w:tcPr>
            <w:tcW w:w="2410" w:type="dxa"/>
            <w:tcBorders>
              <w:top w:val="nil"/>
              <w:left w:val="nil"/>
              <w:bottom w:val="nil"/>
              <w:right w:val="nil"/>
            </w:tcBorders>
          </w:tcPr>
          <w:p w14:paraId="1923A7E3" w14:textId="77777777" w:rsidR="00222129" w:rsidRPr="00FC4E24" w:rsidRDefault="00222129" w:rsidP="00222129">
            <w:pPr>
              <w:jc w:val="both"/>
              <w:rPr>
                <w:rFonts w:ascii="Arial" w:eastAsia="Calibri" w:hAnsi="Arial" w:cs="Arial"/>
              </w:rPr>
            </w:pPr>
            <w:r w:rsidRPr="00FC4E24">
              <w:rPr>
                <w:rFonts w:ascii="Arial" w:eastAsia="Calibri" w:hAnsi="Arial" w:cs="Arial"/>
              </w:rPr>
              <w:lastRenderedPageBreak/>
              <w:t>&lt;6.7</w:t>
            </w:r>
          </w:p>
          <w:p w14:paraId="07EC6E8F" w14:textId="77777777" w:rsidR="00222129" w:rsidRPr="00FC4E24" w:rsidRDefault="00222129" w:rsidP="00222129">
            <w:pPr>
              <w:jc w:val="both"/>
              <w:rPr>
                <w:rFonts w:ascii="Arial" w:eastAsia="Calibri" w:hAnsi="Arial" w:cs="Arial"/>
              </w:rPr>
            </w:pPr>
            <w:r w:rsidRPr="00FC4E24">
              <w:rPr>
                <w:rFonts w:ascii="Arial" w:eastAsia="Calibri" w:hAnsi="Arial" w:cs="Arial"/>
              </w:rPr>
              <w:t>&lt;11.4</w:t>
            </w:r>
          </w:p>
          <w:p w14:paraId="145A152E" w14:textId="77777777" w:rsidR="00222129" w:rsidRPr="00FC4E24" w:rsidRDefault="00222129" w:rsidP="00222129">
            <w:pPr>
              <w:jc w:val="both"/>
              <w:rPr>
                <w:rFonts w:ascii="Arial" w:eastAsia="Calibri" w:hAnsi="Arial" w:cs="Arial"/>
              </w:rPr>
            </w:pPr>
            <w:r w:rsidRPr="00FC4E24">
              <w:rPr>
                <w:rFonts w:ascii="Arial" w:eastAsia="Calibri" w:hAnsi="Arial" w:cs="Arial"/>
              </w:rPr>
              <w:lastRenderedPageBreak/>
              <w:t>&lt;6.7</w:t>
            </w:r>
          </w:p>
        </w:tc>
      </w:tr>
      <w:tr w:rsidR="00222129" w:rsidRPr="00FC4E24" w14:paraId="102380A6" w14:textId="77777777" w:rsidTr="00930256">
        <w:tc>
          <w:tcPr>
            <w:tcW w:w="2552" w:type="dxa"/>
            <w:tcBorders>
              <w:top w:val="nil"/>
              <w:left w:val="nil"/>
              <w:bottom w:val="nil"/>
              <w:right w:val="nil"/>
            </w:tcBorders>
          </w:tcPr>
          <w:p w14:paraId="02EF01BD" w14:textId="77777777" w:rsidR="00222129" w:rsidRPr="00FC4E24" w:rsidRDefault="00222129" w:rsidP="00222129">
            <w:pPr>
              <w:jc w:val="both"/>
              <w:rPr>
                <w:rFonts w:ascii="Arial" w:eastAsia="Calibri" w:hAnsi="Arial" w:cs="Arial"/>
              </w:rPr>
            </w:pPr>
          </w:p>
        </w:tc>
        <w:tc>
          <w:tcPr>
            <w:tcW w:w="2269" w:type="dxa"/>
            <w:tcBorders>
              <w:top w:val="nil"/>
              <w:left w:val="nil"/>
              <w:bottom w:val="nil"/>
              <w:right w:val="nil"/>
            </w:tcBorders>
          </w:tcPr>
          <w:p w14:paraId="262272A6" w14:textId="77777777" w:rsidR="00222129" w:rsidRPr="00FC4E24" w:rsidRDefault="00222129" w:rsidP="00222129">
            <w:pPr>
              <w:jc w:val="both"/>
              <w:rPr>
                <w:rFonts w:ascii="Arial" w:eastAsia="Calibri" w:hAnsi="Arial" w:cs="Arial"/>
              </w:rPr>
            </w:pPr>
          </w:p>
        </w:tc>
        <w:tc>
          <w:tcPr>
            <w:tcW w:w="1417" w:type="dxa"/>
            <w:tcBorders>
              <w:top w:val="nil"/>
              <w:left w:val="nil"/>
              <w:bottom w:val="nil"/>
              <w:right w:val="nil"/>
            </w:tcBorders>
          </w:tcPr>
          <w:p w14:paraId="12950C9F" w14:textId="77777777" w:rsidR="00222129" w:rsidRPr="00FC4E24" w:rsidRDefault="00222129" w:rsidP="00222129">
            <w:pPr>
              <w:jc w:val="both"/>
              <w:rPr>
                <w:rFonts w:ascii="Arial" w:eastAsia="Calibri" w:hAnsi="Arial" w:cs="Arial"/>
              </w:rPr>
            </w:pPr>
          </w:p>
        </w:tc>
        <w:tc>
          <w:tcPr>
            <w:tcW w:w="2127" w:type="dxa"/>
            <w:tcBorders>
              <w:top w:val="nil"/>
              <w:left w:val="nil"/>
              <w:bottom w:val="nil"/>
              <w:right w:val="nil"/>
            </w:tcBorders>
          </w:tcPr>
          <w:p w14:paraId="7B11F0B9"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EAR 6.7</w:t>
            </w:r>
          </w:p>
        </w:tc>
        <w:tc>
          <w:tcPr>
            <w:tcW w:w="2693" w:type="dxa"/>
            <w:tcBorders>
              <w:top w:val="nil"/>
              <w:left w:val="nil"/>
              <w:bottom w:val="nil"/>
              <w:right w:val="nil"/>
            </w:tcBorders>
          </w:tcPr>
          <w:p w14:paraId="7A4CD58D" w14:textId="77777777" w:rsidR="00222129" w:rsidRPr="00FC4E24" w:rsidRDefault="00222129" w:rsidP="00222129">
            <w:pPr>
              <w:jc w:val="both"/>
              <w:rPr>
                <w:rFonts w:ascii="Arial" w:eastAsia="Calibri" w:hAnsi="Arial" w:cs="Arial"/>
              </w:rPr>
            </w:pPr>
          </w:p>
        </w:tc>
        <w:tc>
          <w:tcPr>
            <w:tcW w:w="2268" w:type="dxa"/>
            <w:tcBorders>
              <w:top w:val="nil"/>
              <w:left w:val="nil"/>
              <w:bottom w:val="nil"/>
              <w:right w:val="nil"/>
            </w:tcBorders>
          </w:tcPr>
          <w:p w14:paraId="70A9753C" w14:textId="77777777" w:rsidR="00222129" w:rsidRPr="00FC4E24" w:rsidRDefault="00222129" w:rsidP="00222129">
            <w:pPr>
              <w:jc w:val="both"/>
              <w:rPr>
                <w:rFonts w:ascii="Arial" w:eastAsia="Calibri" w:hAnsi="Arial" w:cs="Arial"/>
              </w:rPr>
            </w:pPr>
          </w:p>
        </w:tc>
        <w:tc>
          <w:tcPr>
            <w:tcW w:w="2410" w:type="dxa"/>
            <w:tcBorders>
              <w:top w:val="nil"/>
              <w:left w:val="nil"/>
              <w:bottom w:val="nil"/>
              <w:right w:val="nil"/>
            </w:tcBorders>
          </w:tcPr>
          <w:p w14:paraId="3003781B" w14:textId="77777777" w:rsidR="00222129" w:rsidRPr="00FC4E24" w:rsidRDefault="00222129" w:rsidP="00222129">
            <w:pPr>
              <w:jc w:val="both"/>
              <w:rPr>
                <w:rFonts w:ascii="Arial" w:eastAsia="Calibri" w:hAnsi="Arial" w:cs="Arial"/>
              </w:rPr>
            </w:pPr>
          </w:p>
        </w:tc>
      </w:tr>
      <w:tr w:rsidR="00222129" w:rsidRPr="00FC4E24" w14:paraId="60CE9448" w14:textId="77777777" w:rsidTr="00930256">
        <w:tc>
          <w:tcPr>
            <w:tcW w:w="2552" w:type="dxa"/>
            <w:tcBorders>
              <w:top w:val="nil"/>
              <w:left w:val="nil"/>
              <w:bottom w:val="nil"/>
              <w:right w:val="nil"/>
            </w:tcBorders>
          </w:tcPr>
          <w:p w14:paraId="3D0B15CE" w14:textId="77777777" w:rsidR="00222129" w:rsidRPr="00FC4E24" w:rsidRDefault="00222129" w:rsidP="00222129">
            <w:pPr>
              <w:jc w:val="both"/>
              <w:rPr>
                <w:rFonts w:ascii="Arial" w:eastAsia="Calibri" w:hAnsi="Arial" w:cs="Arial"/>
              </w:rPr>
            </w:pPr>
          </w:p>
          <w:p w14:paraId="6D504DD5" w14:textId="77777777" w:rsidR="00222129" w:rsidRPr="00FC4E24" w:rsidRDefault="00222129" w:rsidP="00222129">
            <w:pPr>
              <w:jc w:val="both"/>
              <w:rPr>
                <w:rFonts w:ascii="Arial" w:eastAsia="Calibri" w:hAnsi="Arial" w:cs="Arial"/>
              </w:rPr>
            </w:pPr>
            <w:r w:rsidRPr="00FC4E24">
              <w:rPr>
                <w:rFonts w:ascii="Arial" w:eastAsia="Calibri" w:hAnsi="Arial" w:cs="Arial"/>
              </w:rPr>
              <w:t>Alcohol (g/day) (8g=1 unit)</w:t>
            </w:r>
          </w:p>
        </w:tc>
        <w:tc>
          <w:tcPr>
            <w:tcW w:w="2269" w:type="dxa"/>
            <w:tcBorders>
              <w:top w:val="nil"/>
              <w:left w:val="nil"/>
              <w:bottom w:val="nil"/>
              <w:right w:val="nil"/>
            </w:tcBorders>
          </w:tcPr>
          <w:p w14:paraId="3CC6E7F4" w14:textId="77777777" w:rsidR="00222129" w:rsidRPr="00FC4E24" w:rsidRDefault="00222129" w:rsidP="00222129">
            <w:pPr>
              <w:jc w:val="both"/>
              <w:rPr>
                <w:rFonts w:ascii="Arial" w:eastAsia="Calibri" w:hAnsi="Arial" w:cs="Arial"/>
              </w:rPr>
            </w:pPr>
          </w:p>
          <w:p w14:paraId="35BD53FB" w14:textId="77777777" w:rsidR="00222129" w:rsidRPr="00FC4E24" w:rsidRDefault="00222129" w:rsidP="00222129">
            <w:pPr>
              <w:jc w:val="both"/>
              <w:rPr>
                <w:rFonts w:ascii="Arial" w:eastAsia="Calibri" w:hAnsi="Arial" w:cs="Arial"/>
              </w:rPr>
            </w:pPr>
            <w:r w:rsidRPr="00FC4E24">
              <w:rPr>
                <w:rFonts w:ascii="Arial" w:eastAsia="Calibri" w:hAnsi="Arial" w:cs="Arial"/>
              </w:rPr>
              <w:t>24 (26.3)</w:t>
            </w:r>
          </w:p>
        </w:tc>
        <w:tc>
          <w:tcPr>
            <w:tcW w:w="1417" w:type="dxa"/>
            <w:tcBorders>
              <w:top w:val="nil"/>
              <w:left w:val="nil"/>
              <w:bottom w:val="nil"/>
              <w:right w:val="nil"/>
            </w:tcBorders>
          </w:tcPr>
          <w:p w14:paraId="3B4BA3F1" w14:textId="77777777" w:rsidR="00222129" w:rsidRPr="00FC4E24" w:rsidRDefault="00222129" w:rsidP="00222129">
            <w:pPr>
              <w:jc w:val="both"/>
              <w:rPr>
                <w:rFonts w:ascii="Arial" w:eastAsia="Calibri" w:hAnsi="Arial" w:cs="Arial"/>
              </w:rPr>
            </w:pPr>
          </w:p>
          <w:p w14:paraId="5FDD33A2"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127" w:type="dxa"/>
            <w:tcBorders>
              <w:top w:val="nil"/>
              <w:left w:val="nil"/>
              <w:bottom w:val="nil"/>
              <w:right w:val="nil"/>
            </w:tcBorders>
          </w:tcPr>
          <w:p w14:paraId="4412BAF2"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   RNI 8.7</w:t>
            </w:r>
          </w:p>
          <w:p w14:paraId="1D9AC1BD" w14:textId="77777777" w:rsidR="00222129" w:rsidRPr="00FC4E24" w:rsidRDefault="00222129" w:rsidP="00222129">
            <w:pPr>
              <w:jc w:val="both"/>
              <w:rPr>
                <w:rFonts w:ascii="Arial" w:eastAsia="Calibri" w:hAnsi="Arial" w:cs="Arial"/>
              </w:rPr>
            </w:pPr>
            <w:r w:rsidRPr="00FC4E24">
              <w:rPr>
                <w:rFonts w:ascii="Arial" w:eastAsia="Calibri" w:hAnsi="Arial" w:cs="Arial"/>
              </w:rPr>
              <w:t>2 units (14 units a week)</w:t>
            </w:r>
          </w:p>
        </w:tc>
        <w:tc>
          <w:tcPr>
            <w:tcW w:w="2693" w:type="dxa"/>
            <w:tcBorders>
              <w:top w:val="nil"/>
              <w:left w:val="nil"/>
              <w:bottom w:val="nil"/>
              <w:right w:val="nil"/>
            </w:tcBorders>
          </w:tcPr>
          <w:p w14:paraId="550731BF" w14:textId="77777777" w:rsidR="00222129" w:rsidRPr="00FC4E24" w:rsidRDefault="00222129" w:rsidP="00222129">
            <w:pPr>
              <w:jc w:val="both"/>
              <w:rPr>
                <w:rFonts w:ascii="Arial" w:eastAsia="Calibri" w:hAnsi="Arial" w:cs="Arial"/>
              </w:rPr>
            </w:pPr>
          </w:p>
          <w:p w14:paraId="100C4E2C" w14:textId="77777777" w:rsidR="00222129" w:rsidRPr="00FC4E24" w:rsidRDefault="00222129" w:rsidP="00222129">
            <w:pPr>
              <w:jc w:val="both"/>
              <w:rPr>
                <w:rFonts w:ascii="Arial" w:eastAsia="Calibri" w:hAnsi="Arial" w:cs="Arial"/>
              </w:rPr>
            </w:pPr>
            <w:r w:rsidRPr="00FC4E24">
              <w:rPr>
                <w:rFonts w:ascii="Arial" w:eastAsia="Calibri" w:hAnsi="Arial" w:cs="Arial"/>
              </w:rPr>
              <w:t>16.01-24       5</w:t>
            </w:r>
          </w:p>
        </w:tc>
        <w:tc>
          <w:tcPr>
            <w:tcW w:w="2268" w:type="dxa"/>
            <w:tcBorders>
              <w:top w:val="nil"/>
              <w:left w:val="nil"/>
              <w:bottom w:val="nil"/>
              <w:right w:val="nil"/>
            </w:tcBorders>
          </w:tcPr>
          <w:p w14:paraId="431FA309" w14:textId="77777777" w:rsidR="00222129" w:rsidRPr="00FC4E24" w:rsidRDefault="00222129" w:rsidP="00222129">
            <w:pPr>
              <w:jc w:val="both"/>
              <w:rPr>
                <w:rFonts w:ascii="Arial" w:eastAsia="Calibri" w:hAnsi="Arial" w:cs="Arial"/>
              </w:rPr>
            </w:pPr>
          </w:p>
          <w:p w14:paraId="2FBE5AD3" w14:textId="77777777" w:rsidR="00222129" w:rsidRPr="00FC4E24" w:rsidRDefault="00222129" w:rsidP="00222129">
            <w:pPr>
              <w:jc w:val="both"/>
              <w:rPr>
                <w:rFonts w:ascii="Arial" w:eastAsia="Calibri" w:hAnsi="Arial" w:cs="Arial"/>
              </w:rPr>
            </w:pPr>
            <w:r w:rsidRPr="00FC4E24">
              <w:rPr>
                <w:rFonts w:ascii="Arial" w:eastAsia="Calibri" w:hAnsi="Arial" w:cs="Arial"/>
              </w:rPr>
              <w:t>≤16</w:t>
            </w:r>
          </w:p>
          <w:p w14:paraId="34AF203A" w14:textId="77777777" w:rsidR="00222129" w:rsidRPr="00FC4E24" w:rsidRDefault="00222129" w:rsidP="00222129">
            <w:pPr>
              <w:jc w:val="both"/>
              <w:rPr>
                <w:rFonts w:ascii="Arial" w:eastAsia="Calibri" w:hAnsi="Arial" w:cs="Arial"/>
              </w:rPr>
            </w:pPr>
          </w:p>
        </w:tc>
        <w:tc>
          <w:tcPr>
            <w:tcW w:w="2410" w:type="dxa"/>
            <w:tcBorders>
              <w:top w:val="nil"/>
              <w:left w:val="nil"/>
              <w:bottom w:val="nil"/>
              <w:right w:val="nil"/>
            </w:tcBorders>
          </w:tcPr>
          <w:p w14:paraId="3D74272A" w14:textId="77777777" w:rsidR="00222129" w:rsidRPr="00FC4E24" w:rsidRDefault="00222129" w:rsidP="00222129">
            <w:pPr>
              <w:jc w:val="both"/>
              <w:rPr>
                <w:rFonts w:ascii="Arial" w:eastAsia="Calibri" w:hAnsi="Arial" w:cs="Arial"/>
              </w:rPr>
            </w:pPr>
          </w:p>
          <w:p w14:paraId="2C0F44C9" w14:textId="77777777" w:rsidR="00222129" w:rsidRPr="00FC4E24" w:rsidRDefault="00222129" w:rsidP="00222129">
            <w:pPr>
              <w:jc w:val="both"/>
              <w:rPr>
                <w:rFonts w:ascii="Arial" w:eastAsia="Calibri" w:hAnsi="Arial" w:cs="Arial"/>
              </w:rPr>
            </w:pPr>
            <w:r w:rsidRPr="00FC4E24">
              <w:rPr>
                <w:rFonts w:ascii="Arial" w:eastAsia="Calibri" w:hAnsi="Arial" w:cs="Arial"/>
              </w:rPr>
              <w:t>&gt;24</w:t>
            </w:r>
          </w:p>
        </w:tc>
      </w:tr>
      <w:tr w:rsidR="00222129" w:rsidRPr="00FC4E24" w14:paraId="2DD7BBF0" w14:textId="77777777" w:rsidTr="00930256">
        <w:tc>
          <w:tcPr>
            <w:tcW w:w="2552" w:type="dxa"/>
            <w:tcBorders>
              <w:top w:val="nil"/>
              <w:left w:val="nil"/>
              <w:bottom w:val="nil"/>
              <w:right w:val="nil"/>
            </w:tcBorders>
          </w:tcPr>
          <w:p w14:paraId="701B7003" w14:textId="77777777" w:rsidR="00222129" w:rsidRPr="00FC4E24" w:rsidRDefault="00222129" w:rsidP="00222129">
            <w:pPr>
              <w:jc w:val="both"/>
              <w:rPr>
                <w:rFonts w:ascii="Arial" w:eastAsia="Calibri" w:hAnsi="Arial" w:cs="Arial"/>
              </w:rPr>
            </w:pPr>
            <w:r w:rsidRPr="00FC4E24">
              <w:rPr>
                <w:rFonts w:ascii="Arial" w:eastAsia="Calibri" w:hAnsi="Arial" w:cs="Arial"/>
              </w:rPr>
              <w:t xml:space="preserve">Vitamin C (mg/day) </w:t>
            </w:r>
          </w:p>
        </w:tc>
        <w:tc>
          <w:tcPr>
            <w:tcW w:w="2269" w:type="dxa"/>
            <w:tcBorders>
              <w:top w:val="nil"/>
              <w:left w:val="nil"/>
              <w:bottom w:val="nil"/>
              <w:right w:val="nil"/>
            </w:tcBorders>
          </w:tcPr>
          <w:p w14:paraId="67A50578" w14:textId="77777777" w:rsidR="00222129" w:rsidRPr="00FC4E24" w:rsidRDefault="00222129" w:rsidP="00222129">
            <w:pPr>
              <w:jc w:val="both"/>
              <w:rPr>
                <w:rFonts w:ascii="Arial" w:eastAsia="Calibri" w:hAnsi="Arial" w:cs="Arial"/>
              </w:rPr>
            </w:pPr>
            <w:r w:rsidRPr="00FC4E24">
              <w:rPr>
                <w:rFonts w:ascii="Arial" w:eastAsia="Calibri" w:hAnsi="Arial" w:cs="Arial"/>
              </w:rPr>
              <w:t>83.1 (61.9)</w:t>
            </w:r>
          </w:p>
        </w:tc>
        <w:tc>
          <w:tcPr>
            <w:tcW w:w="1417" w:type="dxa"/>
            <w:tcBorders>
              <w:top w:val="nil"/>
              <w:left w:val="nil"/>
              <w:bottom w:val="nil"/>
              <w:right w:val="nil"/>
            </w:tcBorders>
          </w:tcPr>
          <w:p w14:paraId="40CFB977" w14:textId="77777777" w:rsidR="00222129" w:rsidRPr="00FC4E24" w:rsidRDefault="00222129" w:rsidP="00222129">
            <w:pPr>
              <w:jc w:val="both"/>
              <w:rPr>
                <w:rFonts w:ascii="Arial" w:eastAsia="Calibri" w:hAnsi="Arial" w:cs="Arial"/>
              </w:rPr>
            </w:pPr>
            <w:r w:rsidRPr="00FC4E24">
              <w:rPr>
                <w:rFonts w:ascii="Arial" w:eastAsia="Calibri" w:hAnsi="Arial" w:cs="Arial"/>
              </w:rPr>
              <w:t>10</w:t>
            </w:r>
          </w:p>
        </w:tc>
        <w:tc>
          <w:tcPr>
            <w:tcW w:w="2127" w:type="dxa"/>
            <w:tcBorders>
              <w:top w:val="nil"/>
              <w:left w:val="nil"/>
              <w:bottom w:val="nil"/>
              <w:right w:val="nil"/>
            </w:tcBorders>
          </w:tcPr>
          <w:p w14:paraId="7C0AE125" w14:textId="77777777" w:rsidR="00222129" w:rsidRPr="00FC4E24" w:rsidRDefault="00222129" w:rsidP="00222129">
            <w:pPr>
              <w:jc w:val="both"/>
              <w:rPr>
                <w:rFonts w:ascii="Arial" w:eastAsia="Calibri" w:hAnsi="Arial" w:cs="Arial"/>
              </w:rPr>
            </w:pPr>
            <w:r w:rsidRPr="00FC4E24">
              <w:rPr>
                <w:rFonts w:ascii="Arial" w:eastAsia="Calibri" w:hAnsi="Arial" w:cs="Arial"/>
              </w:rPr>
              <w:t>LNRI 10</w:t>
            </w:r>
          </w:p>
          <w:p w14:paraId="486C3D41" w14:textId="77777777" w:rsidR="00222129" w:rsidRPr="00FC4E24" w:rsidRDefault="00222129" w:rsidP="00222129">
            <w:pPr>
              <w:jc w:val="both"/>
              <w:rPr>
                <w:rFonts w:ascii="Arial" w:eastAsia="Calibri" w:hAnsi="Arial" w:cs="Arial"/>
              </w:rPr>
            </w:pPr>
            <w:r w:rsidRPr="00FC4E24">
              <w:rPr>
                <w:rFonts w:ascii="Arial" w:eastAsia="Calibri" w:hAnsi="Arial" w:cs="Arial"/>
              </w:rPr>
              <w:t>EAR 25</w:t>
            </w:r>
          </w:p>
          <w:p w14:paraId="7B76C758" w14:textId="77777777" w:rsidR="00222129" w:rsidRPr="00FC4E24" w:rsidRDefault="00222129" w:rsidP="00222129">
            <w:pPr>
              <w:jc w:val="both"/>
              <w:rPr>
                <w:rFonts w:ascii="Arial" w:eastAsia="Calibri" w:hAnsi="Arial" w:cs="Arial"/>
              </w:rPr>
            </w:pPr>
            <w:r w:rsidRPr="00FC4E24">
              <w:rPr>
                <w:rFonts w:ascii="Arial" w:eastAsia="Calibri" w:hAnsi="Arial" w:cs="Arial"/>
              </w:rPr>
              <w:t>RNI 50</w:t>
            </w:r>
          </w:p>
        </w:tc>
        <w:tc>
          <w:tcPr>
            <w:tcW w:w="2693" w:type="dxa"/>
            <w:tcBorders>
              <w:top w:val="nil"/>
              <w:left w:val="nil"/>
              <w:bottom w:val="nil"/>
              <w:right w:val="nil"/>
            </w:tcBorders>
          </w:tcPr>
          <w:p w14:paraId="16CA67EB" w14:textId="77777777" w:rsidR="00222129" w:rsidRPr="00FC4E24" w:rsidRDefault="00222129" w:rsidP="00222129">
            <w:pPr>
              <w:jc w:val="both"/>
              <w:rPr>
                <w:rFonts w:ascii="Arial" w:eastAsia="Calibri" w:hAnsi="Arial" w:cs="Arial"/>
              </w:rPr>
            </w:pPr>
            <w:r w:rsidRPr="00FC4E24">
              <w:rPr>
                <w:rFonts w:ascii="Arial" w:eastAsia="Calibri" w:hAnsi="Arial" w:cs="Arial"/>
              </w:rPr>
              <w:t>25-40            5</w:t>
            </w:r>
          </w:p>
          <w:p w14:paraId="6E015A0A" w14:textId="77777777" w:rsidR="00222129" w:rsidRPr="00FC4E24" w:rsidRDefault="00222129" w:rsidP="00222129">
            <w:pPr>
              <w:jc w:val="both"/>
              <w:rPr>
                <w:rFonts w:ascii="Arial" w:eastAsia="Calibri" w:hAnsi="Arial" w:cs="Arial"/>
              </w:rPr>
            </w:pPr>
          </w:p>
        </w:tc>
        <w:tc>
          <w:tcPr>
            <w:tcW w:w="2268" w:type="dxa"/>
            <w:tcBorders>
              <w:top w:val="nil"/>
              <w:left w:val="nil"/>
              <w:bottom w:val="nil"/>
              <w:right w:val="nil"/>
            </w:tcBorders>
          </w:tcPr>
          <w:p w14:paraId="44E83043" w14:textId="77777777" w:rsidR="00222129" w:rsidRPr="00FC4E24" w:rsidRDefault="00222129" w:rsidP="00222129">
            <w:pPr>
              <w:jc w:val="both"/>
              <w:rPr>
                <w:rFonts w:ascii="Arial" w:eastAsia="Calibri" w:hAnsi="Arial" w:cs="Arial"/>
              </w:rPr>
            </w:pPr>
            <w:r w:rsidRPr="00FC4E24">
              <w:rPr>
                <w:rFonts w:ascii="Arial" w:eastAsia="Calibri" w:hAnsi="Arial" w:cs="Arial"/>
              </w:rPr>
              <w:t>&gt;40</w:t>
            </w:r>
          </w:p>
        </w:tc>
        <w:tc>
          <w:tcPr>
            <w:tcW w:w="2410" w:type="dxa"/>
            <w:tcBorders>
              <w:top w:val="nil"/>
              <w:left w:val="nil"/>
              <w:bottom w:val="nil"/>
              <w:right w:val="nil"/>
            </w:tcBorders>
          </w:tcPr>
          <w:p w14:paraId="1A905348" w14:textId="77777777" w:rsidR="00222129" w:rsidRPr="00FC4E24" w:rsidRDefault="00222129" w:rsidP="00222129">
            <w:pPr>
              <w:jc w:val="both"/>
              <w:rPr>
                <w:rFonts w:ascii="Arial" w:eastAsia="Calibri" w:hAnsi="Arial" w:cs="Arial"/>
              </w:rPr>
            </w:pPr>
            <w:r w:rsidRPr="00FC4E24">
              <w:rPr>
                <w:rFonts w:ascii="Arial" w:eastAsia="Calibri" w:hAnsi="Arial" w:cs="Arial"/>
              </w:rPr>
              <w:t>&lt;25</w:t>
            </w:r>
          </w:p>
        </w:tc>
      </w:tr>
      <w:tr w:rsidR="00222129" w:rsidRPr="00FC4E24" w14:paraId="2F956668" w14:textId="77777777" w:rsidTr="00930256">
        <w:tc>
          <w:tcPr>
            <w:tcW w:w="2552" w:type="dxa"/>
            <w:tcBorders>
              <w:top w:val="nil"/>
              <w:left w:val="nil"/>
              <w:bottom w:val="single" w:sz="4" w:space="0" w:color="auto"/>
              <w:right w:val="nil"/>
            </w:tcBorders>
          </w:tcPr>
          <w:p w14:paraId="4851A44E" w14:textId="77777777" w:rsidR="00222129" w:rsidRPr="00FC4E24" w:rsidRDefault="00222129" w:rsidP="00222129">
            <w:pPr>
              <w:jc w:val="both"/>
              <w:rPr>
                <w:rFonts w:ascii="Arial" w:eastAsia="Calibri" w:hAnsi="Arial" w:cs="Arial"/>
              </w:rPr>
            </w:pPr>
            <w:r w:rsidRPr="00FC4E24">
              <w:rPr>
                <w:rFonts w:ascii="Arial" w:eastAsia="Calibri" w:hAnsi="Arial" w:cs="Arial"/>
              </w:rPr>
              <w:t>Folate (µg/day)</w:t>
            </w:r>
          </w:p>
        </w:tc>
        <w:tc>
          <w:tcPr>
            <w:tcW w:w="2269" w:type="dxa"/>
            <w:tcBorders>
              <w:top w:val="nil"/>
              <w:left w:val="nil"/>
              <w:bottom w:val="single" w:sz="4" w:space="0" w:color="auto"/>
              <w:right w:val="nil"/>
            </w:tcBorders>
          </w:tcPr>
          <w:p w14:paraId="7F190E10" w14:textId="77777777" w:rsidR="00222129" w:rsidRPr="00FC4E24" w:rsidRDefault="00222129" w:rsidP="00222129">
            <w:pPr>
              <w:jc w:val="both"/>
              <w:rPr>
                <w:rFonts w:ascii="Arial" w:eastAsia="Calibri" w:hAnsi="Arial" w:cs="Arial"/>
              </w:rPr>
            </w:pPr>
            <w:r w:rsidRPr="00FC4E24">
              <w:rPr>
                <w:rFonts w:ascii="Arial" w:eastAsia="Calibri" w:hAnsi="Arial" w:cs="Arial"/>
              </w:rPr>
              <w:t>257.2 (104.9)</w:t>
            </w:r>
          </w:p>
        </w:tc>
        <w:tc>
          <w:tcPr>
            <w:tcW w:w="1417" w:type="dxa"/>
            <w:tcBorders>
              <w:top w:val="nil"/>
              <w:left w:val="nil"/>
              <w:bottom w:val="single" w:sz="4" w:space="0" w:color="auto"/>
              <w:right w:val="nil"/>
            </w:tcBorders>
          </w:tcPr>
          <w:p w14:paraId="7F3D71D2" w14:textId="77777777" w:rsidR="00222129" w:rsidRPr="00FC4E24" w:rsidRDefault="00222129" w:rsidP="00222129">
            <w:pPr>
              <w:jc w:val="both"/>
              <w:rPr>
                <w:rFonts w:ascii="Arial" w:eastAsia="Calibri" w:hAnsi="Arial" w:cs="Arial"/>
              </w:rPr>
            </w:pPr>
            <w:r w:rsidRPr="00FC4E24">
              <w:rPr>
                <w:rFonts w:ascii="Arial" w:eastAsia="Calibri" w:hAnsi="Arial" w:cs="Arial"/>
              </w:rPr>
              <w:t>5</w:t>
            </w:r>
          </w:p>
        </w:tc>
        <w:tc>
          <w:tcPr>
            <w:tcW w:w="2127" w:type="dxa"/>
            <w:tcBorders>
              <w:top w:val="nil"/>
              <w:left w:val="nil"/>
              <w:bottom w:val="single" w:sz="4" w:space="0" w:color="auto"/>
              <w:right w:val="nil"/>
            </w:tcBorders>
          </w:tcPr>
          <w:p w14:paraId="734488C9" w14:textId="77777777" w:rsidR="00222129" w:rsidRPr="00FC4E24" w:rsidRDefault="00222129" w:rsidP="00222129">
            <w:pPr>
              <w:jc w:val="both"/>
              <w:rPr>
                <w:rFonts w:ascii="Arial" w:eastAsia="Calibri" w:hAnsi="Arial" w:cs="Arial"/>
              </w:rPr>
            </w:pPr>
            <w:r w:rsidRPr="00FC4E24">
              <w:rPr>
                <w:rFonts w:ascii="Arial" w:eastAsia="Calibri" w:hAnsi="Arial" w:cs="Arial"/>
              </w:rPr>
              <w:t>LNRI 100</w:t>
            </w:r>
          </w:p>
          <w:p w14:paraId="27407ED5" w14:textId="77777777" w:rsidR="00222129" w:rsidRPr="00FC4E24" w:rsidRDefault="00222129" w:rsidP="00222129">
            <w:pPr>
              <w:jc w:val="both"/>
              <w:rPr>
                <w:rFonts w:ascii="Arial" w:eastAsia="Calibri" w:hAnsi="Arial" w:cs="Arial"/>
              </w:rPr>
            </w:pPr>
            <w:r w:rsidRPr="00FC4E24">
              <w:rPr>
                <w:rFonts w:ascii="Arial" w:eastAsia="Calibri" w:hAnsi="Arial" w:cs="Arial"/>
              </w:rPr>
              <w:t>EAR 150</w:t>
            </w:r>
          </w:p>
          <w:p w14:paraId="704E75F0" w14:textId="77777777" w:rsidR="00222129" w:rsidRPr="00FC4E24" w:rsidRDefault="00222129" w:rsidP="00222129">
            <w:pPr>
              <w:jc w:val="both"/>
              <w:rPr>
                <w:rFonts w:ascii="Arial" w:eastAsia="Calibri" w:hAnsi="Arial" w:cs="Arial"/>
              </w:rPr>
            </w:pPr>
            <w:r w:rsidRPr="00FC4E24">
              <w:rPr>
                <w:rFonts w:ascii="Arial" w:eastAsia="Calibri" w:hAnsi="Arial" w:cs="Arial"/>
              </w:rPr>
              <w:t>RNI 200</w:t>
            </w:r>
          </w:p>
        </w:tc>
        <w:tc>
          <w:tcPr>
            <w:tcW w:w="2693" w:type="dxa"/>
            <w:tcBorders>
              <w:top w:val="nil"/>
              <w:left w:val="nil"/>
              <w:bottom w:val="single" w:sz="4" w:space="0" w:color="auto"/>
              <w:right w:val="nil"/>
            </w:tcBorders>
          </w:tcPr>
          <w:p w14:paraId="0D0F59BF" w14:textId="77777777" w:rsidR="00222129" w:rsidRPr="00FC4E24" w:rsidRDefault="00222129" w:rsidP="00222129">
            <w:pPr>
              <w:jc w:val="both"/>
              <w:rPr>
                <w:rFonts w:ascii="Arial" w:eastAsia="Calibri" w:hAnsi="Arial" w:cs="Arial"/>
              </w:rPr>
            </w:pPr>
            <w:r w:rsidRPr="00FC4E24">
              <w:rPr>
                <w:rFonts w:ascii="Arial" w:eastAsia="Calibri" w:hAnsi="Arial" w:cs="Arial"/>
              </w:rPr>
              <w:t>150-200        2</w:t>
            </w:r>
          </w:p>
        </w:tc>
        <w:tc>
          <w:tcPr>
            <w:tcW w:w="2268" w:type="dxa"/>
            <w:tcBorders>
              <w:top w:val="nil"/>
              <w:left w:val="nil"/>
              <w:bottom w:val="single" w:sz="4" w:space="0" w:color="auto"/>
              <w:right w:val="nil"/>
            </w:tcBorders>
          </w:tcPr>
          <w:p w14:paraId="20F2BB0C" w14:textId="77777777" w:rsidR="00222129" w:rsidRPr="00FC4E24" w:rsidRDefault="00222129" w:rsidP="00222129">
            <w:pPr>
              <w:jc w:val="both"/>
              <w:rPr>
                <w:rFonts w:ascii="Arial" w:eastAsia="Calibri" w:hAnsi="Arial" w:cs="Arial"/>
              </w:rPr>
            </w:pPr>
            <w:r w:rsidRPr="00FC4E24">
              <w:rPr>
                <w:rFonts w:ascii="Arial" w:eastAsia="Calibri" w:hAnsi="Arial" w:cs="Arial"/>
              </w:rPr>
              <w:t>&gt;200</w:t>
            </w:r>
          </w:p>
        </w:tc>
        <w:tc>
          <w:tcPr>
            <w:tcW w:w="2410" w:type="dxa"/>
            <w:tcBorders>
              <w:top w:val="nil"/>
              <w:left w:val="nil"/>
              <w:bottom w:val="single" w:sz="4" w:space="0" w:color="auto"/>
              <w:right w:val="nil"/>
            </w:tcBorders>
          </w:tcPr>
          <w:p w14:paraId="1AFE79DA" w14:textId="77777777" w:rsidR="00222129" w:rsidRPr="00FC4E24" w:rsidRDefault="00222129" w:rsidP="00222129">
            <w:pPr>
              <w:jc w:val="both"/>
              <w:rPr>
                <w:rFonts w:ascii="Arial" w:eastAsia="Calibri" w:hAnsi="Arial" w:cs="Arial"/>
              </w:rPr>
            </w:pPr>
            <w:r w:rsidRPr="00FC4E24">
              <w:rPr>
                <w:rFonts w:ascii="Arial" w:eastAsia="Calibri" w:hAnsi="Arial" w:cs="Arial"/>
              </w:rPr>
              <w:t>&lt;150</w:t>
            </w:r>
          </w:p>
        </w:tc>
      </w:tr>
    </w:tbl>
    <w:p w14:paraId="11865ED4" w14:textId="77777777" w:rsidR="00222129" w:rsidRPr="00FC4E24" w:rsidRDefault="00222129" w:rsidP="00222129">
      <w:pPr>
        <w:spacing w:after="160"/>
        <w:jc w:val="both"/>
        <w:rPr>
          <w:rFonts w:ascii="Arial" w:eastAsia="Calibri" w:hAnsi="Arial" w:cs="Arial"/>
        </w:rPr>
      </w:pPr>
      <w:r w:rsidRPr="00FC4E24">
        <w:rPr>
          <w:rFonts w:ascii="Arial" w:eastAsia="Calibri" w:hAnsi="Arial" w:cs="Arial"/>
        </w:rPr>
        <w:t>*Population average unless otherwise stated ** Population means from NDNS 2008/12</w:t>
      </w:r>
    </w:p>
    <w:p w14:paraId="6AF0A396" w14:textId="77777777" w:rsidR="00222129" w:rsidRPr="00FC4E24" w:rsidRDefault="00222129" w:rsidP="00222129">
      <w:pPr>
        <w:spacing w:after="160"/>
        <w:jc w:val="both"/>
        <w:rPr>
          <w:rFonts w:ascii="Arial" w:eastAsia="Calibri" w:hAnsi="Arial" w:cs="Arial"/>
        </w:rPr>
      </w:pPr>
    </w:p>
    <w:p w14:paraId="2CC090A7" w14:textId="77777777" w:rsidR="00222129" w:rsidRPr="00FC4E24" w:rsidRDefault="00222129" w:rsidP="00222129">
      <w:pPr>
        <w:spacing w:after="160"/>
        <w:jc w:val="both"/>
        <w:rPr>
          <w:rFonts w:ascii="Arial" w:eastAsia="Calibri" w:hAnsi="Arial" w:cs="Arial"/>
          <w:b/>
        </w:rPr>
        <w:sectPr w:rsidR="00222129" w:rsidRPr="00FC4E24" w:rsidSect="00930256">
          <w:pgSz w:w="16838" w:h="11906" w:orient="landscape"/>
          <w:pgMar w:top="1440" w:right="1440" w:bottom="1440" w:left="1440" w:header="709" w:footer="709" w:gutter="0"/>
          <w:cols w:space="708"/>
          <w:docGrid w:linePitch="360"/>
        </w:sectPr>
      </w:pPr>
    </w:p>
    <w:p w14:paraId="727A2484" w14:textId="77777777" w:rsidR="00222129" w:rsidRPr="00FC4E24" w:rsidRDefault="00222129" w:rsidP="00222129">
      <w:pPr>
        <w:spacing w:after="160"/>
        <w:jc w:val="both"/>
        <w:rPr>
          <w:rFonts w:ascii="Arial" w:eastAsia="Calibri" w:hAnsi="Arial" w:cs="Arial"/>
          <w:b/>
          <w:sz w:val="24"/>
          <w:szCs w:val="24"/>
        </w:rPr>
      </w:pPr>
      <w:r w:rsidRPr="00FC4E24">
        <w:rPr>
          <w:rFonts w:ascii="Arial" w:eastAsia="Calibri" w:hAnsi="Arial" w:cs="Arial"/>
          <w:b/>
          <w:sz w:val="24"/>
          <w:szCs w:val="24"/>
        </w:rPr>
        <w:lastRenderedPageBreak/>
        <w:t>3.2.2.2. Distribution of the NDQS</w:t>
      </w:r>
    </w:p>
    <w:p w14:paraId="52D7D197" w14:textId="159DD460" w:rsidR="00222129"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Figure 3.1 shows the distribution of the score in the NDNS sample (2008-2012, n=2083). The distribution was normal with a mean score of 66.9 (SD 12.84).  The range was 20 to 98, with only one individual scoring in the lowest quintile of the score.</w:t>
      </w:r>
      <w:r w:rsidR="00A8350F" w:rsidRPr="00FC4E24">
        <w:rPr>
          <w:rFonts w:ascii="Arial" w:eastAsia="Calibri" w:hAnsi="Arial" w:cs="Arial"/>
          <w:sz w:val="24"/>
          <w:szCs w:val="24"/>
        </w:rPr>
        <w:t xml:space="preserve"> </w:t>
      </w:r>
    </w:p>
    <w:p w14:paraId="3C906E97" w14:textId="77777777" w:rsidR="00222129" w:rsidRPr="00FC4E24" w:rsidRDefault="00222129" w:rsidP="00222129">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Figure 3.1. Distribution of NDQS scores in UK population (NDNS 2008-2012,  n=2083, aged 19+).   </w:t>
      </w:r>
    </w:p>
    <w:p w14:paraId="0BEF5D71" w14:textId="77777777" w:rsidR="00222129" w:rsidRPr="00FC4E24" w:rsidRDefault="00222129" w:rsidP="00222129">
      <w:pPr>
        <w:autoSpaceDE w:val="0"/>
        <w:autoSpaceDN w:val="0"/>
        <w:adjustRightInd w:val="0"/>
        <w:spacing w:after="0" w:line="240" w:lineRule="auto"/>
        <w:jc w:val="both"/>
        <w:rPr>
          <w:rFonts w:ascii="Times New Roman" w:eastAsia="Calibri" w:hAnsi="Times New Roman" w:cs="Times New Roman"/>
          <w:sz w:val="24"/>
          <w:szCs w:val="24"/>
        </w:rPr>
      </w:pPr>
      <w:r w:rsidRPr="00FC4E24">
        <w:rPr>
          <w:rFonts w:ascii="Times New Roman" w:eastAsia="Calibri" w:hAnsi="Times New Roman" w:cs="Times New Roman"/>
          <w:noProof/>
          <w:sz w:val="24"/>
          <w:szCs w:val="24"/>
          <w:lang w:eastAsia="en-GB"/>
        </w:rPr>
        <w:drawing>
          <wp:inline distT="0" distB="0" distL="0" distR="0" wp14:anchorId="508F1934" wp14:editId="1CC6B7DC">
            <wp:extent cx="5972175" cy="4781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781550"/>
                    </a:xfrm>
                    <a:prstGeom prst="rect">
                      <a:avLst/>
                    </a:prstGeom>
                    <a:noFill/>
                    <a:ln>
                      <a:noFill/>
                    </a:ln>
                  </pic:spPr>
                </pic:pic>
              </a:graphicData>
            </a:graphic>
          </wp:inline>
        </w:drawing>
      </w:r>
    </w:p>
    <w:p w14:paraId="78E06F92" w14:textId="77777777" w:rsidR="00222129" w:rsidRPr="00FC4E24" w:rsidRDefault="00222129" w:rsidP="00222129">
      <w:pPr>
        <w:autoSpaceDE w:val="0"/>
        <w:autoSpaceDN w:val="0"/>
        <w:adjustRightInd w:val="0"/>
        <w:spacing w:after="0" w:line="240" w:lineRule="auto"/>
        <w:jc w:val="both"/>
        <w:rPr>
          <w:rFonts w:ascii="Times New Roman" w:eastAsia="Calibri" w:hAnsi="Times New Roman" w:cs="Times New Roman"/>
          <w:sz w:val="24"/>
          <w:szCs w:val="24"/>
        </w:rPr>
      </w:pPr>
    </w:p>
    <w:p w14:paraId="552524BB" w14:textId="48D62555" w:rsidR="00222129" w:rsidRPr="00FC4E24" w:rsidRDefault="00222129" w:rsidP="00222129">
      <w:pPr>
        <w:autoSpaceDE w:val="0"/>
        <w:autoSpaceDN w:val="0"/>
        <w:adjustRightInd w:val="0"/>
        <w:spacing w:after="0" w:line="360" w:lineRule="auto"/>
        <w:jc w:val="both"/>
        <w:rPr>
          <w:rFonts w:ascii="Arial" w:eastAsia="Calibri" w:hAnsi="Arial" w:cs="Arial"/>
          <w:b/>
          <w:sz w:val="24"/>
          <w:szCs w:val="24"/>
        </w:rPr>
      </w:pPr>
      <w:r w:rsidRPr="00FC4E24">
        <w:rPr>
          <w:rFonts w:ascii="Arial" w:eastAsia="Calibri" w:hAnsi="Arial" w:cs="Arial"/>
          <w:b/>
          <w:sz w:val="24"/>
          <w:szCs w:val="24"/>
        </w:rPr>
        <w:t>3.2.2.3. NDQS quartiles by demographics, socio-economic</w:t>
      </w:r>
      <w:r w:rsidR="00A8350F" w:rsidRPr="00FC4E24">
        <w:rPr>
          <w:rFonts w:ascii="Arial" w:eastAsia="Calibri" w:hAnsi="Arial" w:cs="Arial"/>
          <w:b/>
          <w:sz w:val="24"/>
          <w:szCs w:val="24"/>
        </w:rPr>
        <w:t xml:space="preserve"> measures and lifestyle factors</w:t>
      </w:r>
    </w:p>
    <w:p w14:paraId="2BA2A32B" w14:textId="29E820E9" w:rsidR="00947C41"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Table 3.6 below shows the breakdown of the proportion</w:t>
      </w:r>
      <w:r w:rsidR="00FE37AA" w:rsidRPr="00FC4E24">
        <w:rPr>
          <w:rFonts w:ascii="Arial" w:eastAsia="Calibri" w:hAnsi="Arial" w:cs="Arial"/>
          <w:sz w:val="24"/>
          <w:szCs w:val="24"/>
        </w:rPr>
        <w:t>s</w:t>
      </w:r>
      <w:r w:rsidRPr="00FC4E24">
        <w:rPr>
          <w:rFonts w:ascii="Arial" w:eastAsia="Calibri" w:hAnsi="Arial" w:cs="Arial"/>
          <w:sz w:val="24"/>
          <w:szCs w:val="24"/>
        </w:rPr>
        <w:t xml:space="preserve"> of the sample in each NDQS quartile and mean score</w:t>
      </w:r>
      <w:r w:rsidR="00FE37AA" w:rsidRPr="00FC4E24">
        <w:rPr>
          <w:rFonts w:ascii="Arial" w:eastAsia="Calibri" w:hAnsi="Arial" w:cs="Arial"/>
          <w:sz w:val="24"/>
          <w:szCs w:val="24"/>
        </w:rPr>
        <w:t>s</w:t>
      </w:r>
      <w:r w:rsidRPr="00FC4E24">
        <w:rPr>
          <w:rFonts w:ascii="Arial" w:eastAsia="Calibri" w:hAnsi="Arial" w:cs="Arial"/>
          <w:sz w:val="24"/>
          <w:szCs w:val="24"/>
        </w:rPr>
        <w:t xml:space="preserve"> by </w:t>
      </w:r>
      <w:r w:rsidR="004E562E" w:rsidRPr="00FC4E24">
        <w:rPr>
          <w:rFonts w:ascii="Arial" w:eastAsia="Calibri" w:hAnsi="Arial" w:cs="Arial"/>
          <w:sz w:val="24"/>
          <w:szCs w:val="24"/>
        </w:rPr>
        <w:t>age</w:t>
      </w:r>
      <w:r w:rsidR="001F1FFD" w:rsidRPr="00FC4E24">
        <w:rPr>
          <w:rFonts w:ascii="Arial" w:eastAsia="Calibri" w:hAnsi="Arial" w:cs="Arial"/>
          <w:sz w:val="24"/>
          <w:szCs w:val="24"/>
        </w:rPr>
        <w:t xml:space="preserve">, income group, </w:t>
      </w:r>
      <w:r w:rsidRPr="00FC4E24">
        <w:rPr>
          <w:rFonts w:ascii="Arial" w:eastAsia="Calibri" w:hAnsi="Arial" w:cs="Arial"/>
          <w:sz w:val="24"/>
          <w:szCs w:val="24"/>
        </w:rPr>
        <w:t>gender, ethnicity, smoking status</w:t>
      </w:r>
      <w:r w:rsidR="00045293" w:rsidRPr="00FC4E24">
        <w:rPr>
          <w:rFonts w:ascii="Arial" w:eastAsia="Calibri" w:hAnsi="Arial" w:cs="Arial"/>
          <w:sz w:val="24"/>
          <w:szCs w:val="24"/>
        </w:rPr>
        <w:t>, NSSEC and WHO BMI classification</w:t>
      </w:r>
      <w:r w:rsidRPr="00FC4E24">
        <w:rPr>
          <w:rFonts w:ascii="Arial" w:eastAsia="Calibri" w:hAnsi="Arial" w:cs="Arial"/>
          <w:sz w:val="24"/>
          <w:szCs w:val="24"/>
        </w:rPr>
        <w:t xml:space="preserve">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&lt;EndNote&gt;&lt;Cite&gt;&lt;Author&gt;World Health Organisation&lt;/Author&gt;&lt;Year&gt;1995&lt;/Year&gt;&lt;RecNum&gt;15087&lt;/RecNum&gt;&lt;DisplayText&gt;(279)&lt;/DisplayText&gt;&lt;record&gt;&lt;rec-number&gt;15087&lt;/rec-number&gt;&lt;foreign-keys&gt;&lt;key app="EN" db-id="x5xts5rewe0r9peewz9xeer4t20pea5f2wa2" timestamp="1472127865"&gt;15087&lt;/key&gt;&lt;/foreign-keys&gt;&lt;ref-type name="Report"&gt;27&lt;/ref-type&gt;&lt;contributors&gt;&lt;authors&gt;&lt;author&gt;World Health Organisation,&lt;/author&gt;&lt;/authors&gt;&lt;tertiary-authors&gt;&lt;author&gt;World Health Organisation. &lt;/author&gt;&lt;/tertiary-authors&gt;&lt;/contributors&gt;&lt;titles&gt;&lt;title&gt;Physical Status: the use and interpretation of anthropometry.  Report of a WHO Expert Committee.  &lt;/title&gt;&lt;secondary-title&gt;WHO Technical Report Series 854&lt;/secondary-title&gt;&lt;/titles&gt;&lt;dates&gt;&lt;year&gt;1995&lt;/year&gt;&lt;/dates&gt;&lt;urls&gt;&lt;/urls&gt;&lt;/record&gt;&lt;/Cite&gt;&lt;/EndNote&gt;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79" w:tooltip="World Health Organisation, 1995 #15087" w:history="1">
        <w:r w:rsidR="00660E3F" w:rsidRPr="00FC4E24">
          <w:rPr>
            <w:rFonts w:ascii="Arial" w:eastAsia="Calibri" w:hAnsi="Arial" w:cs="Arial"/>
            <w:noProof/>
            <w:sz w:val="24"/>
            <w:szCs w:val="24"/>
          </w:rPr>
          <w:t>279</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The lowest quartile indicates the lower levels of di</w:t>
      </w:r>
      <w:r w:rsidR="001F1FFD" w:rsidRPr="00FC4E24">
        <w:rPr>
          <w:rFonts w:ascii="Arial" w:eastAsia="Calibri" w:hAnsi="Arial" w:cs="Arial"/>
          <w:sz w:val="24"/>
          <w:szCs w:val="24"/>
        </w:rPr>
        <w:t xml:space="preserve">etary quality.  </w:t>
      </w:r>
      <w:r w:rsidR="00BB569E" w:rsidRPr="00FC4E24">
        <w:rPr>
          <w:rFonts w:ascii="Arial" w:eastAsia="Calibri" w:hAnsi="Arial" w:cs="Arial"/>
          <w:sz w:val="24"/>
          <w:szCs w:val="24"/>
        </w:rPr>
        <w:t xml:space="preserve">T-tests, chi squared </w:t>
      </w:r>
      <w:r w:rsidR="006A18EB" w:rsidRPr="00FC4E24">
        <w:rPr>
          <w:rFonts w:ascii="Arial" w:eastAsia="Calibri" w:hAnsi="Arial" w:cs="Arial"/>
          <w:sz w:val="24"/>
          <w:szCs w:val="24"/>
        </w:rPr>
        <w:t>linear-by-linea</w:t>
      </w:r>
      <w:r w:rsidR="007C461B" w:rsidRPr="00FC4E24">
        <w:rPr>
          <w:rFonts w:ascii="Arial" w:eastAsia="Calibri" w:hAnsi="Arial" w:cs="Arial"/>
          <w:sz w:val="24"/>
          <w:szCs w:val="24"/>
        </w:rPr>
        <w:t>r test (for ordinal variables such as</w:t>
      </w:r>
      <w:r w:rsidR="006A18EB" w:rsidRPr="00FC4E24">
        <w:rPr>
          <w:rFonts w:ascii="Arial" w:eastAsia="Calibri" w:hAnsi="Arial" w:cs="Arial"/>
          <w:sz w:val="24"/>
          <w:szCs w:val="24"/>
        </w:rPr>
        <w:t xml:space="preserve"> NDQS quartiles)</w:t>
      </w:r>
      <w:r w:rsidR="00EA0998" w:rsidRPr="00FC4E24">
        <w:rPr>
          <w:rFonts w:ascii="Arial" w:eastAsia="Calibri" w:hAnsi="Arial" w:cs="Arial"/>
          <w:sz w:val="24"/>
          <w:szCs w:val="24"/>
        </w:rPr>
        <w:t xml:space="preserve"> </w:t>
      </w:r>
      <w:r w:rsidR="00FE37AA" w:rsidRPr="00FC4E24">
        <w:rPr>
          <w:rFonts w:ascii="Arial" w:eastAsia="Calibri" w:hAnsi="Arial" w:cs="Arial"/>
          <w:sz w:val="24"/>
          <w:szCs w:val="24"/>
        </w:rPr>
        <w:t xml:space="preserve">and </w:t>
      </w:r>
      <w:r w:rsidR="00A80753" w:rsidRPr="00FC4E24">
        <w:rPr>
          <w:rFonts w:ascii="Arial" w:eastAsia="Calibri" w:hAnsi="Arial" w:cs="Arial"/>
          <w:sz w:val="24"/>
          <w:szCs w:val="24"/>
        </w:rPr>
        <w:t xml:space="preserve">one-way </w:t>
      </w:r>
      <w:r w:rsidR="00FE37AA" w:rsidRPr="00FC4E24">
        <w:rPr>
          <w:rFonts w:ascii="Arial" w:eastAsia="Calibri" w:hAnsi="Arial" w:cs="Arial"/>
          <w:sz w:val="24"/>
          <w:szCs w:val="24"/>
        </w:rPr>
        <w:t xml:space="preserve">ANOVA </w:t>
      </w:r>
      <w:r w:rsidR="006A18EB" w:rsidRPr="00FC4E24">
        <w:rPr>
          <w:rFonts w:ascii="Arial" w:eastAsia="Calibri" w:hAnsi="Arial" w:cs="Arial"/>
          <w:sz w:val="24"/>
          <w:szCs w:val="24"/>
        </w:rPr>
        <w:t>with Bonferroni post-hoc tests</w:t>
      </w:r>
      <w:r w:rsidR="00EA0998" w:rsidRPr="00FC4E24">
        <w:rPr>
          <w:rFonts w:ascii="Arial" w:eastAsia="Calibri" w:hAnsi="Arial" w:cs="Arial"/>
          <w:sz w:val="24"/>
          <w:szCs w:val="24"/>
        </w:rPr>
        <w:t xml:space="preserve"> </w:t>
      </w:r>
      <w:r w:rsidR="00BB569E" w:rsidRPr="00FC4E24">
        <w:rPr>
          <w:rFonts w:ascii="Arial" w:eastAsia="Calibri" w:hAnsi="Arial" w:cs="Arial"/>
          <w:sz w:val="24"/>
          <w:szCs w:val="24"/>
        </w:rPr>
        <w:t xml:space="preserve">were </w:t>
      </w:r>
      <w:r w:rsidR="00FE37AA" w:rsidRPr="00FC4E24">
        <w:rPr>
          <w:rFonts w:ascii="Arial" w:eastAsia="Calibri" w:hAnsi="Arial" w:cs="Arial"/>
          <w:sz w:val="24"/>
          <w:szCs w:val="24"/>
        </w:rPr>
        <w:lastRenderedPageBreak/>
        <w:t>used to investigate</w:t>
      </w:r>
      <w:r w:rsidR="00073B5D" w:rsidRPr="00FC4E24">
        <w:rPr>
          <w:rFonts w:ascii="Arial" w:eastAsia="Calibri" w:hAnsi="Arial" w:cs="Arial"/>
          <w:sz w:val="24"/>
          <w:szCs w:val="24"/>
        </w:rPr>
        <w:t xml:space="preserve"> the differences i</w:t>
      </w:r>
      <w:r w:rsidR="00947C41" w:rsidRPr="00FC4E24">
        <w:rPr>
          <w:rFonts w:ascii="Arial" w:eastAsia="Calibri" w:hAnsi="Arial" w:cs="Arial"/>
          <w:sz w:val="24"/>
          <w:szCs w:val="24"/>
        </w:rPr>
        <w:t xml:space="preserve">n mean scores and proportions by </w:t>
      </w:r>
      <w:r w:rsidR="001A1C0D" w:rsidRPr="00FC4E24">
        <w:rPr>
          <w:rFonts w:ascii="Arial" w:eastAsia="Calibri" w:hAnsi="Arial" w:cs="Arial"/>
          <w:sz w:val="24"/>
          <w:szCs w:val="24"/>
        </w:rPr>
        <w:t>each characteristic across the</w:t>
      </w:r>
      <w:r w:rsidR="00073B5D" w:rsidRPr="00FC4E24">
        <w:rPr>
          <w:rFonts w:ascii="Arial" w:eastAsia="Calibri" w:hAnsi="Arial" w:cs="Arial"/>
          <w:sz w:val="24"/>
          <w:szCs w:val="24"/>
        </w:rPr>
        <w:t xml:space="preserve"> NDQS quartile</w:t>
      </w:r>
      <w:r w:rsidR="001A1C0D" w:rsidRPr="00FC4E24">
        <w:rPr>
          <w:rFonts w:ascii="Arial" w:eastAsia="Calibri" w:hAnsi="Arial" w:cs="Arial"/>
          <w:sz w:val="24"/>
          <w:szCs w:val="24"/>
        </w:rPr>
        <w:t>s</w:t>
      </w:r>
      <w:r w:rsidR="00FE37AA" w:rsidRPr="00FC4E24">
        <w:rPr>
          <w:rFonts w:ascii="Arial" w:eastAsia="Calibri" w:hAnsi="Arial" w:cs="Arial"/>
          <w:sz w:val="24"/>
          <w:szCs w:val="24"/>
        </w:rPr>
        <w:t xml:space="preserve">. </w:t>
      </w:r>
    </w:p>
    <w:p w14:paraId="4EAD45D9" w14:textId="685D7E48" w:rsidR="00947C41" w:rsidRPr="00FC4E24" w:rsidRDefault="00947C41" w:rsidP="00222129">
      <w:pPr>
        <w:spacing w:after="160" w:line="360" w:lineRule="auto"/>
        <w:jc w:val="both"/>
        <w:rPr>
          <w:rFonts w:ascii="Arial" w:eastAsia="Calibri" w:hAnsi="Arial" w:cs="Arial"/>
          <w:i/>
          <w:sz w:val="24"/>
          <w:szCs w:val="24"/>
        </w:rPr>
      </w:pPr>
      <w:r w:rsidRPr="00FC4E24">
        <w:rPr>
          <w:rFonts w:ascii="Arial" w:eastAsia="Calibri" w:hAnsi="Arial" w:cs="Arial"/>
          <w:i/>
          <w:sz w:val="24"/>
          <w:szCs w:val="24"/>
        </w:rPr>
        <w:t>Age</w:t>
      </w:r>
    </w:p>
    <w:p w14:paraId="65C271F0" w14:textId="358BACFE" w:rsidR="00947C41" w:rsidRPr="00FC4E24" w:rsidRDefault="00BE52E8"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mean age increased with </w:t>
      </w:r>
      <w:r w:rsidR="00E4008F" w:rsidRPr="00FC4E24">
        <w:rPr>
          <w:rFonts w:ascii="Arial" w:eastAsia="Calibri" w:hAnsi="Arial" w:cs="Arial"/>
          <w:sz w:val="24"/>
          <w:szCs w:val="24"/>
        </w:rPr>
        <w:t>each incremental increase in NDQS quartile suggesting</w:t>
      </w:r>
      <w:r w:rsidRPr="00FC4E24">
        <w:rPr>
          <w:rFonts w:ascii="Arial" w:eastAsia="Calibri" w:hAnsi="Arial" w:cs="Arial"/>
          <w:sz w:val="24"/>
          <w:szCs w:val="24"/>
        </w:rPr>
        <w:t xml:space="preserve"> that older people tend to have a better quality diet than younger people.  The mean ages for each quartile were </w:t>
      </w:r>
      <w:r w:rsidR="00947C41" w:rsidRPr="00FC4E24">
        <w:rPr>
          <w:rFonts w:ascii="Arial" w:eastAsia="Calibri" w:hAnsi="Arial" w:cs="Arial"/>
          <w:sz w:val="24"/>
          <w:szCs w:val="24"/>
        </w:rPr>
        <w:t>significantly different from each other apart from between the first and the second quartile</w:t>
      </w:r>
      <w:r w:rsidR="00DF7476" w:rsidRPr="00FC4E24">
        <w:rPr>
          <w:rFonts w:ascii="Arial" w:eastAsia="Calibri" w:hAnsi="Arial" w:cs="Arial"/>
          <w:sz w:val="24"/>
          <w:szCs w:val="24"/>
        </w:rPr>
        <w:t xml:space="preserve"> (p&lt;0.05)</w:t>
      </w:r>
      <w:r w:rsidR="00947C41" w:rsidRPr="00FC4E24">
        <w:rPr>
          <w:rFonts w:ascii="Arial" w:eastAsia="Calibri" w:hAnsi="Arial" w:cs="Arial"/>
          <w:sz w:val="24"/>
          <w:szCs w:val="24"/>
        </w:rPr>
        <w:t xml:space="preserve">.  </w:t>
      </w:r>
    </w:p>
    <w:p w14:paraId="654EFC01" w14:textId="2226A947" w:rsidR="001B4EE7" w:rsidRPr="00FC4E24" w:rsidRDefault="001B4EE7" w:rsidP="00222129">
      <w:pPr>
        <w:spacing w:after="160" w:line="360" w:lineRule="auto"/>
        <w:jc w:val="both"/>
        <w:rPr>
          <w:rFonts w:ascii="Arial" w:eastAsia="Calibri" w:hAnsi="Arial" w:cs="Arial"/>
          <w:i/>
          <w:sz w:val="24"/>
          <w:szCs w:val="24"/>
        </w:rPr>
      </w:pPr>
      <w:r w:rsidRPr="00FC4E24">
        <w:rPr>
          <w:rFonts w:ascii="Arial" w:eastAsia="Calibri" w:hAnsi="Arial" w:cs="Arial"/>
          <w:i/>
          <w:sz w:val="24"/>
          <w:szCs w:val="24"/>
        </w:rPr>
        <w:t>Income</w:t>
      </w:r>
    </w:p>
    <w:p w14:paraId="4038C662" w14:textId="2B3FDE2F" w:rsidR="001B4EE7" w:rsidRPr="00FC4E24" w:rsidRDefault="00E4008F"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mean income increased with each incremental increase in NDQS quartile suggesting that people with higher incomes tend to have better quality diets.  </w:t>
      </w:r>
      <w:r w:rsidR="00744408" w:rsidRPr="00FC4E24">
        <w:rPr>
          <w:rFonts w:ascii="Arial" w:eastAsia="Calibri" w:hAnsi="Arial" w:cs="Arial"/>
          <w:sz w:val="24"/>
          <w:szCs w:val="24"/>
        </w:rPr>
        <w:t xml:space="preserve">The mean income for the fourth quartile was significantly higher than for the first and second quartiles (p&lt;0.001).  </w:t>
      </w:r>
    </w:p>
    <w:p w14:paraId="5DCD1927" w14:textId="204AE08F" w:rsidR="00947C41" w:rsidRPr="00FC4E24" w:rsidRDefault="00947C41" w:rsidP="00222129">
      <w:pPr>
        <w:spacing w:after="160" w:line="360" w:lineRule="auto"/>
        <w:jc w:val="both"/>
        <w:rPr>
          <w:rFonts w:ascii="Arial" w:eastAsia="Calibri" w:hAnsi="Arial" w:cs="Arial"/>
          <w:i/>
          <w:sz w:val="24"/>
          <w:szCs w:val="24"/>
        </w:rPr>
      </w:pPr>
      <w:r w:rsidRPr="00FC4E24">
        <w:rPr>
          <w:rFonts w:ascii="Arial" w:eastAsia="Calibri" w:hAnsi="Arial" w:cs="Arial"/>
          <w:i/>
          <w:sz w:val="24"/>
          <w:szCs w:val="24"/>
        </w:rPr>
        <w:t>Gender</w:t>
      </w:r>
    </w:p>
    <w:p w14:paraId="73959D4C" w14:textId="6B45E413" w:rsidR="00947C41" w:rsidRPr="00FC4E24" w:rsidRDefault="001F1FFD"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Whilst the</w:t>
      </w:r>
      <w:r w:rsidR="00222129" w:rsidRPr="00FC4E24">
        <w:rPr>
          <w:rFonts w:ascii="Arial" w:eastAsia="Calibri" w:hAnsi="Arial" w:cs="Arial"/>
          <w:sz w:val="24"/>
          <w:szCs w:val="24"/>
        </w:rPr>
        <w:t xml:space="preserve"> difference </w:t>
      </w:r>
      <w:r w:rsidRPr="00FC4E24">
        <w:rPr>
          <w:rFonts w:ascii="Arial" w:eastAsia="Calibri" w:hAnsi="Arial" w:cs="Arial"/>
          <w:sz w:val="24"/>
          <w:szCs w:val="24"/>
        </w:rPr>
        <w:t>in mean scores for men and women was seemingly small,</w:t>
      </w:r>
      <w:r w:rsidR="00222129" w:rsidRPr="00FC4E24">
        <w:rPr>
          <w:rFonts w:ascii="Arial" w:eastAsia="Calibri" w:hAnsi="Arial" w:cs="Arial"/>
          <w:sz w:val="24"/>
          <w:szCs w:val="24"/>
        </w:rPr>
        <w:t xml:space="preserve"> with men scoring 67.7 and females scoring 66.2</w:t>
      </w:r>
      <w:r w:rsidRPr="00FC4E24">
        <w:rPr>
          <w:rFonts w:ascii="Arial" w:eastAsia="Calibri" w:hAnsi="Arial" w:cs="Arial"/>
          <w:sz w:val="24"/>
          <w:szCs w:val="24"/>
        </w:rPr>
        <w:t>, the difference was statistically significant (p&lt;0.001)</w:t>
      </w:r>
      <w:r w:rsidR="00222129" w:rsidRPr="00FC4E24">
        <w:rPr>
          <w:rFonts w:ascii="Arial" w:eastAsia="Calibri" w:hAnsi="Arial" w:cs="Arial"/>
          <w:sz w:val="24"/>
          <w:szCs w:val="24"/>
        </w:rPr>
        <w:t xml:space="preserve">.  The highest proportion of females was in the bottom quartile of the NDQS (28.2%) whereas the highest proportion of males (28.4%) was in the second quartile.  </w:t>
      </w:r>
      <w:r w:rsidR="00E86FDE" w:rsidRPr="00FC4E24">
        <w:rPr>
          <w:rFonts w:ascii="Arial" w:eastAsia="Calibri" w:hAnsi="Arial" w:cs="Arial"/>
          <w:sz w:val="24"/>
          <w:szCs w:val="24"/>
        </w:rPr>
        <w:t>Chi squared test, linear-by-linear result showed that the differences between the proportions are significantly different across the quartiles (</w:t>
      </w:r>
      <w:r w:rsidR="00B74B98" w:rsidRPr="00FC4E24">
        <w:rPr>
          <w:rFonts w:ascii="Arial" w:eastAsia="Calibri" w:hAnsi="Arial" w:cs="Arial"/>
          <w:sz w:val="24"/>
          <w:szCs w:val="24"/>
        </w:rPr>
        <w:t>8.46, p&lt;0.0</w:t>
      </w:r>
      <w:r w:rsidR="00E86FDE" w:rsidRPr="00FC4E24">
        <w:rPr>
          <w:rFonts w:ascii="Arial" w:eastAsia="Calibri" w:hAnsi="Arial" w:cs="Arial"/>
          <w:sz w:val="24"/>
          <w:szCs w:val="24"/>
        </w:rPr>
        <w:t xml:space="preserve">1).  </w:t>
      </w:r>
    </w:p>
    <w:p w14:paraId="666983EE" w14:textId="78F735E5" w:rsidR="00947C41" w:rsidRPr="00FC4E24" w:rsidRDefault="00947C41" w:rsidP="00222129">
      <w:pPr>
        <w:spacing w:after="160" w:line="360" w:lineRule="auto"/>
        <w:jc w:val="both"/>
        <w:rPr>
          <w:rFonts w:ascii="Arial" w:eastAsia="Calibri" w:hAnsi="Arial" w:cs="Arial"/>
          <w:i/>
          <w:sz w:val="24"/>
          <w:szCs w:val="24"/>
        </w:rPr>
      </w:pPr>
      <w:r w:rsidRPr="00FC4E24">
        <w:rPr>
          <w:rFonts w:ascii="Arial" w:eastAsia="Calibri" w:hAnsi="Arial" w:cs="Arial"/>
          <w:i/>
          <w:sz w:val="24"/>
          <w:szCs w:val="24"/>
        </w:rPr>
        <w:t>Ethnicity</w:t>
      </w:r>
    </w:p>
    <w:p w14:paraId="3EDB9CBC" w14:textId="199B26EA" w:rsidR="00947C41" w:rsidRPr="00FC4E24" w:rsidRDefault="00821CAE"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 higher proportion of individuals of white ethnicity were in the bottom quartile of the NDQS than non-white and there was a higher proportion of non-white individuals in the highest quartile than white. </w:t>
      </w:r>
      <w:r w:rsidR="00B74B98" w:rsidRPr="00FC4E24">
        <w:rPr>
          <w:rFonts w:ascii="Arial" w:eastAsia="Calibri" w:hAnsi="Arial" w:cs="Arial"/>
          <w:sz w:val="24"/>
          <w:szCs w:val="24"/>
        </w:rPr>
        <w:t xml:space="preserve">Chi squared test linear-by-linear result indicated that the differences </w:t>
      </w:r>
      <w:r w:rsidR="00F05E7E" w:rsidRPr="00FC4E24">
        <w:rPr>
          <w:rFonts w:ascii="Arial" w:eastAsia="Calibri" w:hAnsi="Arial" w:cs="Arial"/>
          <w:sz w:val="24"/>
          <w:szCs w:val="24"/>
        </w:rPr>
        <w:t xml:space="preserve">in proportions </w:t>
      </w:r>
      <w:r w:rsidR="00B74B98" w:rsidRPr="00FC4E24">
        <w:rPr>
          <w:rFonts w:ascii="Arial" w:eastAsia="Calibri" w:hAnsi="Arial" w:cs="Arial"/>
          <w:sz w:val="24"/>
          <w:szCs w:val="24"/>
        </w:rPr>
        <w:t>across the quartiles were significant (</w:t>
      </w:r>
      <w:r w:rsidR="00F05E7E" w:rsidRPr="00FC4E24">
        <w:rPr>
          <w:rFonts w:ascii="Arial" w:eastAsia="Calibri" w:hAnsi="Arial" w:cs="Arial"/>
          <w:sz w:val="24"/>
          <w:szCs w:val="24"/>
        </w:rPr>
        <w:t xml:space="preserve">3.76, p&lt;0.05).  </w:t>
      </w:r>
      <w:r w:rsidR="00C1047A" w:rsidRPr="00FC4E24">
        <w:rPr>
          <w:rFonts w:ascii="Arial" w:eastAsia="Calibri" w:hAnsi="Arial" w:cs="Arial"/>
          <w:sz w:val="24"/>
          <w:szCs w:val="24"/>
        </w:rPr>
        <w:t>The difference between the mean scores for white and non-white i</w:t>
      </w:r>
      <w:r w:rsidR="00287A84" w:rsidRPr="00FC4E24">
        <w:rPr>
          <w:rFonts w:ascii="Arial" w:eastAsia="Calibri" w:hAnsi="Arial" w:cs="Arial"/>
          <w:sz w:val="24"/>
          <w:szCs w:val="24"/>
        </w:rPr>
        <w:t>ndividuals was statistically significant (p&lt;0.05</w:t>
      </w:r>
      <w:r w:rsidR="00C1047A" w:rsidRPr="00FC4E24">
        <w:rPr>
          <w:rFonts w:ascii="Arial" w:eastAsia="Calibri" w:hAnsi="Arial" w:cs="Arial"/>
          <w:sz w:val="24"/>
          <w:szCs w:val="24"/>
        </w:rPr>
        <w:t xml:space="preserve">).  </w:t>
      </w:r>
    </w:p>
    <w:p w14:paraId="6FA203F4" w14:textId="357EA572" w:rsidR="00947C41" w:rsidRPr="00FC4E24" w:rsidRDefault="00947C41" w:rsidP="00222129">
      <w:pPr>
        <w:spacing w:after="160" w:line="360" w:lineRule="auto"/>
        <w:jc w:val="both"/>
        <w:rPr>
          <w:rFonts w:ascii="Arial" w:eastAsia="Calibri" w:hAnsi="Arial" w:cs="Arial"/>
          <w:i/>
          <w:sz w:val="24"/>
          <w:szCs w:val="24"/>
        </w:rPr>
      </w:pPr>
      <w:r w:rsidRPr="00FC4E24">
        <w:rPr>
          <w:rFonts w:ascii="Arial" w:eastAsia="Calibri" w:hAnsi="Arial" w:cs="Arial"/>
          <w:i/>
          <w:sz w:val="24"/>
          <w:szCs w:val="24"/>
        </w:rPr>
        <w:t>Smoking status</w:t>
      </w:r>
    </w:p>
    <w:p w14:paraId="2CEEB830" w14:textId="2FF774D7" w:rsidR="00222129"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proportion of smokers in the bottom quartile of </w:t>
      </w:r>
      <w:r w:rsidR="00045293" w:rsidRPr="00FC4E24">
        <w:rPr>
          <w:rFonts w:ascii="Arial" w:eastAsia="Calibri" w:hAnsi="Arial" w:cs="Arial"/>
          <w:sz w:val="24"/>
          <w:szCs w:val="24"/>
        </w:rPr>
        <w:t>the NDQS was significantly greate</w:t>
      </w:r>
      <w:r w:rsidRPr="00FC4E24">
        <w:rPr>
          <w:rFonts w:ascii="Arial" w:eastAsia="Calibri" w:hAnsi="Arial" w:cs="Arial"/>
          <w:sz w:val="24"/>
          <w:szCs w:val="24"/>
        </w:rPr>
        <w:t>r than the proportion of non-smokers (45.4% and 18.8% respectively).  The inverse was also true</w:t>
      </w:r>
      <w:r w:rsidR="00045293" w:rsidRPr="00FC4E24">
        <w:rPr>
          <w:rFonts w:ascii="Arial" w:eastAsia="Calibri" w:hAnsi="Arial" w:cs="Arial"/>
          <w:sz w:val="24"/>
          <w:szCs w:val="24"/>
        </w:rPr>
        <w:t>,</w:t>
      </w:r>
      <w:r w:rsidRPr="00FC4E24">
        <w:rPr>
          <w:rFonts w:ascii="Arial" w:eastAsia="Calibri" w:hAnsi="Arial" w:cs="Arial"/>
          <w:sz w:val="24"/>
          <w:szCs w:val="24"/>
        </w:rPr>
        <w:t xml:space="preserve"> with only 12% of smokers achieving</w:t>
      </w:r>
      <w:r w:rsidR="00045293" w:rsidRPr="00FC4E24">
        <w:rPr>
          <w:rFonts w:ascii="Arial" w:eastAsia="Calibri" w:hAnsi="Arial" w:cs="Arial"/>
          <w:sz w:val="24"/>
          <w:szCs w:val="24"/>
        </w:rPr>
        <w:t xml:space="preserve"> scores in</w:t>
      </w:r>
      <w:r w:rsidRPr="00FC4E24">
        <w:rPr>
          <w:rFonts w:ascii="Arial" w:eastAsia="Calibri" w:hAnsi="Arial" w:cs="Arial"/>
          <w:sz w:val="24"/>
          <w:szCs w:val="24"/>
        </w:rPr>
        <w:t xml:space="preserve"> the top quartile and 27.1% of </w:t>
      </w:r>
      <w:r w:rsidR="00BE57EB" w:rsidRPr="00FC4E24">
        <w:rPr>
          <w:rFonts w:ascii="Arial" w:eastAsia="Calibri" w:hAnsi="Arial" w:cs="Arial"/>
          <w:sz w:val="24"/>
          <w:szCs w:val="24"/>
        </w:rPr>
        <w:lastRenderedPageBreak/>
        <w:t>non-</w:t>
      </w:r>
      <w:r w:rsidRPr="00FC4E24">
        <w:rPr>
          <w:rFonts w:ascii="Arial" w:eastAsia="Calibri" w:hAnsi="Arial" w:cs="Arial"/>
          <w:sz w:val="24"/>
          <w:szCs w:val="24"/>
        </w:rPr>
        <w:t xml:space="preserve">smokers.  </w:t>
      </w:r>
      <w:r w:rsidR="000F40F2" w:rsidRPr="00FC4E24">
        <w:rPr>
          <w:rFonts w:ascii="Arial" w:eastAsia="Calibri" w:hAnsi="Arial" w:cs="Arial"/>
          <w:sz w:val="24"/>
          <w:szCs w:val="24"/>
        </w:rPr>
        <w:t>Chi squared test linear-by-linear result indicated that the differences in proportions across the NDQS quartiles were significant</w:t>
      </w:r>
      <w:r w:rsidR="00016EBD" w:rsidRPr="00FC4E24">
        <w:rPr>
          <w:rFonts w:ascii="Arial" w:eastAsia="Calibri" w:hAnsi="Arial" w:cs="Arial"/>
          <w:sz w:val="24"/>
          <w:szCs w:val="24"/>
        </w:rPr>
        <w:t xml:space="preserve"> (141.9</w:t>
      </w:r>
      <w:r w:rsidR="00251754" w:rsidRPr="00FC4E24">
        <w:rPr>
          <w:rFonts w:ascii="Arial" w:eastAsia="Calibri" w:hAnsi="Arial" w:cs="Arial"/>
          <w:sz w:val="24"/>
          <w:szCs w:val="24"/>
        </w:rPr>
        <w:t>1</w:t>
      </w:r>
      <w:r w:rsidR="00016EBD" w:rsidRPr="00FC4E24">
        <w:rPr>
          <w:rFonts w:ascii="Arial" w:eastAsia="Calibri" w:hAnsi="Arial" w:cs="Arial"/>
          <w:sz w:val="24"/>
          <w:szCs w:val="24"/>
        </w:rPr>
        <w:t>, p&lt;0.001).</w:t>
      </w:r>
      <w:r w:rsidR="000F40F2" w:rsidRPr="00FC4E24">
        <w:rPr>
          <w:rFonts w:ascii="Arial" w:eastAsia="Calibri" w:hAnsi="Arial" w:cs="Arial"/>
          <w:sz w:val="24"/>
          <w:szCs w:val="24"/>
        </w:rPr>
        <w:t xml:space="preserve"> </w:t>
      </w:r>
      <w:r w:rsidRPr="00FC4E24">
        <w:rPr>
          <w:rFonts w:ascii="Arial" w:eastAsia="Calibri" w:hAnsi="Arial" w:cs="Arial"/>
          <w:sz w:val="24"/>
          <w:szCs w:val="24"/>
        </w:rPr>
        <w:t xml:space="preserve">  </w:t>
      </w:r>
      <w:r w:rsidR="00C1047A" w:rsidRPr="00FC4E24">
        <w:rPr>
          <w:rFonts w:ascii="Arial" w:eastAsia="Calibri" w:hAnsi="Arial" w:cs="Arial"/>
          <w:sz w:val="24"/>
          <w:szCs w:val="24"/>
        </w:rPr>
        <w:t xml:space="preserve">There was a significant difference in mean score between smokers </w:t>
      </w:r>
      <w:r w:rsidR="000B56A2" w:rsidRPr="00FC4E24">
        <w:rPr>
          <w:rFonts w:ascii="Arial" w:eastAsia="Calibri" w:hAnsi="Arial" w:cs="Arial"/>
          <w:sz w:val="24"/>
          <w:szCs w:val="24"/>
        </w:rPr>
        <w:t xml:space="preserve">and </w:t>
      </w:r>
      <w:r w:rsidR="00C1047A" w:rsidRPr="00FC4E24">
        <w:rPr>
          <w:rFonts w:ascii="Arial" w:eastAsia="Calibri" w:hAnsi="Arial" w:cs="Arial"/>
          <w:sz w:val="24"/>
          <w:szCs w:val="24"/>
        </w:rPr>
        <w:t xml:space="preserve">non-smokers (p&lt;0.001).  </w:t>
      </w:r>
    </w:p>
    <w:p w14:paraId="569DDF5A" w14:textId="47158C1A" w:rsidR="00947C41" w:rsidRPr="00FC4E24" w:rsidRDefault="00947C41" w:rsidP="00222129">
      <w:pPr>
        <w:spacing w:after="160" w:line="360" w:lineRule="auto"/>
        <w:jc w:val="both"/>
        <w:rPr>
          <w:rFonts w:ascii="Arial" w:eastAsia="Calibri" w:hAnsi="Arial" w:cs="Arial"/>
          <w:i/>
          <w:sz w:val="24"/>
          <w:szCs w:val="24"/>
        </w:rPr>
      </w:pPr>
      <w:r w:rsidRPr="00FC4E24">
        <w:rPr>
          <w:rFonts w:ascii="Arial" w:eastAsia="Calibri" w:hAnsi="Arial" w:cs="Arial"/>
          <w:i/>
          <w:sz w:val="24"/>
          <w:szCs w:val="24"/>
        </w:rPr>
        <w:t>NSSEC (</w:t>
      </w:r>
      <w:r w:rsidR="00753E51" w:rsidRPr="00FC4E24">
        <w:rPr>
          <w:rFonts w:ascii="Arial" w:eastAsia="Calibri" w:hAnsi="Arial" w:cs="Arial"/>
          <w:i/>
          <w:sz w:val="24"/>
          <w:szCs w:val="24"/>
        </w:rPr>
        <w:t>Socio-economic</w:t>
      </w:r>
      <w:r w:rsidRPr="00FC4E24">
        <w:rPr>
          <w:rFonts w:ascii="Arial" w:eastAsia="Calibri" w:hAnsi="Arial" w:cs="Arial"/>
          <w:i/>
          <w:sz w:val="24"/>
          <w:szCs w:val="24"/>
        </w:rPr>
        <w:t xml:space="preserve"> Status)</w:t>
      </w:r>
    </w:p>
    <w:p w14:paraId="508BA638" w14:textId="3ED2C2B3" w:rsidR="00947C41" w:rsidRPr="00FC4E24" w:rsidRDefault="00F25487"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The NDQS mean scores for the higher and lower managerial and professional NSSEC groups were significantly higher than semi routine and routine occupations</w:t>
      </w:r>
      <w:r w:rsidR="00D15958" w:rsidRPr="00FC4E24">
        <w:rPr>
          <w:rFonts w:ascii="Arial" w:eastAsia="Calibri" w:hAnsi="Arial" w:cs="Arial"/>
          <w:sz w:val="24"/>
          <w:szCs w:val="24"/>
        </w:rPr>
        <w:t xml:space="preserve"> (p&lt;0.001)</w:t>
      </w:r>
      <w:r w:rsidRPr="00FC4E24">
        <w:rPr>
          <w:rFonts w:ascii="Arial" w:eastAsia="Calibri" w:hAnsi="Arial" w:cs="Arial"/>
          <w:sz w:val="24"/>
          <w:szCs w:val="24"/>
        </w:rPr>
        <w:t xml:space="preserve">.  </w:t>
      </w:r>
      <w:r w:rsidR="00CC6C28" w:rsidRPr="00FC4E24">
        <w:rPr>
          <w:rFonts w:ascii="Arial" w:eastAsia="Calibri" w:hAnsi="Arial" w:cs="Arial"/>
          <w:sz w:val="24"/>
          <w:szCs w:val="24"/>
        </w:rPr>
        <w:t>Intermediate occupations, small employers and lower supervisory and technical occupational groups were significantly higher than routine occupations</w:t>
      </w:r>
      <w:r w:rsidR="00D15958" w:rsidRPr="00FC4E24">
        <w:rPr>
          <w:rFonts w:ascii="Arial" w:eastAsia="Calibri" w:hAnsi="Arial" w:cs="Arial"/>
          <w:sz w:val="24"/>
          <w:szCs w:val="24"/>
        </w:rPr>
        <w:t xml:space="preserve"> (p&lt;0.001)</w:t>
      </w:r>
      <w:r w:rsidR="00CC6C28" w:rsidRPr="00FC4E24">
        <w:rPr>
          <w:rFonts w:ascii="Arial" w:eastAsia="Calibri" w:hAnsi="Arial" w:cs="Arial"/>
          <w:sz w:val="24"/>
          <w:szCs w:val="24"/>
        </w:rPr>
        <w:t xml:space="preserve">.  No other differences between mean scores were significant.  </w:t>
      </w:r>
    </w:p>
    <w:p w14:paraId="6E1B66FC" w14:textId="77777777" w:rsidR="00880988" w:rsidRPr="00FC4E24" w:rsidRDefault="00F05E7E" w:rsidP="00880988">
      <w:pPr>
        <w:autoSpaceDE w:val="0"/>
        <w:autoSpaceDN w:val="0"/>
        <w:adjustRightInd w:val="0"/>
        <w:spacing w:after="0" w:line="360" w:lineRule="auto"/>
        <w:jc w:val="both"/>
        <w:rPr>
          <w:rFonts w:ascii="Arial" w:eastAsia="Calibri" w:hAnsi="Arial" w:cs="Arial"/>
          <w:i/>
          <w:sz w:val="24"/>
          <w:szCs w:val="24"/>
        </w:rPr>
      </w:pPr>
      <w:r w:rsidRPr="00FC4E24">
        <w:rPr>
          <w:rFonts w:ascii="Arial" w:eastAsia="Calibri" w:hAnsi="Arial" w:cs="Arial"/>
          <w:sz w:val="24"/>
          <w:szCs w:val="24"/>
        </w:rPr>
        <w:t xml:space="preserve">The highest socio-economic group also had the highest proportion in the top quartile of the NDQS (27.5%). The socio-economic group with the highest proportion in the bottom quartile of the NDQS was ‘routine occupations.’   There was a clear gradient in the top quartile of the NDQS from the lowest proportion achieving this level of diet quality coming from the lowest socio-economic group and the highest proportion achieving this level of diet coming from the highest socio-economic group.  The patterns were less clear for the lower quartiles.  For quartiles 1 and 2 the patterns were less clear.  Chi squared linear-by-linear test result indicated that the differences were significant across the quartiles (45.91, p&lt;0.001).  </w:t>
      </w:r>
    </w:p>
    <w:p w14:paraId="4D6EC3B8" w14:textId="77777777" w:rsidR="00880988" w:rsidRPr="00FC4E24" w:rsidRDefault="00880988" w:rsidP="00880988">
      <w:pPr>
        <w:autoSpaceDE w:val="0"/>
        <w:autoSpaceDN w:val="0"/>
        <w:adjustRightInd w:val="0"/>
        <w:spacing w:after="0" w:line="360" w:lineRule="auto"/>
        <w:jc w:val="both"/>
        <w:rPr>
          <w:rFonts w:ascii="Arial" w:eastAsia="Calibri" w:hAnsi="Arial" w:cs="Arial"/>
          <w:i/>
          <w:sz w:val="24"/>
          <w:szCs w:val="24"/>
        </w:rPr>
      </w:pPr>
    </w:p>
    <w:p w14:paraId="360B3913" w14:textId="2C4AD233" w:rsidR="001B4EE7" w:rsidRPr="00FC4E24" w:rsidRDefault="001B4EE7" w:rsidP="00880988">
      <w:pPr>
        <w:autoSpaceDE w:val="0"/>
        <w:autoSpaceDN w:val="0"/>
        <w:adjustRightInd w:val="0"/>
        <w:spacing w:after="0" w:line="360" w:lineRule="auto"/>
        <w:jc w:val="both"/>
        <w:rPr>
          <w:rFonts w:ascii="Arial" w:eastAsia="Calibri" w:hAnsi="Arial" w:cs="Arial"/>
          <w:i/>
          <w:sz w:val="24"/>
          <w:szCs w:val="24"/>
        </w:rPr>
      </w:pPr>
      <w:r w:rsidRPr="00FC4E24">
        <w:rPr>
          <w:rFonts w:ascii="Arial" w:eastAsia="Calibri" w:hAnsi="Arial" w:cs="Arial"/>
          <w:i/>
          <w:sz w:val="24"/>
          <w:szCs w:val="24"/>
        </w:rPr>
        <w:t>BMI WHO Classification Group</w:t>
      </w:r>
    </w:p>
    <w:p w14:paraId="7CB7FE01" w14:textId="399A6BFB" w:rsidR="00F05E7E" w:rsidRPr="00FC4E24" w:rsidRDefault="001B4EE7" w:rsidP="00F05E7E">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 xml:space="preserve">The mean score of 58.1 for the ‘underweight’ classification was significantly lower than all the other classification groups apart from the ‘morbidly obese’ group (p&lt;0.01).  There were no other significant differences between mean scores across the groups.  </w:t>
      </w:r>
      <w:r w:rsidR="00CC2553" w:rsidRPr="00FC4E24">
        <w:rPr>
          <w:rFonts w:ascii="Arial" w:eastAsia="Calibri" w:hAnsi="Arial" w:cs="Arial"/>
          <w:sz w:val="24"/>
          <w:szCs w:val="24"/>
        </w:rPr>
        <w:t xml:space="preserve">The chi squared linear-by-linear reflected this indicating that the differences in proportions across the NDQS quartiles were not significant (0.009, p=0.92).  </w:t>
      </w:r>
    </w:p>
    <w:p w14:paraId="25B81D60" w14:textId="77777777" w:rsidR="00F05E7E" w:rsidRPr="00FC4E24" w:rsidRDefault="00F05E7E" w:rsidP="00F05E7E">
      <w:pPr>
        <w:autoSpaceDE w:val="0"/>
        <w:autoSpaceDN w:val="0"/>
        <w:adjustRightInd w:val="0"/>
        <w:spacing w:after="0" w:line="360" w:lineRule="auto"/>
        <w:jc w:val="both"/>
        <w:rPr>
          <w:rFonts w:ascii="Arial" w:eastAsia="Calibri" w:hAnsi="Arial" w:cs="Arial"/>
          <w:sz w:val="24"/>
          <w:szCs w:val="24"/>
        </w:rPr>
      </w:pPr>
    </w:p>
    <w:p w14:paraId="4E86F2D6" w14:textId="48CF15A1" w:rsidR="00F05E7E" w:rsidRPr="00FC4E24" w:rsidRDefault="00B22E19" w:rsidP="00F05E7E">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As described in Section 1.6</w:t>
      </w:r>
      <w:r w:rsidR="00F05E7E" w:rsidRPr="00FC4E24">
        <w:rPr>
          <w:rFonts w:ascii="Arial" w:eastAsia="Calibri" w:hAnsi="Arial" w:cs="Arial"/>
          <w:sz w:val="24"/>
          <w:szCs w:val="24"/>
        </w:rPr>
        <w:t xml:space="preserve">.2. these patterns reflect those from other national data sources </w:t>
      </w:r>
      <w:r w:rsidR="00F05E7E" w:rsidRPr="00FC4E24">
        <w:rPr>
          <w:rFonts w:ascii="Arial" w:eastAsia="Calibri" w:hAnsi="Arial" w:cs="Arial"/>
          <w:sz w:val="24"/>
          <w:szCs w:val="24"/>
        </w:rPr>
        <w:fldChar w:fldCharType="begin"/>
      </w:r>
      <w:r w:rsidR="00F05E7E" w:rsidRPr="00FC4E24">
        <w:rPr>
          <w:rFonts w:ascii="Arial" w:eastAsia="Calibri" w:hAnsi="Arial" w:cs="Arial"/>
          <w:sz w:val="24"/>
          <w:szCs w:val="24"/>
        </w:rPr>
        <w:instrText xml:space="preserve"> ADDIN EN.CITE &lt;EndNote&gt;&lt;Cite&gt;&lt;Author&gt;Roberts&lt;/Author&gt;&lt;Year&gt;2013&lt;/Year&gt;&lt;RecNum&gt;13524&lt;/RecNum&gt;&lt;DisplayText&gt;(114)&lt;/DisplayText&gt;&lt;record&gt;&lt;rec-number&gt;13524&lt;/rec-number&gt;&lt;foreign-keys&gt;&lt;key app="EN" db-id="x5xts5rewe0r9peewz9xeer4t20pea5f2wa2" timestamp="1382876895"&gt;13524&lt;/key&gt;&lt;/foreign-keys&gt;&lt;ref-type name="Government Document"&gt;46&lt;/ref-type&gt;&lt;contributors&gt;&lt;authors&gt;&lt;author&gt;Roberts, K, Cavill, N, Hancock, D &amp;amp; Rutter, H. &lt;/author&gt;&lt;/authors&gt;&lt;/contributors&gt;&lt;titles&gt;&lt;title&gt;Inequalities in diet and physical activity&lt;/title&gt;&lt;/titles&gt;&lt;dates&gt;&lt;year&gt;2013&lt;/year&gt;&lt;/dates&gt;&lt;pub-location&gt;Oxford&lt;/pub-location&gt;&lt;publisher&gt;Public Health England&lt;/publisher&gt;&lt;urls&gt;&lt;/urls&gt;&lt;/record&gt;&lt;/Cite&gt;&lt;/EndNote&gt;</w:instrText>
      </w:r>
      <w:r w:rsidR="00F05E7E" w:rsidRPr="00FC4E24">
        <w:rPr>
          <w:rFonts w:ascii="Arial" w:eastAsia="Calibri" w:hAnsi="Arial" w:cs="Arial"/>
          <w:sz w:val="24"/>
          <w:szCs w:val="24"/>
        </w:rPr>
        <w:fldChar w:fldCharType="separate"/>
      </w:r>
      <w:r w:rsidR="00F05E7E" w:rsidRPr="00FC4E24">
        <w:rPr>
          <w:rFonts w:ascii="Arial" w:eastAsia="Calibri" w:hAnsi="Arial" w:cs="Arial"/>
          <w:noProof/>
          <w:sz w:val="24"/>
          <w:szCs w:val="24"/>
        </w:rPr>
        <w:t>(</w:t>
      </w:r>
      <w:hyperlink w:anchor="_ENREF_114" w:tooltip="Roberts, 2013 #13524" w:history="1">
        <w:r w:rsidR="00660E3F" w:rsidRPr="00FC4E24">
          <w:rPr>
            <w:rFonts w:ascii="Arial" w:eastAsia="Calibri" w:hAnsi="Arial" w:cs="Arial"/>
            <w:noProof/>
            <w:sz w:val="24"/>
            <w:szCs w:val="24"/>
          </w:rPr>
          <w:t>114</w:t>
        </w:r>
      </w:hyperlink>
      <w:r w:rsidR="00F05E7E" w:rsidRPr="00FC4E24">
        <w:rPr>
          <w:rFonts w:ascii="Arial" w:eastAsia="Calibri" w:hAnsi="Arial" w:cs="Arial"/>
          <w:noProof/>
          <w:sz w:val="24"/>
          <w:szCs w:val="24"/>
        </w:rPr>
        <w:t>)</w:t>
      </w:r>
      <w:r w:rsidR="00F05E7E" w:rsidRPr="00FC4E24">
        <w:rPr>
          <w:rFonts w:ascii="Arial" w:eastAsia="Calibri" w:hAnsi="Arial" w:cs="Arial"/>
          <w:sz w:val="24"/>
          <w:szCs w:val="24"/>
        </w:rPr>
        <w:fldChar w:fldCharType="end"/>
      </w:r>
      <w:r w:rsidR="00F05E7E" w:rsidRPr="00FC4E24">
        <w:rPr>
          <w:rFonts w:ascii="Arial" w:eastAsia="Calibri" w:hAnsi="Arial" w:cs="Arial"/>
          <w:sz w:val="24"/>
          <w:szCs w:val="24"/>
        </w:rPr>
        <w:t xml:space="preserve">.  The BMI group with the highest proportion of individuals in the top quartile is the overweight group.  The BMI group with the highest proportion of individuals in the bottom quartile and the lowest proportion of individuals in the top quartile is the underweight group.  The highest proportion of individuals in the very </w:t>
      </w:r>
      <w:r w:rsidR="00F05E7E" w:rsidRPr="00FC4E24">
        <w:rPr>
          <w:rFonts w:ascii="Arial" w:eastAsia="Calibri" w:hAnsi="Arial" w:cs="Arial"/>
          <w:sz w:val="24"/>
          <w:szCs w:val="24"/>
        </w:rPr>
        <w:lastRenderedPageBreak/>
        <w:t xml:space="preserve">obese group were in the bottom quartile. The highest proportion of healthy weight individuals were in the second quartile.  </w:t>
      </w:r>
    </w:p>
    <w:p w14:paraId="0CA85096" w14:textId="77777777" w:rsidR="00CC2553" w:rsidRPr="00FC4E24" w:rsidRDefault="00CC2553" w:rsidP="00222129">
      <w:pPr>
        <w:autoSpaceDE w:val="0"/>
        <w:autoSpaceDN w:val="0"/>
        <w:adjustRightInd w:val="0"/>
        <w:spacing w:after="0" w:line="360" w:lineRule="auto"/>
        <w:jc w:val="both"/>
        <w:rPr>
          <w:rFonts w:ascii="Arial" w:eastAsia="Calibri" w:hAnsi="Arial" w:cs="Arial"/>
          <w:b/>
        </w:rPr>
      </w:pPr>
    </w:p>
    <w:p w14:paraId="5D1CD6D6" w14:textId="30283E0C" w:rsidR="00222129" w:rsidRPr="00FC4E24" w:rsidRDefault="00222129" w:rsidP="00222129">
      <w:pPr>
        <w:autoSpaceDE w:val="0"/>
        <w:autoSpaceDN w:val="0"/>
        <w:adjustRightInd w:val="0"/>
        <w:spacing w:after="0" w:line="360" w:lineRule="auto"/>
        <w:jc w:val="both"/>
        <w:rPr>
          <w:rFonts w:ascii="Arial" w:eastAsia="Calibri" w:hAnsi="Arial" w:cs="Arial"/>
          <w:b/>
        </w:rPr>
      </w:pPr>
      <w:r w:rsidRPr="00FC4E24">
        <w:rPr>
          <w:rFonts w:ascii="Arial" w:eastAsia="Calibri" w:hAnsi="Arial" w:cs="Arial"/>
          <w:b/>
        </w:rPr>
        <w:t xml:space="preserve">Table 3.6. </w:t>
      </w:r>
      <w:r w:rsidR="00CC2553" w:rsidRPr="00FC4E24">
        <w:rPr>
          <w:rFonts w:ascii="Arial" w:eastAsia="Calibri" w:hAnsi="Arial" w:cs="Arial"/>
          <w:b/>
        </w:rPr>
        <w:t xml:space="preserve">Proportion in each </w:t>
      </w:r>
      <w:r w:rsidRPr="00FC4E24">
        <w:rPr>
          <w:rFonts w:ascii="Arial" w:eastAsia="Calibri" w:hAnsi="Arial" w:cs="Arial"/>
          <w:b/>
        </w:rPr>
        <w:t xml:space="preserve">NDQS quartile and </w:t>
      </w:r>
      <w:r w:rsidR="00CC2553" w:rsidRPr="00FC4E24">
        <w:rPr>
          <w:rFonts w:ascii="Arial" w:eastAsia="Calibri" w:hAnsi="Arial" w:cs="Arial"/>
          <w:b/>
        </w:rPr>
        <w:t>m</w:t>
      </w:r>
      <w:r w:rsidRPr="00FC4E24">
        <w:rPr>
          <w:rFonts w:ascii="Arial" w:eastAsia="Calibri" w:hAnsi="Arial" w:cs="Arial"/>
          <w:b/>
        </w:rPr>
        <w:t>ean (SD) score</w:t>
      </w:r>
      <w:r w:rsidR="00CC2553" w:rsidRPr="00FC4E24">
        <w:rPr>
          <w:rFonts w:ascii="Arial" w:eastAsia="Calibri" w:hAnsi="Arial" w:cs="Arial"/>
          <w:b/>
        </w:rPr>
        <w:t>s</w:t>
      </w:r>
      <w:r w:rsidRPr="00FC4E24">
        <w:rPr>
          <w:rFonts w:ascii="Arial" w:eastAsia="Calibri" w:hAnsi="Arial" w:cs="Arial"/>
          <w:b/>
        </w:rPr>
        <w:t xml:space="preserve"> </w:t>
      </w:r>
      <w:r w:rsidR="00CC2553" w:rsidRPr="00FC4E24">
        <w:rPr>
          <w:rFonts w:ascii="Arial" w:eastAsia="Calibri" w:hAnsi="Arial" w:cs="Arial"/>
          <w:b/>
        </w:rPr>
        <w:t>by sample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92"/>
        <w:gridCol w:w="992"/>
        <w:gridCol w:w="851"/>
        <w:gridCol w:w="850"/>
        <w:gridCol w:w="1418"/>
      </w:tblGrid>
      <w:tr w:rsidR="001F1FFD" w:rsidRPr="00FC4E24" w14:paraId="7119EAD2" w14:textId="77777777" w:rsidTr="00947C41">
        <w:tc>
          <w:tcPr>
            <w:tcW w:w="3828" w:type="dxa"/>
            <w:tcBorders>
              <w:top w:val="single" w:sz="4" w:space="0" w:color="auto"/>
              <w:bottom w:val="single" w:sz="4" w:space="0" w:color="auto"/>
            </w:tcBorders>
          </w:tcPr>
          <w:p w14:paraId="380E48C9" w14:textId="468CD1B6" w:rsidR="001F1FFD" w:rsidRPr="00FC4E24" w:rsidRDefault="001F1FFD"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Characteristic</w:t>
            </w:r>
          </w:p>
        </w:tc>
        <w:tc>
          <w:tcPr>
            <w:tcW w:w="3685" w:type="dxa"/>
            <w:gridSpan w:val="4"/>
            <w:tcBorders>
              <w:top w:val="single" w:sz="4" w:space="0" w:color="auto"/>
              <w:bottom w:val="single" w:sz="4" w:space="0" w:color="auto"/>
            </w:tcBorders>
          </w:tcPr>
          <w:p w14:paraId="6AE9E869" w14:textId="74292D42" w:rsidR="001F1FFD" w:rsidRPr="00FC4E24" w:rsidRDefault="004E562E"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Quartile</w:t>
            </w:r>
          </w:p>
        </w:tc>
        <w:tc>
          <w:tcPr>
            <w:tcW w:w="1418" w:type="dxa"/>
            <w:tcBorders>
              <w:top w:val="single" w:sz="4" w:space="0" w:color="auto"/>
              <w:bottom w:val="single" w:sz="4" w:space="0" w:color="auto"/>
            </w:tcBorders>
          </w:tcPr>
          <w:p w14:paraId="2A85FBCF" w14:textId="77777777" w:rsidR="001F1FFD" w:rsidRPr="00FC4E24" w:rsidRDefault="001F1FFD" w:rsidP="00222129">
            <w:pPr>
              <w:autoSpaceDE w:val="0"/>
              <w:autoSpaceDN w:val="0"/>
              <w:adjustRightInd w:val="0"/>
              <w:spacing w:line="360" w:lineRule="auto"/>
              <w:jc w:val="both"/>
              <w:rPr>
                <w:rFonts w:ascii="Arial" w:eastAsia="Calibri" w:hAnsi="Arial" w:cs="Arial"/>
              </w:rPr>
            </w:pPr>
          </w:p>
        </w:tc>
      </w:tr>
      <w:tr w:rsidR="00222129" w:rsidRPr="00FC4E24" w14:paraId="3DC799FF" w14:textId="77777777" w:rsidTr="00930256">
        <w:tc>
          <w:tcPr>
            <w:tcW w:w="3828" w:type="dxa"/>
            <w:tcBorders>
              <w:top w:val="single" w:sz="4" w:space="0" w:color="auto"/>
              <w:bottom w:val="single" w:sz="4" w:space="0" w:color="auto"/>
            </w:tcBorders>
          </w:tcPr>
          <w:p w14:paraId="366AC1EF" w14:textId="4DBF7F8B" w:rsidR="00222129" w:rsidRPr="00FC4E24" w:rsidRDefault="00222129" w:rsidP="00222129">
            <w:pPr>
              <w:autoSpaceDE w:val="0"/>
              <w:autoSpaceDN w:val="0"/>
              <w:adjustRightInd w:val="0"/>
              <w:spacing w:line="360" w:lineRule="auto"/>
              <w:jc w:val="both"/>
              <w:rPr>
                <w:rFonts w:ascii="Arial" w:eastAsia="Calibri" w:hAnsi="Arial" w:cs="Arial"/>
              </w:rPr>
            </w:pPr>
          </w:p>
        </w:tc>
        <w:tc>
          <w:tcPr>
            <w:tcW w:w="992" w:type="dxa"/>
            <w:tcBorders>
              <w:top w:val="single" w:sz="4" w:space="0" w:color="auto"/>
              <w:bottom w:val="single" w:sz="4" w:space="0" w:color="auto"/>
            </w:tcBorders>
          </w:tcPr>
          <w:p w14:paraId="389EC0C5"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1</w:t>
            </w:r>
          </w:p>
        </w:tc>
        <w:tc>
          <w:tcPr>
            <w:tcW w:w="992" w:type="dxa"/>
            <w:tcBorders>
              <w:top w:val="single" w:sz="4" w:space="0" w:color="auto"/>
              <w:bottom w:val="single" w:sz="4" w:space="0" w:color="auto"/>
            </w:tcBorders>
          </w:tcPr>
          <w:p w14:paraId="3D562254"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w:t>
            </w:r>
          </w:p>
        </w:tc>
        <w:tc>
          <w:tcPr>
            <w:tcW w:w="851" w:type="dxa"/>
            <w:tcBorders>
              <w:top w:val="single" w:sz="4" w:space="0" w:color="auto"/>
              <w:bottom w:val="single" w:sz="4" w:space="0" w:color="auto"/>
            </w:tcBorders>
          </w:tcPr>
          <w:p w14:paraId="2C6FC569"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3</w:t>
            </w:r>
          </w:p>
        </w:tc>
        <w:tc>
          <w:tcPr>
            <w:tcW w:w="850" w:type="dxa"/>
            <w:tcBorders>
              <w:top w:val="single" w:sz="4" w:space="0" w:color="auto"/>
              <w:bottom w:val="single" w:sz="4" w:space="0" w:color="auto"/>
            </w:tcBorders>
          </w:tcPr>
          <w:p w14:paraId="56F51F44"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4</w:t>
            </w:r>
          </w:p>
        </w:tc>
        <w:tc>
          <w:tcPr>
            <w:tcW w:w="1418" w:type="dxa"/>
            <w:tcBorders>
              <w:top w:val="single" w:sz="4" w:space="0" w:color="auto"/>
              <w:bottom w:val="single" w:sz="4" w:space="0" w:color="auto"/>
            </w:tcBorders>
          </w:tcPr>
          <w:p w14:paraId="14BD508B" w14:textId="158F87D9" w:rsidR="00222129" w:rsidRPr="00FC4E24" w:rsidRDefault="00222129" w:rsidP="00222129">
            <w:pPr>
              <w:autoSpaceDE w:val="0"/>
              <w:autoSpaceDN w:val="0"/>
              <w:adjustRightInd w:val="0"/>
              <w:spacing w:line="360" w:lineRule="auto"/>
              <w:jc w:val="both"/>
              <w:rPr>
                <w:rFonts w:ascii="Arial" w:eastAsia="Calibri" w:hAnsi="Arial" w:cs="Arial"/>
              </w:rPr>
            </w:pPr>
          </w:p>
        </w:tc>
      </w:tr>
      <w:tr w:rsidR="00E42C80" w:rsidRPr="00FC4E24" w14:paraId="1A09667C" w14:textId="77777777" w:rsidTr="00930256">
        <w:tc>
          <w:tcPr>
            <w:tcW w:w="3828" w:type="dxa"/>
          </w:tcPr>
          <w:p w14:paraId="0AE08BA8" w14:textId="75AD547F" w:rsidR="00E42C80" w:rsidRPr="00FC4E24" w:rsidRDefault="00E42C80" w:rsidP="00222129">
            <w:pPr>
              <w:autoSpaceDE w:val="0"/>
              <w:autoSpaceDN w:val="0"/>
              <w:adjustRightInd w:val="0"/>
              <w:spacing w:line="360" w:lineRule="auto"/>
              <w:jc w:val="both"/>
              <w:rPr>
                <w:rFonts w:ascii="Arial" w:eastAsia="Calibri" w:hAnsi="Arial" w:cs="Arial"/>
                <w:i/>
              </w:rPr>
            </w:pPr>
            <w:r w:rsidRPr="00FC4E24">
              <w:rPr>
                <w:rFonts w:ascii="Arial" w:eastAsia="Calibri" w:hAnsi="Arial" w:cs="Arial"/>
                <w:i/>
              </w:rPr>
              <w:t>Mean in each NDQS quartile</w:t>
            </w:r>
          </w:p>
        </w:tc>
        <w:tc>
          <w:tcPr>
            <w:tcW w:w="992" w:type="dxa"/>
          </w:tcPr>
          <w:p w14:paraId="635A6B6B"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992" w:type="dxa"/>
          </w:tcPr>
          <w:p w14:paraId="1ED7DB57"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851" w:type="dxa"/>
          </w:tcPr>
          <w:p w14:paraId="5A06488F"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850" w:type="dxa"/>
          </w:tcPr>
          <w:p w14:paraId="3E1A7961"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1418" w:type="dxa"/>
          </w:tcPr>
          <w:p w14:paraId="18AF5981"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r>
      <w:tr w:rsidR="00C21C4B" w:rsidRPr="00FC4E24" w14:paraId="123DD183" w14:textId="77777777" w:rsidTr="00930256">
        <w:tc>
          <w:tcPr>
            <w:tcW w:w="3828" w:type="dxa"/>
          </w:tcPr>
          <w:p w14:paraId="46B5E650" w14:textId="351D0D73" w:rsidR="001F1FFD" w:rsidRPr="00FC4E24" w:rsidRDefault="00E42C80" w:rsidP="00832B37">
            <w:pPr>
              <w:autoSpaceDE w:val="0"/>
              <w:autoSpaceDN w:val="0"/>
              <w:adjustRightInd w:val="0"/>
              <w:spacing w:line="360" w:lineRule="auto"/>
              <w:jc w:val="both"/>
              <w:rPr>
                <w:rFonts w:ascii="Arial" w:eastAsia="Calibri" w:hAnsi="Arial" w:cs="Arial"/>
              </w:rPr>
            </w:pPr>
            <w:r w:rsidRPr="00FC4E24">
              <w:rPr>
                <w:rFonts w:ascii="Arial" w:eastAsia="Calibri" w:hAnsi="Arial" w:cs="Arial"/>
              </w:rPr>
              <w:t>A</w:t>
            </w:r>
            <w:r w:rsidR="004E562E" w:rsidRPr="00FC4E24">
              <w:rPr>
                <w:rFonts w:ascii="Arial" w:eastAsia="Calibri" w:hAnsi="Arial" w:cs="Arial"/>
              </w:rPr>
              <w:t>ge</w:t>
            </w:r>
            <w:r w:rsidR="00832B37" w:rsidRPr="00FC4E24">
              <w:rPr>
                <w:rFonts w:ascii="Arial" w:eastAsia="Calibri" w:hAnsi="Arial" w:cs="Arial"/>
              </w:rPr>
              <w:t xml:space="preserve"> (years, n=2083) </w:t>
            </w:r>
          </w:p>
        </w:tc>
        <w:tc>
          <w:tcPr>
            <w:tcW w:w="992" w:type="dxa"/>
          </w:tcPr>
          <w:p w14:paraId="4B5161FB" w14:textId="02E1B1D3" w:rsidR="00C21C4B" w:rsidRPr="00FC4E24" w:rsidRDefault="004E562E"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44.6</w:t>
            </w:r>
          </w:p>
        </w:tc>
        <w:tc>
          <w:tcPr>
            <w:tcW w:w="992" w:type="dxa"/>
          </w:tcPr>
          <w:p w14:paraId="0C28A8A3" w14:textId="276F8C53" w:rsidR="00C21C4B" w:rsidRPr="00FC4E24" w:rsidRDefault="004E562E"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47.1</w:t>
            </w:r>
          </w:p>
        </w:tc>
        <w:tc>
          <w:tcPr>
            <w:tcW w:w="851" w:type="dxa"/>
          </w:tcPr>
          <w:p w14:paraId="0EDA2F83" w14:textId="7D67071F" w:rsidR="00C21C4B" w:rsidRPr="00FC4E24" w:rsidRDefault="004E562E"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50.3</w:t>
            </w:r>
          </w:p>
        </w:tc>
        <w:tc>
          <w:tcPr>
            <w:tcW w:w="850" w:type="dxa"/>
          </w:tcPr>
          <w:p w14:paraId="635D7434" w14:textId="74891F3A" w:rsidR="00C21C4B" w:rsidRPr="00FC4E24" w:rsidRDefault="004E562E"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55.2</w:t>
            </w:r>
          </w:p>
        </w:tc>
        <w:tc>
          <w:tcPr>
            <w:tcW w:w="1418" w:type="dxa"/>
          </w:tcPr>
          <w:p w14:paraId="133FD0E6" w14:textId="77777777" w:rsidR="00C21C4B" w:rsidRPr="00FC4E24" w:rsidRDefault="00C21C4B" w:rsidP="00222129">
            <w:pPr>
              <w:autoSpaceDE w:val="0"/>
              <w:autoSpaceDN w:val="0"/>
              <w:adjustRightInd w:val="0"/>
              <w:spacing w:line="360" w:lineRule="auto"/>
              <w:jc w:val="both"/>
              <w:rPr>
                <w:rFonts w:ascii="Arial" w:eastAsia="Calibri" w:hAnsi="Arial" w:cs="Arial"/>
              </w:rPr>
            </w:pPr>
          </w:p>
        </w:tc>
      </w:tr>
      <w:tr w:rsidR="00E42C80" w:rsidRPr="00FC4E24" w14:paraId="0D304A21" w14:textId="77777777" w:rsidTr="00930256">
        <w:tc>
          <w:tcPr>
            <w:tcW w:w="3828" w:type="dxa"/>
          </w:tcPr>
          <w:p w14:paraId="63F9799E" w14:textId="1C565C37" w:rsidR="00E42C80" w:rsidRPr="00FC4E24" w:rsidRDefault="00E42C80" w:rsidP="00832B37">
            <w:pPr>
              <w:autoSpaceDE w:val="0"/>
              <w:autoSpaceDN w:val="0"/>
              <w:adjustRightInd w:val="0"/>
              <w:spacing w:line="360" w:lineRule="auto"/>
              <w:jc w:val="both"/>
              <w:rPr>
                <w:rFonts w:ascii="Arial" w:eastAsia="Calibri" w:hAnsi="Arial" w:cs="Arial"/>
              </w:rPr>
            </w:pPr>
            <w:r w:rsidRPr="00FC4E24">
              <w:rPr>
                <w:rFonts w:ascii="Arial" w:eastAsia="Calibri" w:hAnsi="Arial" w:cs="Arial"/>
              </w:rPr>
              <w:t>Income</w:t>
            </w:r>
            <w:r w:rsidR="00832B37" w:rsidRPr="00FC4E24">
              <w:rPr>
                <w:rFonts w:ascii="Arial" w:eastAsia="Calibri" w:hAnsi="Arial" w:cs="Arial"/>
              </w:rPr>
              <w:t xml:space="preserve"> (£s, n=1777)</w:t>
            </w:r>
          </w:p>
        </w:tc>
        <w:tc>
          <w:tcPr>
            <w:tcW w:w="992" w:type="dxa"/>
          </w:tcPr>
          <w:p w14:paraId="74BB9D5A" w14:textId="3699CC5F" w:rsidR="00E42C80" w:rsidRPr="00FC4E24" w:rsidRDefault="00832B37"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27638</w:t>
            </w:r>
          </w:p>
        </w:tc>
        <w:tc>
          <w:tcPr>
            <w:tcW w:w="992" w:type="dxa"/>
          </w:tcPr>
          <w:p w14:paraId="5C9088AB" w14:textId="454218F3" w:rsidR="00E42C80" w:rsidRPr="00FC4E24" w:rsidRDefault="00832B37"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33542</w:t>
            </w:r>
          </w:p>
        </w:tc>
        <w:tc>
          <w:tcPr>
            <w:tcW w:w="851" w:type="dxa"/>
          </w:tcPr>
          <w:p w14:paraId="2FD7F571" w14:textId="13C40436" w:rsidR="00E42C80" w:rsidRPr="00FC4E24" w:rsidRDefault="00832B37"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33171</w:t>
            </w:r>
          </w:p>
        </w:tc>
        <w:tc>
          <w:tcPr>
            <w:tcW w:w="850" w:type="dxa"/>
          </w:tcPr>
          <w:p w14:paraId="0AEFCA6B" w14:textId="61E24E9A" w:rsidR="00E42C80" w:rsidRPr="00FC4E24" w:rsidRDefault="00832B37"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33733</w:t>
            </w:r>
          </w:p>
        </w:tc>
        <w:tc>
          <w:tcPr>
            <w:tcW w:w="1418" w:type="dxa"/>
          </w:tcPr>
          <w:p w14:paraId="2C352099"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r>
      <w:tr w:rsidR="00E42C80" w:rsidRPr="00FC4E24" w14:paraId="4350BAD2" w14:textId="77777777" w:rsidTr="00930256">
        <w:tc>
          <w:tcPr>
            <w:tcW w:w="3828" w:type="dxa"/>
          </w:tcPr>
          <w:p w14:paraId="66DA6CB1" w14:textId="153339F0" w:rsidR="00E42C80" w:rsidRPr="00FC4E24" w:rsidRDefault="00E42C80" w:rsidP="00222129">
            <w:pPr>
              <w:autoSpaceDE w:val="0"/>
              <w:autoSpaceDN w:val="0"/>
              <w:adjustRightInd w:val="0"/>
              <w:spacing w:line="360" w:lineRule="auto"/>
              <w:jc w:val="both"/>
              <w:rPr>
                <w:rFonts w:ascii="Arial" w:eastAsia="Calibri" w:hAnsi="Arial" w:cs="Arial"/>
              </w:rPr>
            </w:pPr>
          </w:p>
        </w:tc>
        <w:tc>
          <w:tcPr>
            <w:tcW w:w="992" w:type="dxa"/>
          </w:tcPr>
          <w:p w14:paraId="6488A2F5"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992" w:type="dxa"/>
          </w:tcPr>
          <w:p w14:paraId="68E076FB"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851" w:type="dxa"/>
          </w:tcPr>
          <w:p w14:paraId="06415D32"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850" w:type="dxa"/>
          </w:tcPr>
          <w:p w14:paraId="14A0EAC2"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1418" w:type="dxa"/>
          </w:tcPr>
          <w:p w14:paraId="7C5AD2AA"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r>
      <w:tr w:rsidR="00E42C80" w:rsidRPr="00FC4E24" w14:paraId="4D6553D6" w14:textId="77777777" w:rsidTr="00930256">
        <w:tc>
          <w:tcPr>
            <w:tcW w:w="3828" w:type="dxa"/>
          </w:tcPr>
          <w:p w14:paraId="0564622B" w14:textId="434E271D" w:rsidR="00E42C80" w:rsidRPr="00FC4E24" w:rsidRDefault="00E42C80" w:rsidP="00222129">
            <w:pPr>
              <w:autoSpaceDE w:val="0"/>
              <w:autoSpaceDN w:val="0"/>
              <w:adjustRightInd w:val="0"/>
              <w:spacing w:line="360" w:lineRule="auto"/>
              <w:jc w:val="both"/>
              <w:rPr>
                <w:rFonts w:ascii="Arial" w:eastAsia="Calibri" w:hAnsi="Arial" w:cs="Arial"/>
                <w:i/>
              </w:rPr>
            </w:pPr>
            <w:r w:rsidRPr="00FC4E24">
              <w:rPr>
                <w:rFonts w:ascii="Arial" w:eastAsia="Calibri" w:hAnsi="Arial" w:cs="Arial"/>
                <w:i/>
              </w:rPr>
              <w:t>Proportions in each NDQS quartile</w:t>
            </w:r>
          </w:p>
        </w:tc>
        <w:tc>
          <w:tcPr>
            <w:tcW w:w="992" w:type="dxa"/>
          </w:tcPr>
          <w:p w14:paraId="7716C5EA"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992" w:type="dxa"/>
          </w:tcPr>
          <w:p w14:paraId="3FB387FC"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851" w:type="dxa"/>
          </w:tcPr>
          <w:p w14:paraId="6574B0A0"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850" w:type="dxa"/>
          </w:tcPr>
          <w:p w14:paraId="48A8E169" w14:textId="77777777" w:rsidR="00E42C80" w:rsidRPr="00FC4E24" w:rsidRDefault="00E42C80" w:rsidP="00222129">
            <w:pPr>
              <w:autoSpaceDE w:val="0"/>
              <w:autoSpaceDN w:val="0"/>
              <w:adjustRightInd w:val="0"/>
              <w:spacing w:line="360" w:lineRule="auto"/>
              <w:jc w:val="both"/>
              <w:rPr>
                <w:rFonts w:ascii="Arial" w:eastAsia="Calibri" w:hAnsi="Arial" w:cs="Arial"/>
              </w:rPr>
            </w:pPr>
          </w:p>
        </w:tc>
        <w:tc>
          <w:tcPr>
            <w:tcW w:w="1418" w:type="dxa"/>
          </w:tcPr>
          <w:p w14:paraId="11DC5995" w14:textId="3E5B3F1D" w:rsidR="00E42C80" w:rsidRPr="00FC4E24" w:rsidRDefault="00E42C80" w:rsidP="00222129">
            <w:pPr>
              <w:autoSpaceDE w:val="0"/>
              <w:autoSpaceDN w:val="0"/>
              <w:adjustRightInd w:val="0"/>
              <w:spacing w:line="360" w:lineRule="auto"/>
              <w:jc w:val="both"/>
              <w:rPr>
                <w:rFonts w:ascii="Arial" w:eastAsia="Calibri" w:hAnsi="Arial" w:cs="Arial"/>
                <w:i/>
              </w:rPr>
            </w:pPr>
            <w:r w:rsidRPr="00FC4E24">
              <w:rPr>
                <w:rFonts w:ascii="Arial" w:eastAsia="Calibri" w:hAnsi="Arial" w:cs="Arial"/>
                <w:i/>
              </w:rPr>
              <w:t>Mean (SD)</w:t>
            </w:r>
          </w:p>
        </w:tc>
      </w:tr>
      <w:tr w:rsidR="00222129" w:rsidRPr="00FC4E24" w14:paraId="4B5CB8C1" w14:textId="77777777" w:rsidTr="00930256">
        <w:tc>
          <w:tcPr>
            <w:tcW w:w="3828" w:type="dxa"/>
          </w:tcPr>
          <w:p w14:paraId="2D6B99A3" w14:textId="45E9703B"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Male (n=901)</w:t>
            </w:r>
          </w:p>
        </w:tc>
        <w:tc>
          <w:tcPr>
            <w:tcW w:w="992" w:type="dxa"/>
          </w:tcPr>
          <w:p w14:paraId="13F1DF6E"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21.2</w:t>
            </w:r>
          </w:p>
        </w:tc>
        <w:tc>
          <w:tcPr>
            <w:tcW w:w="992" w:type="dxa"/>
          </w:tcPr>
          <w:p w14:paraId="411530F0"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 xml:space="preserve">28.4 </w:t>
            </w:r>
          </w:p>
        </w:tc>
        <w:tc>
          <w:tcPr>
            <w:tcW w:w="851" w:type="dxa"/>
          </w:tcPr>
          <w:p w14:paraId="650346F2"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26.2</w:t>
            </w:r>
          </w:p>
        </w:tc>
        <w:tc>
          <w:tcPr>
            <w:tcW w:w="850" w:type="dxa"/>
          </w:tcPr>
          <w:p w14:paraId="49C590FF"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24.2</w:t>
            </w:r>
          </w:p>
        </w:tc>
        <w:tc>
          <w:tcPr>
            <w:tcW w:w="1418" w:type="dxa"/>
          </w:tcPr>
          <w:p w14:paraId="3B5873BC"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67.7 (12.3)</w:t>
            </w:r>
          </w:p>
        </w:tc>
      </w:tr>
      <w:tr w:rsidR="00222129" w:rsidRPr="00FC4E24" w14:paraId="17B8D2F0" w14:textId="77777777" w:rsidTr="00930256">
        <w:tc>
          <w:tcPr>
            <w:tcW w:w="3828" w:type="dxa"/>
          </w:tcPr>
          <w:p w14:paraId="3F28AC90" w14:textId="7881F1B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Female (n=1182)</w:t>
            </w:r>
          </w:p>
        </w:tc>
        <w:tc>
          <w:tcPr>
            <w:tcW w:w="992" w:type="dxa"/>
          </w:tcPr>
          <w:p w14:paraId="1670F219"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28.2</w:t>
            </w:r>
          </w:p>
        </w:tc>
        <w:tc>
          <w:tcPr>
            <w:tcW w:w="992" w:type="dxa"/>
          </w:tcPr>
          <w:p w14:paraId="06045E23"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27.4</w:t>
            </w:r>
          </w:p>
        </w:tc>
        <w:tc>
          <w:tcPr>
            <w:tcW w:w="851" w:type="dxa"/>
          </w:tcPr>
          <w:p w14:paraId="709C08E7"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21.5</w:t>
            </w:r>
          </w:p>
        </w:tc>
        <w:tc>
          <w:tcPr>
            <w:tcW w:w="850" w:type="dxa"/>
          </w:tcPr>
          <w:p w14:paraId="2D0E7BDB"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22.9</w:t>
            </w:r>
          </w:p>
        </w:tc>
        <w:tc>
          <w:tcPr>
            <w:tcW w:w="1418" w:type="dxa"/>
          </w:tcPr>
          <w:p w14:paraId="1FB256CE"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66.2 (13.2)</w:t>
            </w:r>
          </w:p>
        </w:tc>
      </w:tr>
      <w:tr w:rsidR="00222129" w:rsidRPr="00FC4E24" w14:paraId="12D8A839" w14:textId="77777777" w:rsidTr="00930256">
        <w:tc>
          <w:tcPr>
            <w:tcW w:w="3828" w:type="dxa"/>
          </w:tcPr>
          <w:p w14:paraId="2880FA36" w14:textId="553EBB68"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White (n=1905)</w:t>
            </w:r>
          </w:p>
        </w:tc>
        <w:tc>
          <w:tcPr>
            <w:tcW w:w="992" w:type="dxa"/>
          </w:tcPr>
          <w:p w14:paraId="770BA5DB"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25.6</w:t>
            </w:r>
          </w:p>
        </w:tc>
        <w:tc>
          <w:tcPr>
            <w:tcW w:w="992" w:type="dxa"/>
          </w:tcPr>
          <w:p w14:paraId="14E6C443"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28.0</w:t>
            </w:r>
          </w:p>
        </w:tc>
        <w:tc>
          <w:tcPr>
            <w:tcW w:w="851" w:type="dxa"/>
          </w:tcPr>
          <w:p w14:paraId="740401FF"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23.3</w:t>
            </w:r>
          </w:p>
        </w:tc>
        <w:tc>
          <w:tcPr>
            <w:tcW w:w="850" w:type="dxa"/>
          </w:tcPr>
          <w:p w14:paraId="58CD94A9"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23.1</w:t>
            </w:r>
          </w:p>
        </w:tc>
        <w:tc>
          <w:tcPr>
            <w:tcW w:w="1418" w:type="dxa"/>
          </w:tcPr>
          <w:p w14:paraId="61CD0F81"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66.7 (12.9)</w:t>
            </w:r>
          </w:p>
        </w:tc>
      </w:tr>
      <w:tr w:rsidR="00222129" w:rsidRPr="00FC4E24" w14:paraId="6FEFC17B" w14:textId="77777777" w:rsidTr="00930256">
        <w:tc>
          <w:tcPr>
            <w:tcW w:w="3828" w:type="dxa"/>
          </w:tcPr>
          <w:p w14:paraId="1CBA5CD0" w14:textId="70C4259C"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Non-white (n=178)</w:t>
            </w:r>
          </w:p>
        </w:tc>
        <w:tc>
          <w:tcPr>
            <w:tcW w:w="992" w:type="dxa"/>
          </w:tcPr>
          <w:p w14:paraId="348763B1"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20.2</w:t>
            </w:r>
          </w:p>
        </w:tc>
        <w:tc>
          <w:tcPr>
            <w:tcW w:w="992" w:type="dxa"/>
          </w:tcPr>
          <w:p w14:paraId="490845C2"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26.4</w:t>
            </w:r>
          </w:p>
        </w:tc>
        <w:tc>
          <w:tcPr>
            <w:tcW w:w="851" w:type="dxa"/>
          </w:tcPr>
          <w:p w14:paraId="5D68EFC1"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25.8</w:t>
            </w:r>
          </w:p>
        </w:tc>
        <w:tc>
          <w:tcPr>
            <w:tcW w:w="850" w:type="dxa"/>
          </w:tcPr>
          <w:p w14:paraId="1DC29582"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27.5</w:t>
            </w:r>
          </w:p>
        </w:tc>
        <w:tc>
          <w:tcPr>
            <w:tcW w:w="1418" w:type="dxa"/>
          </w:tcPr>
          <w:p w14:paraId="4CEE6043"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68.7 (12.4)</w:t>
            </w:r>
          </w:p>
        </w:tc>
      </w:tr>
      <w:tr w:rsidR="00222129" w:rsidRPr="00FC4E24" w14:paraId="04564C3F" w14:textId="77777777" w:rsidTr="00930256">
        <w:tc>
          <w:tcPr>
            <w:tcW w:w="3828" w:type="dxa"/>
          </w:tcPr>
          <w:p w14:paraId="5BDE6F0A"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Smoker (n=1583)</w:t>
            </w:r>
          </w:p>
        </w:tc>
        <w:tc>
          <w:tcPr>
            <w:tcW w:w="992" w:type="dxa"/>
          </w:tcPr>
          <w:p w14:paraId="7F56A713"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45.4</w:t>
            </w:r>
          </w:p>
        </w:tc>
        <w:tc>
          <w:tcPr>
            <w:tcW w:w="992" w:type="dxa"/>
          </w:tcPr>
          <w:p w14:paraId="3A5478F1"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27.2</w:t>
            </w:r>
          </w:p>
        </w:tc>
        <w:tc>
          <w:tcPr>
            <w:tcW w:w="851" w:type="dxa"/>
          </w:tcPr>
          <w:p w14:paraId="55B084E6"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15.4</w:t>
            </w:r>
          </w:p>
        </w:tc>
        <w:tc>
          <w:tcPr>
            <w:tcW w:w="850" w:type="dxa"/>
          </w:tcPr>
          <w:p w14:paraId="6FE7531A"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12.0</w:t>
            </w:r>
          </w:p>
        </w:tc>
        <w:tc>
          <w:tcPr>
            <w:tcW w:w="1418" w:type="dxa"/>
          </w:tcPr>
          <w:p w14:paraId="186C0DB3"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60.4 (13.1)</w:t>
            </w:r>
          </w:p>
        </w:tc>
      </w:tr>
      <w:tr w:rsidR="00222129" w:rsidRPr="00FC4E24" w14:paraId="1B25DE49" w14:textId="77777777" w:rsidTr="00930256">
        <w:tc>
          <w:tcPr>
            <w:tcW w:w="3828" w:type="dxa"/>
          </w:tcPr>
          <w:p w14:paraId="7DB7B38C"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Higher managerial and professional occupations (n=309)</w:t>
            </w:r>
          </w:p>
        </w:tc>
        <w:tc>
          <w:tcPr>
            <w:tcW w:w="992" w:type="dxa"/>
          </w:tcPr>
          <w:p w14:paraId="0B6FF793"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16.2</w:t>
            </w:r>
          </w:p>
        </w:tc>
        <w:tc>
          <w:tcPr>
            <w:tcW w:w="992" w:type="dxa"/>
          </w:tcPr>
          <w:p w14:paraId="617983AA"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28.5</w:t>
            </w:r>
          </w:p>
        </w:tc>
        <w:tc>
          <w:tcPr>
            <w:tcW w:w="851" w:type="dxa"/>
          </w:tcPr>
          <w:p w14:paraId="0DBCF29E"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27.8</w:t>
            </w:r>
          </w:p>
        </w:tc>
        <w:tc>
          <w:tcPr>
            <w:tcW w:w="850" w:type="dxa"/>
          </w:tcPr>
          <w:p w14:paraId="24B4536B"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27.5</w:t>
            </w:r>
          </w:p>
        </w:tc>
        <w:tc>
          <w:tcPr>
            <w:tcW w:w="1418" w:type="dxa"/>
          </w:tcPr>
          <w:p w14:paraId="34F0F64E"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69.8 (11.4)</w:t>
            </w:r>
          </w:p>
        </w:tc>
      </w:tr>
      <w:tr w:rsidR="00222129" w:rsidRPr="00FC4E24" w14:paraId="5E22B1FD" w14:textId="77777777" w:rsidTr="00930256">
        <w:tc>
          <w:tcPr>
            <w:tcW w:w="3828" w:type="dxa"/>
          </w:tcPr>
          <w:p w14:paraId="16CD6918"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Lower managerial and professional occupations (n=553)</w:t>
            </w:r>
          </w:p>
        </w:tc>
        <w:tc>
          <w:tcPr>
            <w:tcW w:w="992" w:type="dxa"/>
          </w:tcPr>
          <w:p w14:paraId="614577A3"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21.9</w:t>
            </w:r>
          </w:p>
        </w:tc>
        <w:tc>
          <w:tcPr>
            <w:tcW w:w="992" w:type="dxa"/>
          </w:tcPr>
          <w:p w14:paraId="410B91B7"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27.3</w:t>
            </w:r>
          </w:p>
        </w:tc>
        <w:tc>
          <w:tcPr>
            <w:tcW w:w="851" w:type="dxa"/>
          </w:tcPr>
          <w:p w14:paraId="73E1E9BA"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23.9</w:t>
            </w:r>
          </w:p>
        </w:tc>
        <w:tc>
          <w:tcPr>
            <w:tcW w:w="850" w:type="dxa"/>
          </w:tcPr>
          <w:p w14:paraId="3CD07304"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 xml:space="preserve">26.9 </w:t>
            </w:r>
          </w:p>
        </w:tc>
        <w:tc>
          <w:tcPr>
            <w:tcW w:w="1418" w:type="dxa"/>
          </w:tcPr>
          <w:p w14:paraId="23D93067"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68.2 (12.5)</w:t>
            </w:r>
          </w:p>
        </w:tc>
      </w:tr>
      <w:tr w:rsidR="00222129" w:rsidRPr="00FC4E24" w14:paraId="0C043848" w14:textId="77777777" w:rsidTr="00930256">
        <w:tc>
          <w:tcPr>
            <w:tcW w:w="3828" w:type="dxa"/>
            <w:vAlign w:val="bottom"/>
          </w:tcPr>
          <w:p w14:paraId="74131731"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color w:val="000000"/>
                <w:lang w:eastAsia="en-GB"/>
              </w:rPr>
              <w:t>Intermediate occupations (n=191)</w:t>
            </w:r>
          </w:p>
        </w:tc>
        <w:tc>
          <w:tcPr>
            <w:tcW w:w="992" w:type="dxa"/>
            <w:vAlign w:val="bottom"/>
          </w:tcPr>
          <w:p w14:paraId="1B6D9C4D"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lang w:eastAsia="en-GB"/>
              </w:rPr>
              <w:t>22.0</w:t>
            </w:r>
          </w:p>
        </w:tc>
        <w:tc>
          <w:tcPr>
            <w:tcW w:w="992" w:type="dxa"/>
            <w:vAlign w:val="center"/>
          </w:tcPr>
          <w:p w14:paraId="57120638"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color w:val="000000"/>
                <w:lang w:eastAsia="en-GB"/>
              </w:rPr>
              <w:t>30.9</w:t>
            </w:r>
          </w:p>
        </w:tc>
        <w:tc>
          <w:tcPr>
            <w:tcW w:w="851" w:type="dxa"/>
            <w:vAlign w:val="center"/>
          </w:tcPr>
          <w:p w14:paraId="698580C9"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color w:val="000000"/>
                <w:lang w:eastAsia="en-GB"/>
              </w:rPr>
              <w:t>22.5</w:t>
            </w:r>
          </w:p>
        </w:tc>
        <w:tc>
          <w:tcPr>
            <w:tcW w:w="850" w:type="dxa"/>
            <w:vAlign w:val="center"/>
          </w:tcPr>
          <w:p w14:paraId="41AA952F"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color w:val="000000"/>
                <w:lang w:eastAsia="en-GB"/>
              </w:rPr>
              <w:t>24.6</w:t>
            </w:r>
          </w:p>
        </w:tc>
        <w:tc>
          <w:tcPr>
            <w:tcW w:w="1418" w:type="dxa"/>
          </w:tcPr>
          <w:p w14:paraId="4829F0B5"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67.5 (11.7)</w:t>
            </w:r>
          </w:p>
        </w:tc>
      </w:tr>
      <w:tr w:rsidR="00222129" w:rsidRPr="00FC4E24" w14:paraId="6EB16650" w14:textId="77777777" w:rsidTr="00930256">
        <w:tc>
          <w:tcPr>
            <w:tcW w:w="3828" w:type="dxa"/>
            <w:vAlign w:val="bottom"/>
          </w:tcPr>
          <w:p w14:paraId="18EFE48C"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color w:val="000000"/>
                <w:lang w:eastAsia="en-GB"/>
              </w:rPr>
              <w:t>Small employers and own account workers (n=222)</w:t>
            </w:r>
          </w:p>
        </w:tc>
        <w:tc>
          <w:tcPr>
            <w:tcW w:w="992" w:type="dxa"/>
            <w:vAlign w:val="bottom"/>
          </w:tcPr>
          <w:p w14:paraId="461F7FCA"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lang w:eastAsia="en-GB"/>
              </w:rPr>
              <w:t>24.8</w:t>
            </w:r>
          </w:p>
        </w:tc>
        <w:tc>
          <w:tcPr>
            <w:tcW w:w="992" w:type="dxa"/>
            <w:vAlign w:val="center"/>
          </w:tcPr>
          <w:p w14:paraId="41763350"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p>
          <w:p w14:paraId="6E9B501D"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color w:val="000000"/>
                <w:lang w:eastAsia="en-GB"/>
              </w:rPr>
              <w:t>23.9</w:t>
            </w:r>
          </w:p>
        </w:tc>
        <w:tc>
          <w:tcPr>
            <w:tcW w:w="851" w:type="dxa"/>
            <w:vAlign w:val="center"/>
          </w:tcPr>
          <w:p w14:paraId="575D5062"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p>
          <w:p w14:paraId="31E1B684"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color w:val="000000"/>
                <w:lang w:eastAsia="en-GB"/>
              </w:rPr>
              <w:t>27.9</w:t>
            </w:r>
          </w:p>
        </w:tc>
        <w:tc>
          <w:tcPr>
            <w:tcW w:w="850" w:type="dxa"/>
            <w:vAlign w:val="center"/>
          </w:tcPr>
          <w:p w14:paraId="3B23A38B"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p>
          <w:p w14:paraId="6145F12C"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Times New Roman" w:hAnsi="Arial" w:cs="Arial"/>
                <w:color w:val="000000"/>
                <w:lang w:eastAsia="en-GB"/>
              </w:rPr>
              <w:t>23.4</w:t>
            </w:r>
          </w:p>
        </w:tc>
        <w:tc>
          <w:tcPr>
            <w:tcW w:w="1418" w:type="dxa"/>
          </w:tcPr>
          <w:p w14:paraId="5342117B" w14:textId="77777777" w:rsidR="00222129" w:rsidRPr="00FC4E24" w:rsidRDefault="00222129" w:rsidP="00222129">
            <w:pPr>
              <w:autoSpaceDE w:val="0"/>
              <w:autoSpaceDN w:val="0"/>
              <w:adjustRightInd w:val="0"/>
              <w:spacing w:line="360" w:lineRule="auto"/>
              <w:jc w:val="both"/>
              <w:rPr>
                <w:rFonts w:ascii="Arial" w:eastAsia="Calibri" w:hAnsi="Arial" w:cs="Arial"/>
              </w:rPr>
            </w:pPr>
          </w:p>
          <w:p w14:paraId="28A57620"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67.2 (12.7)</w:t>
            </w:r>
          </w:p>
        </w:tc>
      </w:tr>
      <w:tr w:rsidR="00222129" w:rsidRPr="00FC4E24" w14:paraId="6D99349B" w14:textId="77777777" w:rsidTr="00930256">
        <w:tc>
          <w:tcPr>
            <w:tcW w:w="3828" w:type="dxa"/>
            <w:vAlign w:val="bottom"/>
          </w:tcPr>
          <w:p w14:paraId="26AF1036"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Lower supervisory and technical professions (n=203)</w:t>
            </w:r>
          </w:p>
        </w:tc>
        <w:tc>
          <w:tcPr>
            <w:tcW w:w="992" w:type="dxa"/>
            <w:vAlign w:val="bottom"/>
          </w:tcPr>
          <w:p w14:paraId="250DB8EB"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24.6</w:t>
            </w:r>
          </w:p>
        </w:tc>
        <w:tc>
          <w:tcPr>
            <w:tcW w:w="992" w:type="dxa"/>
            <w:vAlign w:val="center"/>
          </w:tcPr>
          <w:p w14:paraId="1A7BC5EC" w14:textId="77777777" w:rsidR="00222129" w:rsidRPr="00FC4E24" w:rsidRDefault="00222129" w:rsidP="00222129">
            <w:pPr>
              <w:spacing w:line="360" w:lineRule="auto"/>
              <w:jc w:val="both"/>
              <w:rPr>
                <w:rFonts w:ascii="Arial" w:eastAsia="Times New Roman" w:hAnsi="Arial" w:cs="Arial"/>
                <w:color w:val="000000"/>
                <w:lang w:eastAsia="en-GB"/>
              </w:rPr>
            </w:pPr>
          </w:p>
          <w:p w14:paraId="1964AB34"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26.1</w:t>
            </w:r>
          </w:p>
        </w:tc>
        <w:tc>
          <w:tcPr>
            <w:tcW w:w="851" w:type="dxa"/>
            <w:vAlign w:val="center"/>
          </w:tcPr>
          <w:p w14:paraId="4608B3C5" w14:textId="77777777" w:rsidR="00222129" w:rsidRPr="00FC4E24" w:rsidRDefault="00222129" w:rsidP="00222129">
            <w:pPr>
              <w:spacing w:line="360" w:lineRule="auto"/>
              <w:jc w:val="both"/>
              <w:rPr>
                <w:rFonts w:ascii="Arial" w:eastAsia="Times New Roman" w:hAnsi="Arial" w:cs="Arial"/>
                <w:color w:val="000000"/>
                <w:lang w:eastAsia="en-GB"/>
              </w:rPr>
            </w:pPr>
          </w:p>
          <w:p w14:paraId="56E56A27"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26.1</w:t>
            </w:r>
          </w:p>
        </w:tc>
        <w:tc>
          <w:tcPr>
            <w:tcW w:w="850" w:type="dxa"/>
            <w:vAlign w:val="center"/>
          </w:tcPr>
          <w:p w14:paraId="3A262EFD" w14:textId="77777777" w:rsidR="00222129" w:rsidRPr="00FC4E24" w:rsidRDefault="00222129" w:rsidP="00222129">
            <w:pPr>
              <w:spacing w:line="360" w:lineRule="auto"/>
              <w:jc w:val="both"/>
              <w:rPr>
                <w:rFonts w:ascii="Arial" w:eastAsia="Times New Roman" w:hAnsi="Arial" w:cs="Arial"/>
                <w:color w:val="000000"/>
                <w:lang w:eastAsia="en-GB"/>
              </w:rPr>
            </w:pPr>
          </w:p>
          <w:p w14:paraId="65E56B10"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23.2</w:t>
            </w:r>
          </w:p>
        </w:tc>
        <w:tc>
          <w:tcPr>
            <w:tcW w:w="1418" w:type="dxa"/>
          </w:tcPr>
          <w:p w14:paraId="2D4925C5" w14:textId="77777777" w:rsidR="00222129" w:rsidRPr="00FC4E24" w:rsidRDefault="00222129" w:rsidP="00222129">
            <w:pPr>
              <w:autoSpaceDE w:val="0"/>
              <w:autoSpaceDN w:val="0"/>
              <w:adjustRightInd w:val="0"/>
              <w:spacing w:line="360" w:lineRule="auto"/>
              <w:jc w:val="both"/>
              <w:rPr>
                <w:rFonts w:ascii="Arial" w:eastAsia="Calibri" w:hAnsi="Arial" w:cs="Arial"/>
              </w:rPr>
            </w:pPr>
          </w:p>
          <w:p w14:paraId="6A3AD20D"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67.3 (12.8)</w:t>
            </w:r>
          </w:p>
        </w:tc>
      </w:tr>
      <w:tr w:rsidR="00222129" w:rsidRPr="00FC4E24" w14:paraId="4969984A" w14:textId="77777777" w:rsidTr="00930256">
        <w:tc>
          <w:tcPr>
            <w:tcW w:w="3828" w:type="dxa"/>
            <w:vAlign w:val="bottom"/>
          </w:tcPr>
          <w:p w14:paraId="29841020"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Semi routine occupations (n=289)</w:t>
            </w:r>
          </w:p>
        </w:tc>
        <w:tc>
          <w:tcPr>
            <w:tcW w:w="992" w:type="dxa"/>
            <w:vAlign w:val="bottom"/>
          </w:tcPr>
          <w:p w14:paraId="4A6B722B"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32.2</w:t>
            </w:r>
          </w:p>
        </w:tc>
        <w:tc>
          <w:tcPr>
            <w:tcW w:w="992" w:type="dxa"/>
            <w:vAlign w:val="center"/>
          </w:tcPr>
          <w:p w14:paraId="1707AD98"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28.4</w:t>
            </w:r>
          </w:p>
        </w:tc>
        <w:tc>
          <w:tcPr>
            <w:tcW w:w="851" w:type="dxa"/>
            <w:vAlign w:val="center"/>
          </w:tcPr>
          <w:p w14:paraId="1C9B6F1F"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20.1</w:t>
            </w:r>
          </w:p>
        </w:tc>
        <w:tc>
          <w:tcPr>
            <w:tcW w:w="850" w:type="dxa"/>
            <w:vAlign w:val="center"/>
          </w:tcPr>
          <w:p w14:paraId="1202B601"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19.4</w:t>
            </w:r>
          </w:p>
        </w:tc>
        <w:tc>
          <w:tcPr>
            <w:tcW w:w="1418" w:type="dxa"/>
          </w:tcPr>
          <w:p w14:paraId="0D0D119E"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64.5 (13.6)</w:t>
            </w:r>
          </w:p>
        </w:tc>
      </w:tr>
      <w:tr w:rsidR="00222129" w:rsidRPr="00FC4E24" w14:paraId="309B3B6B" w14:textId="77777777" w:rsidTr="00930256">
        <w:tc>
          <w:tcPr>
            <w:tcW w:w="3828" w:type="dxa"/>
            <w:vAlign w:val="bottom"/>
          </w:tcPr>
          <w:p w14:paraId="73042A11"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Routine occupations (n=235)</w:t>
            </w:r>
          </w:p>
        </w:tc>
        <w:tc>
          <w:tcPr>
            <w:tcW w:w="992" w:type="dxa"/>
            <w:vAlign w:val="bottom"/>
          </w:tcPr>
          <w:p w14:paraId="01CED08E"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39.1</w:t>
            </w:r>
          </w:p>
        </w:tc>
        <w:tc>
          <w:tcPr>
            <w:tcW w:w="992" w:type="dxa"/>
            <w:vAlign w:val="center"/>
          </w:tcPr>
          <w:p w14:paraId="76238D28"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28.1</w:t>
            </w:r>
          </w:p>
        </w:tc>
        <w:tc>
          <w:tcPr>
            <w:tcW w:w="851" w:type="dxa"/>
            <w:vAlign w:val="center"/>
          </w:tcPr>
          <w:p w14:paraId="4CEB32DD"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16.6</w:t>
            </w:r>
          </w:p>
        </w:tc>
        <w:tc>
          <w:tcPr>
            <w:tcW w:w="850" w:type="dxa"/>
            <w:vAlign w:val="center"/>
          </w:tcPr>
          <w:p w14:paraId="760B3873"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16.2</w:t>
            </w:r>
          </w:p>
        </w:tc>
        <w:tc>
          <w:tcPr>
            <w:tcW w:w="1418" w:type="dxa"/>
          </w:tcPr>
          <w:p w14:paraId="278190C2"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62.1 (13.5)</w:t>
            </w:r>
          </w:p>
        </w:tc>
      </w:tr>
      <w:tr w:rsidR="00222129" w:rsidRPr="00FC4E24" w14:paraId="49536DDD" w14:textId="77777777" w:rsidTr="00930256">
        <w:tc>
          <w:tcPr>
            <w:tcW w:w="3828" w:type="dxa"/>
            <w:vAlign w:val="bottom"/>
          </w:tcPr>
          <w:p w14:paraId="4E4342A6"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Never worked (n=43)</w:t>
            </w:r>
          </w:p>
        </w:tc>
        <w:tc>
          <w:tcPr>
            <w:tcW w:w="992" w:type="dxa"/>
            <w:vAlign w:val="bottom"/>
          </w:tcPr>
          <w:p w14:paraId="0560BECA"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30.2</w:t>
            </w:r>
          </w:p>
        </w:tc>
        <w:tc>
          <w:tcPr>
            <w:tcW w:w="992" w:type="dxa"/>
            <w:vAlign w:val="center"/>
          </w:tcPr>
          <w:p w14:paraId="6B83EEBF"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34.9</w:t>
            </w:r>
          </w:p>
        </w:tc>
        <w:tc>
          <w:tcPr>
            <w:tcW w:w="851" w:type="dxa"/>
            <w:vAlign w:val="center"/>
          </w:tcPr>
          <w:p w14:paraId="3F6B0B66"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18.6</w:t>
            </w:r>
          </w:p>
        </w:tc>
        <w:tc>
          <w:tcPr>
            <w:tcW w:w="850" w:type="dxa"/>
            <w:vAlign w:val="center"/>
          </w:tcPr>
          <w:p w14:paraId="08A12532"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16.3</w:t>
            </w:r>
          </w:p>
        </w:tc>
        <w:tc>
          <w:tcPr>
            <w:tcW w:w="1418" w:type="dxa"/>
          </w:tcPr>
          <w:p w14:paraId="291C9A2D"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64.1 (15.2)</w:t>
            </w:r>
          </w:p>
        </w:tc>
      </w:tr>
      <w:tr w:rsidR="00222129" w:rsidRPr="00FC4E24" w14:paraId="1849FE6A" w14:textId="77777777" w:rsidTr="00930256">
        <w:tc>
          <w:tcPr>
            <w:tcW w:w="3828" w:type="dxa"/>
            <w:vAlign w:val="bottom"/>
          </w:tcPr>
          <w:p w14:paraId="20AA95FF"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Underweight (n=27)</w:t>
            </w:r>
          </w:p>
        </w:tc>
        <w:tc>
          <w:tcPr>
            <w:tcW w:w="992" w:type="dxa"/>
            <w:vAlign w:val="bottom"/>
          </w:tcPr>
          <w:p w14:paraId="4B4921E4"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48.1</w:t>
            </w:r>
          </w:p>
        </w:tc>
        <w:tc>
          <w:tcPr>
            <w:tcW w:w="992" w:type="dxa"/>
            <w:vAlign w:val="center"/>
          </w:tcPr>
          <w:p w14:paraId="4FA601E4"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29.6</w:t>
            </w:r>
          </w:p>
        </w:tc>
        <w:tc>
          <w:tcPr>
            <w:tcW w:w="851" w:type="dxa"/>
            <w:vAlign w:val="center"/>
          </w:tcPr>
          <w:p w14:paraId="2EA36E68"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14.8</w:t>
            </w:r>
          </w:p>
        </w:tc>
        <w:tc>
          <w:tcPr>
            <w:tcW w:w="850" w:type="dxa"/>
            <w:vAlign w:val="center"/>
          </w:tcPr>
          <w:p w14:paraId="4ECF58CF"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7.4</w:t>
            </w:r>
          </w:p>
        </w:tc>
        <w:tc>
          <w:tcPr>
            <w:tcW w:w="1418" w:type="dxa"/>
          </w:tcPr>
          <w:p w14:paraId="038ECC8D"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58.1 (12.9)</w:t>
            </w:r>
          </w:p>
        </w:tc>
      </w:tr>
      <w:tr w:rsidR="00222129" w:rsidRPr="00FC4E24" w14:paraId="55FCC604" w14:textId="77777777" w:rsidTr="00930256">
        <w:tc>
          <w:tcPr>
            <w:tcW w:w="3828" w:type="dxa"/>
            <w:vAlign w:val="bottom"/>
          </w:tcPr>
          <w:p w14:paraId="69B1DD08"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Healthy Weight (n=635)</w:t>
            </w:r>
          </w:p>
        </w:tc>
        <w:tc>
          <w:tcPr>
            <w:tcW w:w="992" w:type="dxa"/>
            <w:vAlign w:val="bottom"/>
          </w:tcPr>
          <w:p w14:paraId="67796268"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25.0</w:t>
            </w:r>
          </w:p>
        </w:tc>
        <w:tc>
          <w:tcPr>
            <w:tcW w:w="992" w:type="dxa"/>
            <w:vAlign w:val="center"/>
          </w:tcPr>
          <w:p w14:paraId="36C11C34"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26.8</w:t>
            </w:r>
          </w:p>
        </w:tc>
        <w:tc>
          <w:tcPr>
            <w:tcW w:w="851" w:type="dxa"/>
            <w:vAlign w:val="center"/>
          </w:tcPr>
          <w:p w14:paraId="2963CA5D"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24.4</w:t>
            </w:r>
          </w:p>
        </w:tc>
        <w:tc>
          <w:tcPr>
            <w:tcW w:w="850" w:type="dxa"/>
            <w:vAlign w:val="center"/>
          </w:tcPr>
          <w:p w14:paraId="74571298"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23.8</w:t>
            </w:r>
          </w:p>
        </w:tc>
        <w:tc>
          <w:tcPr>
            <w:tcW w:w="1418" w:type="dxa"/>
          </w:tcPr>
          <w:p w14:paraId="4B7155FE"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67.1 (12.7)</w:t>
            </w:r>
          </w:p>
        </w:tc>
      </w:tr>
      <w:tr w:rsidR="00222129" w:rsidRPr="00FC4E24" w14:paraId="2DB69AC2" w14:textId="77777777" w:rsidTr="00930256">
        <w:tc>
          <w:tcPr>
            <w:tcW w:w="3828" w:type="dxa"/>
            <w:vAlign w:val="bottom"/>
          </w:tcPr>
          <w:p w14:paraId="5D457200"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Overweight (n=697)</w:t>
            </w:r>
          </w:p>
        </w:tc>
        <w:tc>
          <w:tcPr>
            <w:tcW w:w="992" w:type="dxa"/>
            <w:vAlign w:val="bottom"/>
          </w:tcPr>
          <w:p w14:paraId="4C334F14"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24.7</w:t>
            </w:r>
          </w:p>
        </w:tc>
        <w:tc>
          <w:tcPr>
            <w:tcW w:w="992" w:type="dxa"/>
            <w:vAlign w:val="center"/>
          </w:tcPr>
          <w:p w14:paraId="676D8D60"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26.3</w:t>
            </w:r>
          </w:p>
        </w:tc>
        <w:tc>
          <w:tcPr>
            <w:tcW w:w="851" w:type="dxa"/>
            <w:vAlign w:val="center"/>
          </w:tcPr>
          <w:p w14:paraId="70D59747"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23.7</w:t>
            </w:r>
          </w:p>
        </w:tc>
        <w:tc>
          <w:tcPr>
            <w:tcW w:w="850" w:type="dxa"/>
            <w:vAlign w:val="center"/>
          </w:tcPr>
          <w:p w14:paraId="4D198537"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25.4</w:t>
            </w:r>
          </w:p>
        </w:tc>
        <w:tc>
          <w:tcPr>
            <w:tcW w:w="1418" w:type="dxa"/>
          </w:tcPr>
          <w:p w14:paraId="671863B9"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67.2 (12.9)</w:t>
            </w:r>
          </w:p>
        </w:tc>
      </w:tr>
      <w:tr w:rsidR="00222129" w:rsidRPr="00FC4E24" w14:paraId="432AD63E" w14:textId="77777777" w:rsidTr="00930256">
        <w:tc>
          <w:tcPr>
            <w:tcW w:w="3828" w:type="dxa"/>
            <w:vAlign w:val="bottom"/>
          </w:tcPr>
          <w:p w14:paraId="515BC331"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Obese (n=491)</w:t>
            </w:r>
          </w:p>
        </w:tc>
        <w:tc>
          <w:tcPr>
            <w:tcW w:w="992" w:type="dxa"/>
            <w:vAlign w:val="bottom"/>
          </w:tcPr>
          <w:p w14:paraId="485C09EA"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23.6</w:t>
            </w:r>
          </w:p>
        </w:tc>
        <w:tc>
          <w:tcPr>
            <w:tcW w:w="992" w:type="dxa"/>
            <w:vAlign w:val="center"/>
          </w:tcPr>
          <w:p w14:paraId="0DF52B0E"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30.8</w:t>
            </w:r>
          </w:p>
        </w:tc>
        <w:tc>
          <w:tcPr>
            <w:tcW w:w="851" w:type="dxa"/>
            <w:vAlign w:val="center"/>
          </w:tcPr>
          <w:p w14:paraId="118171C9"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23.4</w:t>
            </w:r>
          </w:p>
        </w:tc>
        <w:tc>
          <w:tcPr>
            <w:tcW w:w="850" w:type="dxa"/>
            <w:vAlign w:val="center"/>
          </w:tcPr>
          <w:p w14:paraId="2DF6DA40"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22.2</w:t>
            </w:r>
          </w:p>
        </w:tc>
        <w:tc>
          <w:tcPr>
            <w:tcW w:w="1418" w:type="dxa"/>
          </w:tcPr>
          <w:p w14:paraId="721FA5DC"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66.8 (12.5)</w:t>
            </w:r>
          </w:p>
        </w:tc>
      </w:tr>
      <w:tr w:rsidR="00222129" w:rsidRPr="00FC4E24" w14:paraId="63CA4084" w14:textId="77777777" w:rsidTr="00930256">
        <w:tc>
          <w:tcPr>
            <w:tcW w:w="3828" w:type="dxa"/>
            <w:tcBorders>
              <w:bottom w:val="single" w:sz="4" w:space="0" w:color="auto"/>
            </w:tcBorders>
            <w:vAlign w:val="bottom"/>
          </w:tcPr>
          <w:p w14:paraId="5D69E2F6" w14:textId="77777777" w:rsidR="00222129" w:rsidRPr="00FC4E24" w:rsidRDefault="00222129" w:rsidP="00222129">
            <w:pPr>
              <w:autoSpaceDE w:val="0"/>
              <w:autoSpaceDN w:val="0"/>
              <w:adjustRightInd w:val="0"/>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Very Obese (n=52)</w:t>
            </w:r>
          </w:p>
        </w:tc>
        <w:tc>
          <w:tcPr>
            <w:tcW w:w="992" w:type="dxa"/>
            <w:tcBorders>
              <w:bottom w:val="single" w:sz="4" w:space="0" w:color="auto"/>
            </w:tcBorders>
            <w:vAlign w:val="bottom"/>
          </w:tcPr>
          <w:p w14:paraId="4234DA6C" w14:textId="77777777" w:rsidR="00222129" w:rsidRPr="00FC4E24" w:rsidRDefault="00222129" w:rsidP="00222129">
            <w:pPr>
              <w:autoSpaceDE w:val="0"/>
              <w:autoSpaceDN w:val="0"/>
              <w:adjustRightInd w:val="0"/>
              <w:spacing w:line="360" w:lineRule="auto"/>
              <w:jc w:val="both"/>
              <w:rPr>
                <w:rFonts w:ascii="Arial" w:eastAsia="Times New Roman" w:hAnsi="Arial" w:cs="Arial"/>
                <w:lang w:eastAsia="en-GB"/>
              </w:rPr>
            </w:pPr>
            <w:r w:rsidRPr="00FC4E24">
              <w:rPr>
                <w:rFonts w:ascii="Arial" w:eastAsia="Times New Roman" w:hAnsi="Arial" w:cs="Arial"/>
                <w:lang w:eastAsia="en-GB"/>
              </w:rPr>
              <w:t>32.7</w:t>
            </w:r>
          </w:p>
        </w:tc>
        <w:tc>
          <w:tcPr>
            <w:tcW w:w="992" w:type="dxa"/>
            <w:tcBorders>
              <w:bottom w:val="single" w:sz="4" w:space="0" w:color="auto"/>
            </w:tcBorders>
            <w:vAlign w:val="center"/>
          </w:tcPr>
          <w:p w14:paraId="00AC4006"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25</w:t>
            </w:r>
          </w:p>
        </w:tc>
        <w:tc>
          <w:tcPr>
            <w:tcW w:w="851" w:type="dxa"/>
            <w:tcBorders>
              <w:bottom w:val="single" w:sz="4" w:space="0" w:color="auto"/>
            </w:tcBorders>
            <w:vAlign w:val="center"/>
          </w:tcPr>
          <w:p w14:paraId="6B20D109"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28.8</w:t>
            </w:r>
          </w:p>
        </w:tc>
        <w:tc>
          <w:tcPr>
            <w:tcW w:w="850" w:type="dxa"/>
            <w:tcBorders>
              <w:bottom w:val="single" w:sz="4" w:space="0" w:color="auto"/>
            </w:tcBorders>
            <w:vAlign w:val="center"/>
          </w:tcPr>
          <w:p w14:paraId="65004293" w14:textId="77777777" w:rsidR="00222129" w:rsidRPr="00FC4E24" w:rsidRDefault="00222129" w:rsidP="00222129">
            <w:pPr>
              <w:spacing w:line="360" w:lineRule="auto"/>
              <w:jc w:val="both"/>
              <w:rPr>
                <w:rFonts w:ascii="Arial" w:eastAsia="Times New Roman" w:hAnsi="Arial" w:cs="Arial"/>
                <w:color w:val="000000"/>
                <w:lang w:eastAsia="en-GB"/>
              </w:rPr>
            </w:pPr>
            <w:r w:rsidRPr="00FC4E24">
              <w:rPr>
                <w:rFonts w:ascii="Arial" w:eastAsia="Times New Roman" w:hAnsi="Arial" w:cs="Arial"/>
                <w:color w:val="000000"/>
                <w:lang w:eastAsia="en-GB"/>
              </w:rPr>
              <w:t>13.5</w:t>
            </w:r>
          </w:p>
        </w:tc>
        <w:tc>
          <w:tcPr>
            <w:tcW w:w="1418" w:type="dxa"/>
            <w:tcBorders>
              <w:bottom w:val="single" w:sz="4" w:space="0" w:color="auto"/>
            </w:tcBorders>
          </w:tcPr>
          <w:p w14:paraId="5606F3F7" w14:textId="77777777" w:rsidR="00222129" w:rsidRPr="00FC4E24" w:rsidRDefault="00222129" w:rsidP="00222129">
            <w:pPr>
              <w:autoSpaceDE w:val="0"/>
              <w:autoSpaceDN w:val="0"/>
              <w:adjustRightInd w:val="0"/>
              <w:spacing w:line="360" w:lineRule="auto"/>
              <w:jc w:val="both"/>
              <w:rPr>
                <w:rFonts w:ascii="Arial" w:eastAsia="Calibri" w:hAnsi="Arial" w:cs="Arial"/>
              </w:rPr>
            </w:pPr>
            <w:r w:rsidRPr="00FC4E24">
              <w:rPr>
                <w:rFonts w:ascii="Arial" w:eastAsia="Calibri" w:hAnsi="Arial" w:cs="Arial"/>
              </w:rPr>
              <w:t>64.5 (11.7)</w:t>
            </w:r>
          </w:p>
        </w:tc>
      </w:tr>
    </w:tbl>
    <w:p w14:paraId="6119F678" w14:textId="77777777" w:rsidR="00222129" w:rsidRPr="00FC4E24" w:rsidRDefault="00222129" w:rsidP="00222129">
      <w:pPr>
        <w:spacing w:after="160" w:line="360" w:lineRule="auto"/>
        <w:jc w:val="both"/>
        <w:rPr>
          <w:rFonts w:ascii="Arial" w:eastAsia="Calibri" w:hAnsi="Arial" w:cs="Arial"/>
          <w:b/>
          <w:sz w:val="24"/>
          <w:szCs w:val="24"/>
        </w:rPr>
      </w:pPr>
    </w:p>
    <w:p w14:paraId="0038DE16" w14:textId="77777777" w:rsidR="00222129" w:rsidRPr="00FC4E24" w:rsidRDefault="00222129" w:rsidP="00222129">
      <w:pPr>
        <w:autoSpaceDE w:val="0"/>
        <w:autoSpaceDN w:val="0"/>
        <w:adjustRightInd w:val="0"/>
        <w:spacing w:after="0" w:line="360" w:lineRule="auto"/>
        <w:jc w:val="both"/>
        <w:rPr>
          <w:rFonts w:ascii="Arial" w:eastAsia="Calibri" w:hAnsi="Arial" w:cs="Arial"/>
          <w:sz w:val="24"/>
          <w:szCs w:val="24"/>
        </w:rPr>
      </w:pPr>
    </w:p>
    <w:p w14:paraId="20ACB488" w14:textId="77777777" w:rsidR="00222129" w:rsidRPr="00FC4E24" w:rsidRDefault="00222129" w:rsidP="00222129">
      <w:pPr>
        <w:autoSpaceDE w:val="0"/>
        <w:autoSpaceDN w:val="0"/>
        <w:adjustRightInd w:val="0"/>
        <w:spacing w:after="0" w:line="360" w:lineRule="auto"/>
        <w:jc w:val="both"/>
        <w:rPr>
          <w:rFonts w:ascii="Arial" w:eastAsia="Calibri" w:hAnsi="Arial" w:cs="Arial"/>
          <w:b/>
          <w:sz w:val="24"/>
          <w:szCs w:val="24"/>
        </w:rPr>
      </w:pPr>
      <w:r w:rsidRPr="00FC4E24">
        <w:rPr>
          <w:rFonts w:ascii="Arial" w:eastAsia="Calibri" w:hAnsi="Arial" w:cs="Arial"/>
          <w:b/>
          <w:sz w:val="24"/>
          <w:szCs w:val="24"/>
        </w:rPr>
        <w:lastRenderedPageBreak/>
        <w:t>3.2.2.4. Distribution in sub-sample of estimated non under-reporters (eUR)</w:t>
      </w:r>
    </w:p>
    <w:p w14:paraId="1C968446" w14:textId="77777777" w:rsidR="00222129" w:rsidRPr="00FC4E24" w:rsidRDefault="00222129" w:rsidP="00222129">
      <w:pPr>
        <w:autoSpaceDE w:val="0"/>
        <w:autoSpaceDN w:val="0"/>
        <w:adjustRightInd w:val="0"/>
        <w:spacing w:after="0" w:line="360" w:lineRule="auto"/>
        <w:jc w:val="both"/>
        <w:rPr>
          <w:rFonts w:ascii="Arial" w:eastAsia="Calibri" w:hAnsi="Arial" w:cs="Arial"/>
          <w:sz w:val="24"/>
          <w:szCs w:val="24"/>
        </w:rPr>
      </w:pPr>
    </w:p>
    <w:p w14:paraId="555D4280" w14:textId="4B7D8B71" w:rsidR="00222129" w:rsidRPr="00FC4E24" w:rsidRDefault="00222129" w:rsidP="00222129">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Section 3.2.1.</w:t>
      </w:r>
      <w:r w:rsidR="00B22E19" w:rsidRPr="00FC4E24">
        <w:rPr>
          <w:rFonts w:ascii="Arial" w:eastAsia="Calibri" w:hAnsi="Arial" w:cs="Arial"/>
          <w:sz w:val="24"/>
          <w:szCs w:val="24"/>
        </w:rPr>
        <w:t>10 (iv)</w:t>
      </w:r>
      <w:r w:rsidRPr="00FC4E24">
        <w:rPr>
          <w:rFonts w:ascii="Arial" w:eastAsia="Calibri" w:hAnsi="Arial" w:cs="Arial"/>
          <w:sz w:val="24"/>
          <w:szCs w:val="24"/>
        </w:rPr>
        <w:t xml:space="preserve"> describes the method used to identify the estimated under reporters using the Goldberg cut-off method and assuming significant systematic under-reporting in the dataset as evidenced by the literature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&lt;EndNote&gt;&lt;Cite&gt;&lt;Author&gt;Goldberg&lt;/Author&gt;&lt;Year&gt;1991&lt;/Year&gt;&lt;RecNum&gt;14310&lt;/RecNum&gt;&lt;DisplayText&gt;(277)&lt;/DisplayText&gt;&lt;record&gt;&lt;rec-number&gt;14310&lt;/rec-number&gt;&lt;foreign-keys&gt;&lt;key app="EN" db-id="x5xts5rewe0r9peewz9xeer4t20pea5f2wa2" timestamp="1459345783"&gt;14310&lt;/key&gt;&lt;/foreign-keys&gt;&lt;ref-type name="Journal Article"&gt;17&lt;/ref-type&gt;&lt;contributors&gt;&lt;authors&gt;&lt;author&gt;Goldberg, G. R.&lt;/author&gt;&lt;author&gt;Black, A. E.&lt;/author&gt;&lt;author&gt;Jebb, S. A.&lt;/author&gt;&lt;author&gt;Cole, T. J.&lt;/author&gt;&lt;author&gt;Murgatroyd, P. R.&lt;/author&gt;&lt;author&gt;Coward, W. A.&lt;/author&gt;&lt;author&gt;Prentice, A. M.&lt;/author&gt;&lt;/authors&gt;&lt;/contributors&gt;&lt;auth-address&gt;Dunn Clinical Nutrition Centre, Cambridge, UK.&lt;/auth-address&gt;&lt;titles&gt;&lt;title&gt;Critical evaluation of energy intake data using fundamental principles of energy physiology: 1. Derivation of cut-off limits to identify under-recording&lt;/title&gt;&lt;secondary-title&gt;Eur J Clin Nutr&lt;/secondary-title&gt;&lt;/titles&gt;&lt;periodical&gt;&lt;full-title&gt;Eur J Clin Nutr&lt;/full-title&gt;&lt;abbr-1&gt;European journal of clinical nutrition&lt;/abbr-1&gt;&lt;/periodical&gt;&lt;pages&gt;569-81&lt;/pages&gt;&lt;volume&gt;45&lt;/volume&gt;&lt;number&gt;12&lt;/number&gt;&lt;keywords&gt;&lt;keyword&gt;Adult&lt;/keyword&gt;&lt;keyword&gt;Australia&lt;/keyword&gt;&lt;keyword&gt;Calorimetry/*methods&lt;/keyword&gt;&lt;keyword&gt;Circadian Rhythm/physiology&lt;/keyword&gt;&lt;keyword&gt;Diet Surveys&lt;/keyword&gt;&lt;keyword&gt;Energy Intake/*physiology&lt;/keyword&gt;&lt;keyword&gt;Energy Metabolism/*physiology&lt;/keyword&gt;&lt;keyword&gt;Europe&lt;/keyword&gt;&lt;keyword&gt;Female&lt;/keyword&gt;&lt;keyword&gt;Food Habits/physiology&lt;/keyword&gt;&lt;keyword&gt;Humans&lt;/keyword&gt;&lt;keyword&gt;Life Style&lt;/keyword&gt;&lt;keyword&gt;Male&lt;/keyword&gt;&lt;keyword&gt;North America&lt;/keyword&gt;&lt;keyword&gt;Nutritional Requirements&lt;/keyword&gt;&lt;keyword&gt;Reference Standards&lt;/keyword&gt;&lt;/keywords&gt;&lt;dates&gt;&lt;year&gt;1991&lt;/year&gt;&lt;pub-dates&gt;&lt;date&gt;Dec&lt;/date&gt;&lt;/pub-dates&gt;&lt;/dates&gt;&lt;isbn&gt;0954-3007 (Print)&amp;#xD;0954-3007 (Linking)&lt;/isbn&gt;&lt;accession-num&gt;1810719&lt;/accession-num&gt;&lt;urls&gt;&lt;related-urls&gt;&lt;url&gt;http://www.ncbi.nlm.nih.gov/pubmed/1810719&lt;/url&gt;&lt;/related-urls&gt;&lt;/urls&gt;&lt;/record&gt;&lt;/Cite&gt;&lt;/EndNote&gt;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77" w:tooltip="Goldberg, 1991 #14310" w:history="1">
        <w:r w:rsidR="00660E3F" w:rsidRPr="00FC4E24">
          <w:rPr>
            <w:rFonts w:ascii="Arial" w:eastAsia="Calibri" w:hAnsi="Arial" w:cs="Arial"/>
            <w:noProof/>
            <w:sz w:val="24"/>
            <w:szCs w:val="24"/>
          </w:rPr>
          <w:t>277</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In order to test th</w:t>
      </w:r>
      <w:r w:rsidR="00BE57EB" w:rsidRPr="00FC4E24">
        <w:rPr>
          <w:rFonts w:ascii="Arial" w:eastAsia="Calibri" w:hAnsi="Arial" w:cs="Arial"/>
          <w:sz w:val="24"/>
          <w:szCs w:val="24"/>
        </w:rPr>
        <w:t>e sensitivity of the NDQS to under-reporting</w:t>
      </w:r>
      <w:r w:rsidRPr="00FC4E24">
        <w:rPr>
          <w:rFonts w:ascii="Arial" w:eastAsia="Calibri" w:hAnsi="Arial" w:cs="Arial"/>
          <w:sz w:val="24"/>
          <w:szCs w:val="24"/>
        </w:rPr>
        <w:t>, the distribution of the NDQS s</w:t>
      </w:r>
      <w:r w:rsidR="00BE57EB" w:rsidRPr="00FC4E24">
        <w:rPr>
          <w:rFonts w:ascii="Arial" w:eastAsia="Calibri" w:hAnsi="Arial" w:cs="Arial"/>
          <w:sz w:val="24"/>
          <w:szCs w:val="24"/>
        </w:rPr>
        <w:t>cores was examined in the individuals in the data analysed in Section 3.2.1.10.iv</w:t>
      </w:r>
      <w:r w:rsidRPr="00FC4E24">
        <w:rPr>
          <w:rFonts w:ascii="Arial" w:eastAsia="Calibri" w:hAnsi="Arial" w:cs="Arial"/>
          <w:sz w:val="24"/>
          <w:szCs w:val="24"/>
        </w:rPr>
        <w:t xml:space="preserve"> who were estimated as not </w:t>
      </w:r>
      <w:r w:rsidR="00BE57EB" w:rsidRPr="00FC4E24">
        <w:rPr>
          <w:rFonts w:ascii="Arial" w:eastAsia="Calibri" w:hAnsi="Arial" w:cs="Arial"/>
          <w:sz w:val="24"/>
          <w:szCs w:val="24"/>
        </w:rPr>
        <w:t xml:space="preserve">being </w:t>
      </w:r>
      <w:r w:rsidRPr="00FC4E24">
        <w:rPr>
          <w:rFonts w:ascii="Arial" w:eastAsia="Calibri" w:hAnsi="Arial" w:cs="Arial"/>
          <w:sz w:val="24"/>
          <w:szCs w:val="24"/>
        </w:rPr>
        <w:t>under-report</w:t>
      </w:r>
      <w:r w:rsidR="00BE57EB" w:rsidRPr="00FC4E24">
        <w:rPr>
          <w:rFonts w:ascii="Arial" w:eastAsia="Calibri" w:hAnsi="Arial" w:cs="Arial"/>
          <w:sz w:val="24"/>
          <w:szCs w:val="24"/>
        </w:rPr>
        <w:t xml:space="preserve">ers.  </w:t>
      </w:r>
      <w:r w:rsidRPr="00FC4E24">
        <w:rPr>
          <w:rFonts w:ascii="Arial" w:eastAsia="Calibri" w:hAnsi="Arial" w:cs="Arial"/>
          <w:sz w:val="24"/>
          <w:szCs w:val="24"/>
        </w:rPr>
        <w:t>Figure 3.2 below shows the distribution of NDQS scores in this sub-set of the sample</w:t>
      </w:r>
      <w:r w:rsidR="00BE57EB" w:rsidRPr="00FC4E24">
        <w:rPr>
          <w:rFonts w:ascii="Arial" w:eastAsia="Calibri" w:hAnsi="Arial" w:cs="Arial"/>
          <w:sz w:val="24"/>
          <w:szCs w:val="24"/>
        </w:rPr>
        <w:t xml:space="preserve"> (n=219)</w:t>
      </w:r>
      <w:r w:rsidRPr="00FC4E24">
        <w:rPr>
          <w:rFonts w:ascii="Arial" w:eastAsia="Calibri" w:hAnsi="Arial" w:cs="Arial"/>
          <w:sz w:val="24"/>
          <w:szCs w:val="24"/>
        </w:rPr>
        <w:t xml:space="preserve">.  The distribution mirrors that shown above in the general sample and is normal.  The mean score is 66.2 (10.9) and is not significantly different from the mean score in the general sample. </w:t>
      </w:r>
    </w:p>
    <w:p w14:paraId="3EF725AB" w14:textId="77777777" w:rsidR="004639E5" w:rsidRPr="00FC4E24" w:rsidRDefault="004639E5" w:rsidP="00222129">
      <w:pPr>
        <w:autoSpaceDE w:val="0"/>
        <w:autoSpaceDN w:val="0"/>
        <w:adjustRightInd w:val="0"/>
        <w:spacing w:after="0" w:line="360" w:lineRule="auto"/>
        <w:rPr>
          <w:rFonts w:ascii="Arial" w:eastAsia="Calibri" w:hAnsi="Arial" w:cs="Arial"/>
          <w:b/>
          <w:sz w:val="24"/>
          <w:szCs w:val="24"/>
        </w:rPr>
      </w:pPr>
    </w:p>
    <w:p w14:paraId="75CD16DE" w14:textId="14061085" w:rsidR="00222129" w:rsidRPr="00FC4E24" w:rsidRDefault="00222129" w:rsidP="00222129">
      <w:pPr>
        <w:autoSpaceDE w:val="0"/>
        <w:autoSpaceDN w:val="0"/>
        <w:adjustRightInd w:val="0"/>
        <w:spacing w:after="0" w:line="360" w:lineRule="auto"/>
        <w:rPr>
          <w:rFonts w:ascii="Arial" w:eastAsia="Calibri" w:hAnsi="Arial" w:cs="Arial"/>
        </w:rPr>
      </w:pPr>
      <w:r w:rsidRPr="00FC4E24">
        <w:rPr>
          <w:rFonts w:ascii="Arial" w:eastAsia="Calibri" w:hAnsi="Arial" w:cs="Arial"/>
          <w:b/>
          <w:sz w:val="24"/>
          <w:szCs w:val="24"/>
        </w:rPr>
        <w:t xml:space="preserve">Figure 3.2. Distribution of NDQS scores in </w:t>
      </w:r>
      <w:r w:rsidR="00BE57EB" w:rsidRPr="00FC4E24">
        <w:rPr>
          <w:rFonts w:ascii="Arial" w:eastAsia="Calibri" w:hAnsi="Arial" w:cs="Arial"/>
          <w:b/>
          <w:sz w:val="24"/>
          <w:szCs w:val="24"/>
        </w:rPr>
        <w:t>non</w:t>
      </w:r>
      <w:r w:rsidR="00F61B72" w:rsidRPr="00FC4E24">
        <w:rPr>
          <w:rFonts w:ascii="Arial" w:eastAsia="Calibri" w:hAnsi="Arial" w:cs="Arial"/>
          <w:b/>
          <w:sz w:val="24"/>
          <w:szCs w:val="24"/>
        </w:rPr>
        <w:t>-</w:t>
      </w:r>
      <w:r w:rsidRPr="00FC4E24">
        <w:rPr>
          <w:rFonts w:ascii="Arial" w:eastAsia="Calibri" w:hAnsi="Arial" w:cs="Arial"/>
          <w:b/>
          <w:sz w:val="24"/>
          <w:szCs w:val="24"/>
        </w:rPr>
        <w:t>eUR sub-sample (NDNS 2008-2012, n=219, aged 19+)</w:t>
      </w:r>
      <w:r w:rsidRPr="00FC4E24">
        <w:rPr>
          <w:rFonts w:ascii="Times New Roman" w:eastAsia="Calibri" w:hAnsi="Times New Roman" w:cs="Times New Roman"/>
          <w:noProof/>
          <w:sz w:val="24"/>
          <w:szCs w:val="24"/>
          <w:lang w:eastAsia="en-GB"/>
        </w:rPr>
        <w:drawing>
          <wp:inline distT="0" distB="0" distL="0" distR="0" wp14:anchorId="0E882FD8" wp14:editId="19A0186F">
            <wp:extent cx="5731510" cy="4588864"/>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588864"/>
                    </a:xfrm>
                    <a:prstGeom prst="rect">
                      <a:avLst/>
                    </a:prstGeom>
                    <a:noFill/>
                    <a:ln>
                      <a:noFill/>
                    </a:ln>
                  </pic:spPr>
                </pic:pic>
              </a:graphicData>
            </a:graphic>
          </wp:inline>
        </w:drawing>
      </w:r>
    </w:p>
    <w:p w14:paraId="57F331D7" w14:textId="77777777" w:rsidR="00222129" w:rsidRPr="00FC4E24" w:rsidRDefault="00222129" w:rsidP="00222129">
      <w:pPr>
        <w:autoSpaceDE w:val="0"/>
        <w:autoSpaceDN w:val="0"/>
        <w:adjustRightInd w:val="0"/>
        <w:spacing w:after="0" w:line="240" w:lineRule="auto"/>
        <w:jc w:val="both"/>
        <w:rPr>
          <w:rFonts w:ascii="Times New Roman" w:eastAsia="Calibri" w:hAnsi="Times New Roman" w:cs="Times New Roman"/>
          <w:sz w:val="24"/>
          <w:szCs w:val="24"/>
        </w:rPr>
      </w:pPr>
    </w:p>
    <w:p w14:paraId="3D58EFB0" w14:textId="77777777" w:rsidR="00D8324C" w:rsidRPr="00FC4E24" w:rsidRDefault="00D8324C" w:rsidP="00222129">
      <w:pPr>
        <w:spacing w:after="160" w:line="360" w:lineRule="auto"/>
        <w:jc w:val="both"/>
        <w:rPr>
          <w:rFonts w:ascii="Arial" w:eastAsia="Calibri" w:hAnsi="Arial" w:cs="Arial"/>
          <w:b/>
          <w:sz w:val="24"/>
          <w:szCs w:val="24"/>
        </w:rPr>
      </w:pPr>
    </w:p>
    <w:p w14:paraId="27CBF43A" w14:textId="77777777" w:rsidR="00222129" w:rsidRPr="00FC4E24" w:rsidRDefault="00222129" w:rsidP="00222129">
      <w:pPr>
        <w:spacing w:after="160" w:line="360" w:lineRule="auto"/>
        <w:jc w:val="both"/>
        <w:rPr>
          <w:rFonts w:ascii="Arial" w:eastAsia="Calibri" w:hAnsi="Arial" w:cs="Arial"/>
          <w:b/>
          <w:sz w:val="24"/>
          <w:szCs w:val="24"/>
        </w:rPr>
      </w:pPr>
      <w:r w:rsidRPr="00FC4E24">
        <w:rPr>
          <w:rFonts w:ascii="Arial" w:eastAsia="Calibri" w:hAnsi="Arial" w:cs="Arial"/>
          <w:b/>
          <w:sz w:val="24"/>
          <w:szCs w:val="24"/>
        </w:rPr>
        <w:lastRenderedPageBreak/>
        <w:t xml:space="preserve">3.2.3. Discussion (Objective 1) </w:t>
      </w:r>
    </w:p>
    <w:p w14:paraId="566516DB" w14:textId="2A6CD9BA" w:rsidR="00222129"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first objective of this study </w:t>
      </w:r>
      <w:r w:rsidR="004639E5" w:rsidRPr="00FC4E24">
        <w:rPr>
          <w:rFonts w:ascii="Arial" w:eastAsia="Calibri" w:hAnsi="Arial" w:cs="Arial"/>
          <w:sz w:val="24"/>
          <w:szCs w:val="24"/>
        </w:rPr>
        <w:t xml:space="preserve">in the thesis </w:t>
      </w:r>
      <w:r w:rsidRPr="00FC4E24">
        <w:rPr>
          <w:rFonts w:ascii="Arial" w:eastAsia="Calibri" w:hAnsi="Arial" w:cs="Arial"/>
          <w:sz w:val="24"/>
          <w:szCs w:val="24"/>
        </w:rPr>
        <w:t>was to develop a theory</w:t>
      </w:r>
      <w:r w:rsidR="00D8324C" w:rsidRPr="00FC4E24">
        <w:rPr>
          <w:rFonts w:ascii="Arial" w:eastAsia="Calibri" w:hAnsi="Arial" w:cs="Arial"/>
          <w:sz w:val="24"/>
          <w:szCs w:val="24"/>
        </w:rPr>
        <w:t>-</w:t>
      </w:r>
      <w:r w:rsidR="00BE57EB" w:rsidRPr="00FC4E24">
        <w:rPr>
          <w:rFonts w:ascii="Arial" w:eastAsia="Calibri" w:hAnsi="Arial" w:cs="Arial"/>
          <w:sz w:val="24"/>
          <w:szCs w:val="24"/>
        </w:rPr>
        <w:t>driven</w:t>
      </w:r>
      <w:r w:rsidR="00D8324C" w:rsidRPr="00FC4E24">
        <w:rPr>
          <w:rFonts w:ascii="Arial" w:eastAsia="Calibri" w:hAnsi="Arial" w:cs="Arial"/>
          <w:sz w:val="24"/>
          <w:szCs w:val="24"/>
        </w:rPr>
        <w:t>,</w:t>
      </w:r>
      <w:r w:rsidR="00BE57EB" w:rsidRPr="00FC4E24">
        <w:rPr>
          <w:rFonts w:ascii="Arial" w:eastAsia="Calibri" w:hAnsi="Arial" w:cs="Arial"/>
          <w:sz w:val="24"/>
          <w:szCs w:val="24"/>
        </w:rPr>
        <w:t xml:space="preserve"> nutrient-based</w:t>
      </w:r>
      <w:r w:rsidRPr="00FC4E24">
        <w:rPr>
          <w:rFonts w:ascii="Arial" w:eastAsia="Calibri" w:hAnsi="Arial" w:cs="Arial"/>
          <w:sz w:val="24"/>
          <w:szCs w:val="24"/>
        </w:rPr>
        <w:t xml:space="preserve"> Diet Quality Score based on UK DRVs and </w:t>
      </w:r>
      <w:r w:rsidR="00BE57EB" w:rsidRPr="00FC4E24">
        <w:rPr>
          <w:rFonts w:ascii="Arial" w:eastAsia="Calibri" w:hAnsi="Arial" w:cs="Arial"/>
          <w:sz w:val="24"/>
          <w:szCs w:val="24"/>
        </w:rPr>
        <w:t xml:space="preserve">government </w:t>
      </w:r>
      <w:r w:rsidRPr="00FC4E24">
        <w:rPr>
          <w:rFonts w:ascii="Arial" w:eastAsia="Calibri" w:hAnsi="Arial" w:cs="Arial"/>
          <w:sz w:val="24"/>
          <w:szCs w:val="24"/>
        </w:rPr>
        <w:t>dietary recommendations</w:t>
      </w:r>
      <w:r w:rsidR="00BE57EB" w:rsidRPr="00FC4E24">
        <w:rPr>
          <w:rFonts w:ascii="Arial" w:eastAsia="Calibri" w:hAnsi="Arial" w:cs="Arial"/>
          <w:sz w:val="24"/>
          <w:szCs w:val="24"/>
        </w:rPr>
        <w:t xml:space="preserve"> </w:t>
      </w:r>
      <w:r w:rsidR="009D4F4A"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&lt;EndNote&gt;&lt;Cite&gt;&lt;Author&gt;Scientific Advisory Committee on Nutrition&lt;/Author&gt;&lt;Year&gt;2011&lt;/Year&gt;&lt;RecNum&gt;14308&lt;/RecNum&gt;&lt;DisplayText&gt;(228, 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Cite&gt;&lt;Author&gt;England&lt;/Author&gt;&lt;Year&gt;2016&lt;/Year&gt;&lt;RecNum&gt;17107&lt;/RecNum&gt;&lt;record&gt;&lt;rec-number&gt;17107&lt;/rec-number&gt;&lt;foreign-keys&gt;&lt;key app="EN" db-id="x5xts5rewe0r9peewz9xeer4t20pea5f2wa2" timestamp="1489321297"&gt;17107&lt;/key&gt;&lt;/foreign-keys&gt;&lt;ref-type name="Government Document"&gt;46&lt;/ref-type&gt;&lt;contributors&gt;&lt;authors&gt;&lt;author&gt;Public Health England&lt;/author&gt;&lt;/authors&gt;&lt;/contributors&gt;&lt;titles&gt;&lt;title&gt;Government Dietary Recommendations&lt;/title&gt;&lt;/titles&gt;&lt;dates&gt;&lt;year&gt;2016&lt;/year&gt;&lt;/dates&gt;&lt;pub-location&gt;London&lt;/pub-location&gt;&lt;publisher&gt;Public Health England&lt;/publisher&gt;&lt;urls&gt;&lt;/urls&gt;&lt;/record&gt;&lt;/Cite&gt;&lt;/EndNote&gt;</w:instrText>
      </w:r>
      <w:r w:rsidR="009D4F4A"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28" w:tooltip="England, 2016 #17107" w:history="1">
        <w:r w:rsidR="00660E3F" w:rsidRPr="00FC4E24">
          <w:rPr>
            <w:rFonts w:ascii="Arial" w:eastAsia="Calibri" w:hAnsi="Arial" w:cs="Arial"/>
            <w:noProof/>
            <w:sz w:val="24"/>
            <w:szCs w:val="24"/>
          </w:rPr>
          <w:t>228</w:t>
        </w:r>
      </w:hyperlink>
      <w:r w:rsidR="002C4A66" w:rsidRPr="00FC4E24">
        <w:rPr>
          <w:rFonts w:ascii="Arial" w:eastAsia="Calibri" w:hAnsi="Arial" w:cs="Arial"/>
          <w:noProof/>
          <w:sz w:val="24"/>
          <w:szCs w:val="24"/>
        </w:rPr>
        <w:t xml:space="preserve">, </w:t>
      </w:r>
      <w:hyperlink w:anchor="_ENREF_239" w:tooltip="Scientific Advisory Committee on Nutrition, 2011 #14308" w:history="1">
        <w:r w:rsidR="00660E3F" w:rsidRPr="00FC4E24">
          <w:rPr>
            <w:rFonts w:ascii="Arial" w:eastAsia="Calibri" w:hAnsi="Arial" w:cs="Arial"/>
            <w:noProof/>
            <w:sz w:val="24"/>
            <w:szCs w:val="24"/>
          </w:rPr>
          <w:t>239</w:t>
        </w:r>
      </w:hyperlink>
      <w:r w:rsidR="002C4A66" w:rsidRPr="00FC4E24">
        <w:rPr>
          <w:rFonts w:ascii="Arial" w:eastAsia="Calibri" w:hAnsi="Arial" w:cs="Arial"/>
          <w:noProof/>
          <w:sz w:val="24"/>
          <w:szCs w:val="24"/>
        </w:rPr>
        <w:t>)</w:t>
      </w:r>
      <w:r w:rsidR="009D4F4A" w:rsidRPr="00FC4E24">
        <w:rPr>
          <w:rFonts w:ascii="Arial" w:eastAsia="Calibri" w:hAnsi="Arial" w:cs="Arial"/>
          <w:sz w:val="24"/>
          <w:szCs w:val="24"/>
        </w:rPr>
        <w:fldChar w:fldCharType="end"/>
      </w:r>
      <w:r w:rsidRPr="00FC4E24">
        <w:rPr>
          <w:rFonts w:ascii="Arial" w:eastAsia="Calibri" w:hAnsi="Arial" w:cs="Arial"/>
          <w:sz w:val="24"/>
          <w:szCs w:val="24"/>
        </w:rPr>
        <w:t xml:space="preserve">.  In order to do this, the methods used for the development of a number of similar indices for other countries were reviewed and adapted for this score.  The rationale for inclusion of nutrients in the score was based on </w:t>
      </w:r>
      <w:r w:rsidRPr="00FC4E24">
        <w:rPr>
          <w:rFonts w:ascii="Arial" w:eastAsia="Calibri" w:hAnsi="Arial" w:cs="Arial"/>
          <w:i/>
          <w:sz w:val="24"/>
          <w:szCs w:val="24"/>
        </w:rPr>
        <w:t xml:space="preserve">a priori </w:t>
      </w:r>
      <w:r w:rsidRPr="00FC4E24">
        <w:rPr>
          <w:rFonts w:ascii="Arial" w:eastAsia="Calibri" w:hAnsi="Arial" w:cs="Arial"/>
          <w:sz w:val="24"/>
          <w:szCs w:val="24"/>
        </w:rPr>
        <w:t xml:space="preserve">knowledge of key nutrients for health and prevention of disease, with a focus on those </w:t>
      </w:r>
      <w:r w:rsidR="00753E51" w:rsidRPr="00FC4E24">
        <w:rPr>
          <w:rFonts w:ascii="Arial" w:eastAsia="Calibri" w:hAnsi="Arial" w:cs="Arial"/>
          <w:sz w:val="24"/>
          <w:szCs w:val="24"/>
        </w:rPr>
        <w:t>diet-related</w:t>
      </w:r>
      <w:r w:rsidRPr="00FC4E24">
        <w:rPr>
          <w:rFonts w:ascii="Arial" w:eastAsia="Calibri" w:hAnsi="Arial" w:cs="Arial"/>
          <w:sz w:val="24"/>
          <w:szCs w:val="24"/>
        </w:rPr>
        <w:t xml:space="preserve"> health issues that are most prevalent in the UK.  The rationale for weighting and scoring of nutrient items in the score was defined by UK DRVs and also by population level mean intake level</w:t>
      </w:r>
      <w:r w:rsidR="00BE57EB" w:rsidRPr="00FC4E24">
        <w:rPr>
          <w:rFonts w:ascii="Arial" w:eastAsia="Calibri" w:hAnsi="Arial" w:cs="Arial"/>
          <w:sz w:val="24"/>
          <w:szCs w:val="24"/>
        </w:rPr>
        <w:t>s.  In the few cases where UK recommendations</w:t>
      </w:r>
      <w:r w:rsidRPr="00FC4E24">
        <w:rPr>
          <w:rFonts w:ascii="Arial" w:eastAsia="Calibri" w:hAnsi="Arial" w:cs="Arial"/>
          <w:sz w:val="24"/>
          <w:szCs w:val="24"/>
        </w:rPr>
        <w:t xml:space="preserve"> did not exist, it was guided by scoring used for existing indic</w:t>
      </w:r>
      <w:r w:rsidR="006379E0" w:rsidRPr="00FC4E24">
        <w:rPr>
          <w:rFonts w:ascii="Arial" w:eastAsia="Calibri" w:hAnsi="Arial" w:cs="Arial"/>
          <w:sz w:val="24"/>
          <w:szCs w:val="24"/>
        </w:rPr>
        <w:t>es.  The NDQS was developed in the NDNS dataset and a</w:t>
      </w:r>
      <w:r w:rsidRPr="00FC4E24">
        <w:rPr>
          <w:rFonts w:ascii="Arial" w:eastAsia="Calibri" w:hAnsi="Arial" w:cs="Arial"/>
          <w:sz w:val="24"/>
          <w:szCs w:val="24"/>
        </w:rPr>
        <w:t xml:space="preserve">nalyses was undertaken to examine the distribution of the score </w:t>
      </w:r>
      <w:r w:rsidR="006379E0" w:rsidRPr="00FC4E24">
        <w:rPr>
          <w:rFonts w:ascii="Arial" w:eastAsia="Calibri" w:hAnsi="Arial" w:cs="Arial"/>
          <w:sz w:val="24"/>
          <w:szCs w:val="24"/>
        </w:rPr>
        <w:t xml:space="preserve">by population sub-groups and excluding </w:t>
      </w:r>
      <w:r w:rsidRPr="00FC4E24">
        <w:rPr>
          <w:rFonts w:ascii="Arial" w:eastAsia="Calibri" w:hAnsi="Arial" w:cs="Arial"/>
          <w:sz w:val="24"/>
          <w:szCs w:val="24"/>
        </w:rPr>
        <w:t xml:space="preserve">estimated under-reporters.  </w:t>
      </w:r>
    </w:p>
    <w:p w14:paraId="25749FEA" w14:textId="1DA03E48" w:rsidR="00222129" w:rsidRPr="00FC4E24" w:rsidRDefault="006379E0"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As discussed in Section 1.7</w:t>
      </w:r>
      <w:r w:rsidR="00222129" w:rsidRPr="00FC4E24">
        <w:rPr>
          <w:rFonts w:ascii="Arial" w:eastAsia="Calibri" w:hAnsi="Arial" w:cs="Arial"/>
          <w:sz w:val="24"/>
          <w:szCs w:val="24"/>
        </w:rPr>
        <w:t>.3, there are limitations and challenges in developing diet quality or healthy eating indices.  Many of the decisions relating to weighting, scoring and inclusion of items, whilst carefully considered and justified in the context of th</w:t>
      </w:r>
      <w:r w:rsidRPr="00FC4E24">
        <w:rPr>
          <w:rFonts w:ascii="Arial" w:eastAsia="Calibri" w:hAnsi="Arial" w:cs="Arial"/>
          <w:sz w:val="24"/>
          <w:szCs w:val="24"/>
        </w:rPr>
        <w:t>e thesis, are subjectively made</w:t>
      </w:r>
      <w:r w:rsidR="00222129" w:rsidRPr="00FC4E24">
        <w:rPr>
          <w:rFonts w:ascii="Arial" w:eastAsia="Calibri" w:hAnsi="Arial" w:cs="Arial"/>
          <w:sz w:val="24"/>
          <w:szCs w:val="24"/>
        </w:rPr>
        <w:t>.  Different decisions relating to the inclusion or exclusion of items and how they are scored impacts on the distribution and variance of scores in a sample or population.   Weighting items within an index that relat</w:t>
      </w:r>
      <w:r w:rsidRPr="00FC4E24">
        <w:rPr>
          <w:rFonts w:ascii="Arial" w:eastAsia="Calibri" w:hAnsi="Arial" w:cs="Arial"/>
          <w:sz w:val="24"/>
          <w:szCs w:val="24"/>
        </w:rPr>
        <w:t>es to the health value of a dietary intake</w:t>
      </w:r>
      <w:r w:rsidR="00222129" w:rsidRPr="00FC4E24">
        <w:rPr>
          <w:rFonts w:ascii="Arial" w:eastAsia="Calibri" w:hAnsi="Arial" w:cs="Arial"/>
          <w:sz w:val="24"/>
          <w:szCs w:val="24"/>
        </w:rPr>
        <w:t xml:space="preserve"> is problematic.  It is difficult to evaluate and make a relative or absolute health related judgement or comparison between items within the scale.  For example, assessing the </w:t>
      </w:r>
      <w:r w:rsidRPr="00FC4E24">
        <w:rPr>
          <w:rFonts w:ascii="Arial" w:eastAsia="Calibri" w:hAnsi="Arial" w:cs="Arial"/>
          <w:sz w:val="24"/>
          <w:szCs w:val="24"/>
        </w:rPr>
        <w:t xml:space="preserve">overall </w:t>
      </w:r>
      <w:r w:rsidR="00222129" w:rsidRPr="00FC4E24">
        <w:rPr>
          <w:rFonts w:ascii="Arial" w:eastAsia="Calibri" w:hAnsi="Arial" w:cs="Arial"/>
          <w:sz w:val="24"/>
          <w:szCs w:val="24"/>
        </w:rPr>
        <w:t>health outcome related value of under-consumption of Vitamin C compared with an over-consump</w:t>
      </w:r>
      <w:r w:rsidRPr="00FC4E24">
        <w:rPr>
          <w:rFonts w:ascii="Arial" w:eastAsia="Calibri" w:hAnsi="Arial" w:cs="Arial"/>
          <w:sz w:val="24"/>
          <w:szCs w:val="24"/>
        </w:rPr>
        <w:t xml:space="preserve">tion of saturated fat is likely to be, </w:t>
      </w:r>
      <w:r w:rsidR="00222129" w:rsidRPr="00FC4E24">
        <w:rPr>
          <w:rFonts w:ascii="Arial" w:eastAsia="Calibri" w:hAnsi="Arial" w:cs="Arial"/>
          <w:sz w:val="24"/>
          <w:szCs w:val="24"/>
        </w:rPr>
        <w:t xml:space="preserve">to an extent </w:t>
      </w:r>
      <w:r w:rsidRPr="00FC4E24">
        <w:rPr>
          <w:rFonts w:ascii="Arial" w:eastAsia="Calibri" w:hAnsi="Arial" w:cs="Arial"/>
          <w:sz w:val="24"/>
          <w:szCs w:val="24"/>
        </w:rPr>
        <w:t xml:space="preserve">subjective, </w:t>
      </w:r>
      <w:r w:rsidR="00222129" w:rsidRPr="00FC4E24">
        <w:rPr>
          <w:rFonts w:ascii="Arial" w:eastAsia="Calibri" w:hAnsi="Arial" w:cs="Arial"/>
          <w:sz w:val="24"/>
          <w:szCs w:val="24"/>
        </w:rPr>
        <w:t>par</w:t>
      </w:r>
      <w:r w:rsidRPr="00FC4E24">
        <w:rPr>
          <w:rFonts w:ascii="Arial" w:eastAsia="Calibri" w:hAnsi="Arial" w:cs="Arial"/>
          <w:sz w:val="24"/>
          <w:szCs w:val="24"/>
        </w:rPr>
        <w:t xml:space="preserve">ticularly when making a population level ‘judgement’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&lt;EndNote&gt;&lt;Cite&gt;&lt;Author&gt;Thiele&lt;/Author&gt;&lt;Year&gt;2004&lt;/Year&gt;&lt;RecNum&gt;15428&lt;/RecNum&gt;&lt;DisplayText&gt;(255)&lt;/DisplayText&gt;&lt;record&gt;&lt;rec-number&gt;15428&lt;/rec-number&gt;&lt;foreign-keys&gt;&lt;key app="EN" db-id="x5xts5rewe0r9peewz9xeer4t20pea5f2wa2" timestamp="1480772422"&gt;15428&lt;/key&gt;&lt;/foreign-keys&gt;&lt;ref-type name="Journal Article"&gt;17&lt;/ref-type&gt;&lt;contributors&gt;&lt;authors&gt;&lt;author&gt;Thiele, S.&lt;/author&gt;&lt;author&gt;Mensink, G. B.&lt;/author&gt;&lt;author&gt;Beitz, R.&lt;/author&gt;&lt;/authors&gt;&lt;/contributors&gt;&lt;auth-address&gt;University of Kiel, Department of Food Economics and Consumption Studies, Olshausenstrasse 40, D-24098 Kiel, Germany. sthiele@food-econ.uni-kiel.de&lt;/auth-address&gt;&lt;titles&gt;&lt;title&gt;Determinants of diet quality&lt;/title&gt;&lt;secondary-title&gt;Public Health Nutr&lt;/secondary-title&gt;&lt;/titles&gt;&lt;periodical&gt;&lt;full-title&gt;Public Health Nutr&lt;/full-title&gt;&lt;abbr-1&gt;Public health nutrition&lt;/abbr-1&gt;&lt;/periodical&gt;&lt;pages&gt;29-37&lt;/pages&gt;&lt;volume&gt;7&lt;/volume&gt;&lt;number&gt;1&lt;/number&gt;&lt;keywords&gt;&lt;keyword&gt;Adolescent&lt;/keyword&gt;&lt;keyword&gt;Adult&lt;/keyword&gt;&lt;keyword&gt;Age Factors&lt;/keyword&gt;&lt;keyword&gt;Aged&lt;/keyword&gt;&lt;keyword&gt;Alcohol Drinking&lt;/keyword&gt;&lt;keyword&gt;Diet/*standards&lt;/keyword&gt;&lt;keyword&gt;Energy Intake&lt;/keyword&gt;&lt;keyword&gt;Female&lt;/keyword&gt;&lt;keyword&gt;*Food Habits&lt;/keyword&gt;&lt;keyword&gt;Germany&lt;/keyword&gt;&lt;keyword&gt;Humans&lt;/keyword&gt;&lt;keyword&gt;Income&lt;/keyword&gt;&lt;keyword&gt;Life Style&lt;/keyword&gt;&lt;keyword&gt;Male&lt;/keyword&gt;&lt;keyword&gt;Middle Aged&lt;/keyword&gt;&lt;keyword&gt;Minerals/*administration &amp;amp; dosage&lt;/keyword&gt;&lt;keyword&gt;Nutrition Surveys&lt;/keyword&gt;&lt;keyword&gt;Nutritional Requirements&lt;/keyword&gt;&lt;keyword&gt;Regression Analysis&lt;/keyword&gt;&lt;keyword&gt;Vitamins/*administration &amp;amp; dosage&lt;/keyword&gt;&lt;/keywords&gt;&lt;dates&gt;&lt;year&gt;2004&lt;/year&gt;&lt;pub-dates&gt;&lt;date&gt;Feb&lt;/date&gt;&lt;/pub-dates&gt;&lt;/dates&gt;&lt;isbn&gt;1368-9800 (Print)&amp;#xD;1368-9800 (Linking)&lt;/isbn&gt;&lt;accession-num&gt;14972069&lt;/accession-num&gt;&lt;urls&gt;&lt;related-urls&gt;&lt;url&gt;https://www.ncbi.nlm.nih.gov/pubmed/14972069&lt;/url&gt;&lt;/related-urls&gt;&lt;/urls&gt;&lt;/record&gt;&lt;/Cite&gt;&lt;/EndNote&gt;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55" w:tooltip="Thiele, 2004 #15428" w:history="1">
        <w:r w:rsidR="00660E3F" w:rsidRPr="00FC4E24">
          <w:rPr>
            <w:rFonts w:ascii="Arial" w:eastAsia="Calibri" w:hAnsi="Arial" w:cs="Arial"/>
            <w:noProof/>
            <w:sz w:val="24"/>
            <w:szCs w:val="24"/>
          </w:rPr>
          <w:t>255</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w:t>
      </w:r>
      <w:r w:rsidR="00222129" w:rsidRPr="00FC4E24">
        <w:rPr>
          <w:rFonts w:ascii="Arial" w:eastAsia="Calibri" w:hAnsi="Arial" w:cs="Arial"/>
          <w:sz w:val="24"/>
          <w:szCs w:val="24"/>
        </w:rPr>
        <w:t xml:space="preserve">  Similarly, the creation of an aggregate index has the potential to allocate the same scores for intakes of very different typologies of diet in terms of food and food group intake.  This means that inevitably there will be some loss of sensitivity in terms of understanding the nature of the ‘true’ underlying dietary pattern represented by the score.   </w:t>
      </w:r>
    </w:p>
    <w:p w14:paraId="06279D11" w14:textId="69E1AC48" w:rsidR="00222129"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fact that the NDQS construct does not include an item that allows for an assessment of an individual’s energy intake levels is a limitation.  It is a particularly </w:t>
      </w:r>
      <w:r w:rsidRPr="00FC4E24">
        <w:rPr>
          <w:rFonts w:ascii="Arial" w:eastAsia="Calibri" w:hAnsi="Arial" w:cs="Arial"/>
          <w:sz w:val="24"/>
          <w:szCs w:val="24"/>
        </w:rPr>
        <w:lastRenderedPageBreak/>
        <w:t xml:space="preserve">salient limitation in a score that is intended to takes into account the most prevalent public health nutrition issues in the UK.  As discussed in Section 3.2.1.10, energy intake could be considered to be a vital component of diet quality as under consumption or over consumption of calories, from any source, can lead to </w:t>
      </w:r>
      <w:r w:rsidR="00753E51" w:rsidRPr="00FC4E24">
        <w:rPr>
          <w:rFonts w:ascii="Arial" w:eastAsia="Calibri" w:hAnsi="Arial" w:cs="Arial"/>
          <w:sz w:val="24"/>
          <w:szCs w:val="24"/>
        </w:rPr>
        <w:t>diet-related</w:t>
      </w:r>
      <w:r w:rsidRPr="00FC4E24">
        <w:rPr>
          <w:rFonts w:ascii="Arial" w:eastAsia="Calibri" w:hAnsi="Arial" w:cs="Arial"/>
          <w:sz w:val="24"/>
          <w:szCs w:val="24"/>
        </w:rPr>
        <w:t xml:space="preserve"> disease.  Over consumption of calories, regardless of the nutrient density of the calories consumed, leads to weight gain, increasing the risk of obesity which is associated with a multitude of diseases and is a public health crisis in the UK and globally.  The score does </w:t>
      </w:r>
      <w:r w:rsidR="006379E0" w:rsidRPr="00FC4E24">
        <w:rPr>
          <w:rFonts w:ascii="Arial" w:eastAsia="Calibri" w:hAnsi="Arial" w:cs="Arial"/>
          <w:sz w:val="24"/>
          <w:szCs w:val="24"/>
        </w:rPr>
        <w:t>take account of nutrient density</w:t>
      </w:r>
      <w:r w:rsidRPr="00FC4E24">
        <w:rPr>
          <w:rFonts w:ascii="Arial" w:eastAsia="Calibri" w:hAnsi="Arial" w:cs="Arial"/>
          <w:sz w:val="24"/>
          <w:szCs w:val="24"/>
        </w:rPr>
        <w:t xml:space="preserve"> in terms of grams of nutrient per 1000 calories consumed, for some of the key macronutrients such as saturated fat and non-milk extrinsic sugars.  However, an individual level score relating to total energy intake versus energy requirement could not be included as the NDNS dataset does not include a valid measure of physical activity at individual level therefore any estimation energy requirement would be subject to potential error. </w:t>
      </w:r>
    </w:p>
    <w:p w14:paraId="38C14C79" w14:textId="4A735123" w:rsidR="00222129"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Another limitation is that the scores generated for individuals in the NDNS dataset, were based on nutrient intake levels derived from dietary intake data using food composition tables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Estimates of nutrient levels in foods in food composition tables are subject to several types of potential inaccuracy such as random variability in food composition (in some foods there is significant within-food variation due to production methods; storage, processing or cooking practices; or factors such as the soil and fertilisers applied), bias from incorrectly identification of food items and differences in bioavailability of individual nutrients due to individual level physiology and the presence of absorption enhancers or inhibitors due to other foods consumed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&lt;EndNote&gt;&lt;Cite&gt;&lt;Author&gt;Gibson&lt;/Author&gt;&lt;Year&gt;2005&lt;/Year&gt;&lt;RecNum&gt;11930&lt;/RecNum&gt;&lt;DisplayText&gt;(55)&lt;/DisplayText&gt;&lt;record&gt;&lt;rec-number&gt;11930&lt;/rec-number&gt;&lt;foreign-keys&gt;&lt;key app="EN" db-id="x5xts5rewe0r9peewz9xeer4t20pea5f2wa2" timestamp="1374231771"&gt;11930&lt;/key&gt;&lt;/foreign-keys&gt;&lt;ref-type name="Book"&gt;6&lt;/ref-type&gt;&lt;contributors&gt;&lt;authors&gt;&lt;author&gt;Gibson, R. &lt;/author&gt;&lt;/authors&gt;&lt;/contributors&gt;&lt;titles&gt;&lt;title&gt;Principles of Nutritional Assessment&lt;/title&gt;&lt;/titles&gt;&lt;dates&gt;&lt;year&gt;2005&lt;/year&gt;&lt;/dates&gt;&lt;pub-location&gt;New York&lt;/pub-location&gt;&lt;publisher&gt;Oxford University Press&lt;/publisher&gt;&lt;urls&gt;&lt;/urls&gt;&lt;/record&gt;&lt;/Cite&gt;&lt;/EndNote&gt;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55" w:tooltip="Gibson, 2005 #11930" w:history="1">
        <w:r w:rsidR="00660E3F" w:rsidRPr="00FC4E24">
          <w:rPr>
            <w:rFonts w:ascii="Arial" w:eastAsia="Calibri" w:hAnsi="Arial" w:cs="Arial"/>
            <w:noProof/>
            <w:sz w:val="24"/>
            <w:szCs w:val="24"/>
          </w:rPr>
          <w:t>55</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6A9F99BE" w14:textId="4D806303" w:rsidR="00222129"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Despite these limitations, the methods used to develop the NDQS included actio</w:t>
      </w:r>
      <w:r w:rsidR="006379E0" w:rsidRPr="00FC4E24">
        <w:rPr>
          <w:rFonts w:ascii="Arial" w:eastAsia="Calibri" w:hAnsi="Arial" w:cs="Arial"/>
          <w:sz w:val="24"/>
          <w:szCs w:val="24"/>
        </w:rPr>
        <w:t>ns</w:t>
      </w:r>
      <w:r w:rsidRPr="00FC4E24">
        <w:rPr>
          <w:rFonts w:ascii="Arial" w:eastAsia="Calibri" w:hAnsi="Arial" w:cs="Arial"/>
          <w:sz w:val="24"/>
          <w:szCs w:val="24"/>
        </w:rPr>
        <w:t xml:space="preserve"> to mitigate against some of the challenges described above, including reviewing existing, well-validated and widely cited indices and referring extensively to existing UK dietary reference values and population level intakes to inform the items included and the details of the scoring and weighting system.  </w:t>
      </w:r>
    </w:p>
    <w:p w14:paraId="07D9FB6C" w14:textId="0C7CD503" w:rsidR="00222129" w:rsidRPr="00FC4E24" w:rsidRDefault="00222129" w:rsidP="0022212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validity of the measure is supported by the results showing differences in NDQS quartile and mean scores between groups of different demographics, socio-economic status and lifestyle measures (Table 3.6). Many of the differences reflect the patterns and inequalities in diet </w:t>
      </w:r>
      <w:r w:rsidR="00B22E19" w:rsidRPr="00FC4E24">
        <w:rPr>
          <w:rFonts w:ascii="Arial" w:eastAsia="Calibri" w:hAnsi="Arial" w:cs="Arial"/>
          <w:sz w:val="24"/>
          <w:szCs w:val="24"/>
        </w:rPr>
        <w:t>quality described in Section 1.6.2</w:t>
      </w:r>
      <w:r w:rsidRPr="00FC4E24">
        <w:rPr>
          <w:rFonts w:ascii="Arial" w:eastAsia="Calibri" w:hAnsi="Arial" w:cs="Arial"/>
          <w:sz w:val="24"/>
          <w:szCs w:val="24"/>
        </w:rPr>
        <w:t xml:space="preserve"> and are supported by </w:t>
      </w:r>
      <w:r w:rsidRPr="00FC4E24">
        <w:rPr>
          <w:rFonts w:ascii="Arial" w:eastAsia="Calibri" w:hAnsi="Arial" w:cs="Arial"/>
          <w:sz w:val="24"/>
          <w:szCs w:val="24"/>
        </w:rPr>
        <w:lastRenderedPageBreak/>
        <w:t xml:space="preserve">evidence in the wider literature.  When grouped by NSSEC, there was a clear inverse relationship between SES and NDQS.  This reflects other studies in the UK showing that higher SES groups were more likely to consume higher quality diets than lower SES groups </w:t>
      </w:r>
      <w:r w:rsidRPr="00FC4E24">
        <w:rPr>
          <w:rFonts w:ascii="Arial" w:eastAsia="Calibri" w:hAnsi="Arial" w:cs="Arial"/>
          <w:sz w:val="24"/>
          <w:szCs w:val="24"/>
        </w:rPr>
        <w:fldChar w:fldCharType="begin">
          <w:fldData xml:space="preserve">PEVuZE5vdGU+PENpdGU+PEF1dGhvcj5NYWd1aXJlPC9BdXRob3I+PFllYXI+MjAxNTwvWWVhcj48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==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PEVuZE5vdGU+PENpdGU+PEF1dGhvcj5NYWd1aXJlPC9BdXRob3I+PFllYXI+MjAxNTwvWWVhcj48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==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80" w:tooltip="Maguire, 2015 #17460" w:history="1">
        <w:r w:rsidR="00660E3F" w:rsidRPr="00FC4E24">
          <w:rPr>
            <w:rFonts w:ascii="Arial" w:eastAsia="Calibri" w:hAnsi="Arial" w:cs="Arial"/>
            <w:noProof/>
            <w:sz w:val="24"/>
            <w:szCs w:val="24"/>
          </w:rPr>
          <w:t>280</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Also, while there were no significant differences in mean scores between ‘healthy weight’, ‘overweight’ and ‘obese’ individuals, those who were ‘underweight’ and ‘very obese’ had significantly lower scores than these groups indicating that the score is likely to be sensitive to extremes of energy intake and is somewhat indicative of unhealthy weight ranges that are very high and very low BMI.  Individuals who smoked also scored significantly lower than both the general population mean and those who were non-smokers.  This also reflects evidence in the literature suggesting that smokers have lower diet quality than non-smokers </w:t>
      </w:r>
      <w:r w:rsidRPr="00FC4E24">
        <w:rPr>
          <w:rFonts w:ascii="Arial" w:eastAsia="Calibri" w:hAnsi="Arial" w:cs="Arial"/>
          <w:sz w:val="24"/>
          <w:szCs w:val="24"/>
        </w:rPr>
        <w:fldChar w:fldCharType="begin">
          <w:fldData xml:space="preserve">PEVuZE5vdGU+PENpdGU+PEF1dGhvcj5BbGtlcndpPC9BdXRob3I+PFllYXI+MjAxNjwvWWVhcj48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PEVuZE5vdGU+PENpdGU+PEF1dGhvcj5BbGtlcndpPC9BdXRob3I+PFllYXI+MjAxNjwvWWVhcj48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10" w:tooltip="Alkerwi, 2016 #17450" w:history="1">
        <w:r w:rsidR="00660E3F" w:rsidRPr="00FC4E24">
          <w:rPr>
            <w:rFonts w:ascii="Arial" w:eastAsia="Calibri" w:hAnsi="Arial" w:cs="Arial"/>
            <w:noProof/>
            <w:sz w:val="24"/>
            <w:szCs w:val="24"/>
          </w:rPr>
          <w:t>110</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Analysis of the correlations between the NDQS and objective measures of nutrient intake derived from blood plasma and urine will provide further support for the score being a valid indicator of dietary quality. </w:t>
      </w:r>
    </w:p>
    <w:p w14:paraId="70E06306" w14:textId="77777777" w:rsidR="00640B44" w:rsidRPr="00FC4E24" w:rsidRDefault="00640B44">
      <w:pPr>
        <w:rPr>
          <w:rFonts w:ascii="Arial" w:eastAsia="Calibri" w:hAnsi="Arial" w:cs="Arial"/>
          <w:b/>
          <w:sz w:val="24"/>
          <w:szCs w:val="24"/>
        </w:rPr>
      </w:pPr>
      <w:r w:rsidRPr="00FC4E24">
        <w:rPr>
          <w:rFonts w:ascii="Arial" w:eastAsia="Calibri" w:hAnsi="Arial" w:cs="Arial"/>
          <w:b/>
          <w:sz w:val="24"/>
          <w:szCs w:val="24"/>
        </w:rPr>
        <w:br w:type="page"/>
      </w:r>
    </w:p>
    <w:p w14:paraId="3472137E" w14:textId="7C137CE1" w:rsidR="00930256" w:rsidRPr="00FC4E24" w:rsidRDefault="00930256" w:rsidP="00930256">
      <w:pPr>
        <w:spacing w:after="160" w:line="360" w:lineRule="auto"/>
        <w:jc w:val="both"/>
        <w:rPr>
          <w:rFonts w:ascii="Arial" w:eastAsia="Calibri" w:hAnsi="Arial" w:cs="Arial"/>
          <w:b/>
          <w:sz w:val="24"/>
          <w:szCs w:val="24"/>
        </w:rPr>
      </w:pPr>
      <w:r w:rsidRPr="00FC4E24">
        <w:rPr>
          <w:rFonts w:ascii="Arial" w:eastAsia="Calibri" w:hAnsi="Arial" w:cs="Arial"/>
          <w:b/>
          <w:sz w:val="24"/>
          <w:szCs w:val="24"/>
        </w:rPr>
        <w:lastRenderedPageBreak/>
        <w:t>3.</w:t>
      </w:r>
      <w:r w:rsidR="00640B44" w:rsidRPr="00FC4E24">
        <w:rPr>
          <w:rFonts w:ascii="Arial" w:eastAsia="Calibri" w:hAnsi="Arial" w:cs="Arial"/>
          <w:b/>
          <w:sz w:val="24"/>
          <w:szCs w:val="24"/>
        </w:rPr>
        <w:t>3. Objective 2. Evaluation</w:t>
      </w:r>
      <w:r w:rsidRPr="00FC4E24">
        <w:rPr>
          <w:rFonts w:ascii="Arial" w:eastAsia="Calibri" w:hAnsi="Arial" w:cs="Arial"/>
          <w:b/>
          <w:sz w:val="24"/>
          <w:szCs w:val="24"/>
        </w:rPr>
        <w:t xml:space="preserve"> of the </w:t>
      </w:r>
      <w:r w:rsidR="00640B44" w:rsidRPr="00FC4E24">
        <w:rPr>
          <w:rFonts w:ascii="Arial" w:eastAsia="Calibri" w:hAnsi="Arial" w:cs="Arial"/>
          <w:b/>
          <w:sz w:val="24"/>
          <w:szCs w:val="24"/>
        </w:rPr>
        <w:t xml:space="preserve">content validity of the </w:t>
      </w:r>
      <w:r w:rsidRPr="00FC4E24">
        <w:rPr>
          <w:rFonts w:ascii="Arial" w:eastAsia="Calibri" w:hAnsi="Arial" w:cs="Arial"/>
          <w:b/>
          <w:sz w:val="24"/>
          <w:szCs w:val="24"/>
        </w:rPr>
        <w:t>NDQS against nutrient biomarkers.</w:t>
      </w:r>
    </w:p>
    <w:p w14:paraId="17628A43" w14:textId="6E4D3C8E" w:rsidR="00930256" w:rsidRPr="00FC4E24" w:rsidRDefault="00930256" w:rsidP="00930256">
      <w:pPr>
        <w:spacing w:after="160" w:line="360" w:lineRule="auto"/>
        <w:jc w:val="both"/>
        <w:rPr>
          <w:rFonts w:ascii="Arial" w:eastAsia="Calibri" w:hAnsi="Arial" w:cs="Arial"/>
          <w:sz w:val="24"/>
          <w:szCs w:val="24"/>
        </w:rPr>
      </w:pPr>
      <w:r w:rsidRPr="00FC4E24">
        <w:rPr>
          <w:rFonts w:ascii="Arial" w:eastAsia="Calibri" w:hAnsi="Arial" w:cs="Arial"/>
          <w:sz w:val="24"/>
          <w:szCs w:val="24"/>
        </w:rPr>
        <w:t>The aim of th</w:t>
      </w:r>
      <w:r w:rsidR="00CC033B" w:rsidRPr="00FC4E24">
        <w:rPr>
          <w:rFonts w:ascii="Arial" w:eastAsia="Calibri" w:hAnsi="Arial" w:cs="Arial"/>
          <w:sz w:val="24"/>
          <w:szCs w:val="24"/>
        </w:rPr>
        <w:t xml:space="preserve">is part of the study is to evaluate </w:t>
      </w:r>
      <w:r w:rsidRPr="00FC4E24">
        <w:rPr>
          <w:rFonts w:ascii="Arial" w:eastAsia="Calibri" w:hAnsi="Arial" w:cs="Arial"/>
          <w:sz w:val="24"/>
          <w:szCs w:val="24"/>
        </w:rPr>
        <w:t>the content validity of the NDQS through exploring correlations with objectively measured (from blood or urine samples) nutrient biomarkers that can be used as positive and negative proxy indicators of dietary quality.</w:t>
      </w:r>
      <w:r w:rsidRPr="00FC4E24">
        <w:rPr>
          <w:rFonts w:ascii="Arial" w:eastAsia="Calibri" w:hAnsi="Arial" w:cs="Arial"/>
          <w:b/>
          <w:sz w:val="24"/>
          <w:szCs w:val="24"/>
        </w:rPr>
        <w:t xml:space="preserve"> </w:t>
      </w:r>
    </w:p>
    <w:p w14:paraId="3A5EFCBD" w14:textId="77777777" w:rsidR="00930256" w:rsidRPr="00FC4E24" w:rsidRDefault="00930256" w:rsidP="00930256">
      <w:pPr>
        <w:spacing w:after="160" w:line="360" w:lineRule="auto"/>
        <w:jc w:val="both"/>
        <w:rPr>
          <w:rFonts w:ascii="Arial" w:eastAsia="Calibri" w:hAnsi="Arial" w:cs="Arial"/>
          <w:b/>
          <w:sz w:val="24"/>
          <w:szCs w:val="24"/>
        </w:rPr>
      </w:pPr>
      <w:r w:rsidRPr="00FC4E24">
        <w:rPr>
          <w:rFonts w:ascii="Arial" w:eastAsia="Calibri" w:hAnsi="Arial" w:cs="Arial"/>
          <w:b/>
          <w:sz w:val="24"/>
          <w:szCs w:val="24"/>
        </w:rPr>
        <w:t>3.3.1. Methods</w:t>
      </w:r>
    </w:p>
    <w:p w14:paraId="6912B4AD" w14:textId="77777777" w:rsidR="00930256" w:rsidRPr="00FC4E24" w:rsidRDefault="00930256" w:rsidP="00930256">
      <w:pPr>
        <w:spacing w:after="160" w:line="360" w:lineRule="auto"/>
        <w:jc w:val="both"/>
        <w:rPr>
          <w:rFonts w:ascii="Arial" w:eastAsia="Calibri" w:hAnsi="Arial" w:cs="Arial"/>
          <w:i/>
          <w:sz w:val="24"/>
          <w:szCs w:val="24"/>
        </w:rPr>
      </w:pPr>
      <w:r w:rsidRPr="00FC4E24">
        <w:rPr>
          <w:rFonts w:ascii="Arial" w:eastAsia="Calibri" w:hAnsi="Arial" w:cs="Arial"/>
          <w:i/>
          <w:sz w:val="24"/>
          <w:szCs w:val="24"/>
        </w:rPr>
        <w:t>3.3.1.1. Dataset</w:t>
      </w:r>
    </w:p>
    <w:p w14:paraId="0DAA3EC5" w14:textId="3A1BDB9A" w:rsidR="00930256" w:rsidRPr="00FC4E24" w:rsidRDefault="009C08EE" w:rsidP="00930256">
      <w:pPr>
        <w:spacing w:after="160" w:line="360" w:lineRule="auto"/>
        <w:jc w:val="both"/>
        <w:rPr>
          <w:rFonts w:ascii="Arial" w:eastAsia="Calibri" w:hAnsi="Arial" w:cs="Arial"/>
          <w:sz w:val="24"/>
          <w:szCs w:val="24"/>
        </w:rPr>
      </w:pPr>
      <w:r w:rsidRPr="00FC4E24">
        <w:rPr>
          <w:rFonts w:ascii="Arial" w:eastAsia="Calibri" w:hAnsi="Arial" w:cs="Arial"/>
          <w:sz w:val="24"/>
          <w:szCs w:val="24"/>
        </w:rPr>
        <w:t>As for Objective 1</w:t>
      </w:r>
      <w:r w:rsidR="00930256" w:rsidRPr="00FC4E24">
        <w:rPr>
          <w:rFonts w:ascii="Arial" w:eastAsia="Calibri" w:hAnsi="Arial" w:cs="Arial"/>
          <w:sz w:val="24"/>
          <w:szCs w:val="24"/>
        </w:rPr>
        <w:t xml:space="preserve"> described in 3.2 above, the dataset used was the NDNS (2008/09-2011/12).  In addition to the food based variables used in the previous analyses, the dataset contains data for a number of biomarkers (more detail regarding biomarkers is provided in 3.3.2) derived from blood plasma and urine obtained from a sub-sample (n=1769).  Whilst the blood and urine samples were taken at a different time from the collection of the dietary data, the food diary is assumed to be representative of habitual intake </w:t>
      </w:r>
      <w:r w:rsidR="00930256"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00930256"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00930256" w:rsidRPr="00FC4E24">
        <w:rPr>
          <w:rFonts w:ascii="Arial" w:eastAsia="Calibri" w:hAnsi="Arial" w:cs="Arial"/>
          <w:sz w:val="24"/>
          <w:szCs w:val="24"/>
        </w:rPr>
        <w:fldChar w:fldCharType="end"/>
      </w:r>
      <w:r w:rsidR="00930256" w:rsidRPr="00FC4E24">
        <w:rPr>
          <w:rFonts w:ascii="Arial" w:eastAsia="Calibri" w:hAnsi="Arial" w:cs="Arial"/>
          <w:sz w:val="24"/>
          <w:szCs w:val="24"/>
        </w:rPr>
        <w:t xml:space="preserve"> and therefore the biomarkers to be representative of ‘usual’ levels of the biomarker.  Where there was evidence i</w:t>
      </w:r>
      <w:r w:rsidRPr="00FC4E24">
        <w:rPr>
          <w:rFonts w:ascii="Arial" w:eastAsia="Calibri" w:hAnsi="Arial" w:cs="Arial"/>
          <w:sz w:val="24"/>
          <w:szCs w:val="24"/>
        </w:rPr>
        <w:t xml:space="preserve">n the literature to support it, </w:t>
      </w:r>
      <w:r w:rsidR="00930256" w:rsidRPr="00FC4E24">
        <w:rPr>
          <w:rFonts w:ascii="Arial" w:eastAsia="Calibri" w:hAnsi="Arial" w:cs="Arial"/>
          <w:sz w:val="24"/>
          <w:szCs w:val="24"/>
        </w:rPr>
        <w:t xml:space="preserve">either because the biomarker was a direct measure of the intake levels of a particular nutrient or because the biomarker had been used in previous studies as </w:t>
      </w:r>
      <w:r w:rsidRPr="00FC4E24">
        <w:rPr>
          <w:rFonts w:ascii="Arial" w:eastAsia="Calibri" w:hAnsi="Arial" w:cs="Arial"/>
          <w:sz w:val="24"/>
          <w:szCs w:val="24"/>
        </w:rPr>
        <w:t>an indicator of dietary quality</w:t>
      </w:r>
      <w:r w:rsidR="00930256" w:rsidRPr="00FC4E24">
        <w:rPr>
          <w:rFonts w:ascii="Arial" w:eastAsia="Calibri" w:hAnsi="Arial" w:cs="Arial"/>
          <w:sz w:val="24"/>
          <w:szCs w:val="24"/>
        </w:rPr>
        <w:t xml:space="preserve">, biomarkers were used to evaluate the content validity of the NDQS.  </w:t>
      </w:r>
    </w:p>
    <w:p w14:paraId="5736D0F3" w14:textId="77777777" w:rsidR="00930256" w:rsidRPr="00FC4E24" w:rsidRDefault="00930256" w:rsidP="00930256">
      <w:pPr>
        <w:spacing w:after="160" w:line="360" w:lineRule="auto"/>
        <w:jc w:val="both"/>
        <w:rPr>
          <w:rFonts w:ascii="Arial" w:eastAsia="Calibri" w:hAnsi="Arial" w:cs="Arial"/>
          <w:i/>
          <w:sz w:val="24"/>
          <w:szCs w:val="24"/>
        </w:rPr>
      </w:pPr>
      <w:r w:rsidRPr="00FC4E24">
        <w:rPr>
          <w:rFonts w:ascii="Arial" w:eastAsia="Calibri" w:hAnsi="Arial" w:cs="Arial"/>
          <w:i/>
          <w:sz w:val="24"/>
          <w:szCs w:val="24"/>
        </w:rPr>
        <w:t>3.3.1.2. Statistical analysis</w:t>
      </w:r>
    </w:p>
    <w:p w14:paraId="6CFADBC2" w14:textId="77777777" w:rsidR="00930256" w:rsidRPr="00FC4E24" w:rsidRDefault="00930256" w:rsidP="0093025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Correlation analysis was undertaken to calculate coefficients between the NDQS and a number of biomarkers available in the NDNS 2008-2012 dataset.  Correlation was the simplest and most appropriate method as the aim was to simply show the amount of variance shared by two variables as opposed to using the findings for any prediction.  The Spearman’s rho correlation analysis method was used because some nutrients were not normally distributed. </w:t>
      </w:r>
    </w:p>
    <w:p w14:paraId="6ECD8760" w14:textId="77777777" w:rsidR="00930256" w:rsidRPr="00FC4E24" w:rsidRDefault="00930256" w:rsidP="00930256">
      <w:pPr>
        <w:spacing w:after="160" w:line="360" w:lineRule="auto"/>
        <w:jc w:val="both"/>
        <w:rPr>
          <w:rFonts w:ascii="Arial" w:eastAsia="Calibri" w:hAnsi="Arial" w:cs="Arial"/>
          <w:i/>
          <w:sz w:val="24"/>
          <w:szCs w:val="24"/>
        </w:rPr>
      </w:pPr>
      <w:r w:rsidRPr="00FC4E24">
        <w:rPr>
          <w:rFonts w:ascii="Arial" w:eastAsia="Calibri" w:hAnsi="Arial" w:cs="Arial"/>
          <w:i/>
          <w:sz w:val="24"/>
          <w:szCs w:val="24"/>
        </w:rPr>
        <w:t>3.3.1.3. Biomarker selection and interpretation</w:t>
      </w:r>
    </w:p>
    <w:p w14:paraId="5DCF6F46" w14:textId="5C7F62DD" w:rsidR="00930256" w:rsidRPr="00FC4E24" w:rsidRDefault="00930256" w:rsidP="0093025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Biomarkers are indicators of nutritional status with respect to intake or metabolism of nutrients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&lt;EndNote&gt;&lt;Cite&gt;&lt;Author&gt;Potischman&lt;/Author&gt;&lt;Year&gt;2003&lt;/Year&gt;&lt;RecNum&gt;14638&lt;/RecNum&gt;&lt;DisplayText&gt;(281)&lt;/DisplayText&gt;&lt;record&gt;&lt;rec-number&gt;14638&lt;/rec-number&gt;&lt;foreign-keys&gt;&lt;key app="EN" db-id="x5xts5rewe0r9peewz9xeer4t20pea5f2wa2" timestamp="1470209219"&gt;14638&lt;/key&gt;&lt;/foreign-keys&gt;&lt;ref-type name="Journal Article"&gt;17&lt;/ref-type&gt;&lt;contributors&gt;&lt;authors&gt;&lt;author&gt;Potischman, N. and Freudenheim, J.L.&lt;/author&gt;&lt;/authors&gt;&lt;/contributors&gt;&lt;titles&gt;&lt;title&gt;Biomarkers of Nutritional Exposure and Nutritional Status: An overview&lt;/title&gt;&lt;secondary-title&gt;American Society for Nutritional Sciences&lt;/secondary-title&gt;&lt;/titles&gt;&lt;periodical&gt;&lt;full-title&gt;American Society for Nutritional Sciences&lt;/full-title&gt;&lt;/periodical&gt;&lt;pages&gt;873S-874S&lt;/pages&gt;&lt;volume&gt;133&lt;/volume&gt;&lt;dates&gt;&lt;year&gt;2003&lt;/year&gt;&lt;/dates&gt;&lt;urls&gt;&lt;/urls&gt;&lt;/record&gt;&lt;/Cite&gt;&lt;/EndNote&gt;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81" w:tooltip="Potischman, 2003 #14638" w:history="1">
        <w:r w:rsidR="00660E3F" w:rsidRPr="00FC4E24">
          <w:rPr>
            <w:rFonts w:ascii="Arial" w:eastAsia="Calibri" w:hAnsi="Arial" w:cs="Arial"/>
            <w:noProof/>
            <w:sz w:val="24"/>
            <w:szCs w:val="24"/>
          </w:rPr>
          <w:t>281</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For some micronutrients, status can be directly measured from the concentration of the nutrient in the blood whereas for others it is derived from a </w:t>
      </w:r>
      <w:r w:rsidRPr="00FC4E24">
        <w:rPr>
          <w:rFonts w:ascii="Arial" w:eastAsia="Calibri" w:hAnsi="Arial" w:cs="Arial"/>
          <w:sz w:val="24"/>
          <w:szCs w:val="24"/>
        </w:rPr>
        <w:lastRenderedPageBreak/>
        <w:t xml:space="preserve">functional measure, for example by the degree of activation of vitamin dependent enzymes.   Other biomarkers are indicators of health outcomes or disease risk for example circulating concentrations of serum total cholesterol and Low Density Lipoprotein cholesterol are predictive of Coronary Heart Disease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79ECC4F1" w14:textId="4567597E" w:rsidR="00930256" w:rsidRPr="00FC4E24" w:rsidRDefault="00930256" w:rsidP="0093025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biomarkers in the NDNS dataset were derived from analysis of blood plasma and urine samples that were taken from a sub-sample of consenting participants two to eight weeks after the initial nurse visit.  Whilst the specimens were not taken during the same period as the dietary intake diary was taken, the biomarkers were taken on the assumption of habitual intake of dietary patterns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were therefore assumed to be representative of habitual intake for the purposes of this thesis and therefore appropriate for validating the NDQS. </w:t>
      </w:r>
    </w:p>
    <w:p w14:paraId="0B4C3CB4" w14:textId="58DE6734" w:rsidR="00930256" w:rsidRPr="00FC4E24" w:rsidRDefault="00930256" w:rsidP="0093025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Whilst for some nutrients there was an absolute optimal blood plasma level or threshold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 broad approach that assessed the direction and significance of the correlation between the NDQS and the blood analyte in relation to the nature of the analyte itself and its implications for diet quality and health evidenced in the academic literature, was considered appropriate for the purposes of this study. </w:t>
      </w:r>
    </w:p>
    <w:p w14:paraId="06C16F48" w14:textId="04ECB0FC" w:rsidR="00930256" w:rsidRPr="00FC4E24" w:rsidRDefault="00592B09" w:rsidP="00930256">
      <w:pPr>
        <w:spacing w:after="160" w:line="360" w:lineRule="auto"/>
        <w:jc w:val="both"/>
        <w:rPr>
          <w:rFonts w:ascii="Arial" w:eastAsia="Calibri" w:hAnsi="Arial" w:cs="Arial"/>
          <w:i/>
          <w:sz w:val="24"/>
          <w:szCs w:val="24"/>
        </w:rPr>
      </w:pPr>
      <w:r w:rsidRPr="00FC4E24">
        <w:rPr>
          <w:rFonts w:ascii="Arial" w:eastAsia="Calibri" w:hAnsi="Arial" w:cs="Arial"/>
          <w:sz w:val="24"/>
          <w:szCs w:val="24"/>
        </w:rPr>
        <w:t>Table 3.7</w:t>
      </w:r>
      <w:r w:rsidR="00930256" w:rsidRPr="00FC4E24">
        <w:rPr>
          <w:rFonts w:ascii="Arial" w:eastAsia="Calibri" w:hAnsi="Arial" w:cs="Arial"/>
          <w:sz w:val="24"/>
          <w:szCs w:val="24"/>
        </w:rPr>
        <w:t xml:space="preserve"> shows the biomarkers selected from those available in the dataset and the rationale for their inclusion in the validation study.   Some of the analytes have been directly measured from blood plasma concentration levels (Vitamin C, Vitamin B</w:t>
      </w:r>
      <w:r w:rsidR="00930256" w:rsidRPr="00FC4E24">
        <w:rPr>
          <w:rFonts w:ascii="Arial" w:eastAsia="Calibri" w:hAnsi="Arial" w:cs="Arial"/>
          <w:sz w:val="24"/>
          <w:szCs w:val="24"/>
          <w:vertAlign w:val="subscript"/>
        </w:rPr>
        <w:t>12</w:t>
      </w:r>
      <w:r w:rsidR="00930256" w:rsidRPr="00FC4E24">
        <w:rPr>
          <w:rFonts w:ascii="Arial" w:eastAsia="Calibri" w:hAnsi="Arial" w:cs="Arial"/>
          <w:sz w:val="24"/>
          <w:szCs w:val="24"/>
        </w:rPr>
        <w:t>, zinc) and others are derived through the measurement of another substance (for example Vitamin B</w:t>
      </w:r>
      <w:r w:rsidR="00930256" w:rsidRPr="00FC4E24">
        <w:rPr>
          <w:rFonts w:ascii="Arial" w:eastAsia="Calibri" w:hAnsi="Arial" w:cs="Arial"/>
          <w:sz w:val="24"/>
          <w:szCs w:val="24"/>
          <w:vertAlign w:val="subscript"/>
        </w:rPr>
        <w:t>6</w:t>
      </w:r>
      <w:r w:rsidR="00930256" w:rsidRPr="00FC4E24">
        <w:rPr>
          <w:rFonts w:ascii="Arial" w:eastAsia="Calibri" w:hAnsi="Arial" w:cs="Arial"/>
          <w:sz w:val="24"/>
          <w:szCs w:val="24"/>
        </w:rPr>
        <w:t xml:space="preserve"> from concentrations of Pyridoxal-5-Phosphate, ferritin as an indicator of iron stores).   Some of these micronutrients are also useful indicators of intake of particular types of food associated or dietary quality for example studies have shown plasma carotenoids to be indicative of fruit and vegetable intake and high quality dietary patterns more generally </w:t>
      </w:r>
      <w:r w:rsidR="00930256" w:rsidRPr="00FC4E24">
        <w:rPr>
          <w:rFonts w:ascii="Arial" w:eastAsia="Calibri" w:hAnsi="Arial" w:cs="Arial"/>
          <w:sz w:val="24"/>
          <w:szCs w:val="24"/>
        </w:rPr>
        <w:fldChar w:fldCharType="begin">
          <w:fldData xml:space="preserve">PEVuZE5vdGU+PENpdGU+PEF1dGhvcj5NYXJrdXNzZW48L0F1dGhvcj48WWVhcj4yMDE1PC9ZZWFy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PEVuZE5vdGU+PENpdGU+PEF1dGhvcj5NYXJrdXNzZW48L0F1dGhvcj48WWVhcj4yMDE1PC9ZZWFy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00930256" w:rsidRPr="00FC4E24">
        <w:rPr>
          <w:rFonts w:ascii="Arial" w:eastAsia="Calibri" w:hAnsi="Arial" w:cs="Arial"/>
          <w:sz w:val="24"/>
          <w:szCs w:val="24"/>
        </w:rPr>
      </w:r>
      <w:r w:rsidR="00930256"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82" w:tooltip="Markussen, 2015 #14864" w:history="1">
        <w:r w:rsidR="00660E3F" w:rsidRPr="00FC4E24">
          <w:rPr>
            <w:rFonts w:ascii="Arial" w:eastAsia="Calibri" w:hAnsi="Arial" w:cs="Arial"/>
            <w:noProof/>
            <w:sz w:val="24"/>
            <w:szCs w:val="24"/>
          </w:rPr>
          <w:t>282</w:t>
        </w:r>
      </w:hyperlink>
      <w:r w:rsidR="00660E3F" w:rsidRPr="00FC4E24">
        <w:rPr>
          <w:rFonts w:ascii="Arial" w:eastAsia="Calibri" w:hAnsi="Arial" w:cs="Arial"/>
          <w:noProof/>
          <w:sz w:val="24"/>
          <w:szCs w:val="24"/>
        </w:rPr>
        <w:t xml:space="preserve">, </w:t>
      </w:r>
      <w:hyperlink w:anchor="_ENREF_283" w:tooltip="Neuhouser, 2003 #14863" w:history="1">
        <w:r w:rsidR="00660E3F" w:rsidRPr="00FC4E24">
          <w:rPr>
            <w:rFonts w:ascii="Arial" w:eastAsia="Calibri" w:hAnsi="Arial" w:cs="Arial"/>
            <w:noProof/>
            <w:sz w:val="24"/>
            <w:szCs w:val="24"/>
          </w:rPr>
          <w:t>283</w:t>
        </w:r>
      </w:hyperlink>
      <w:r w:rsidR="00660E3F" w:rsidRPr="00FC4E24">
        <w:rPr>
          <w:rFonts w:ascii="Arial" w:eastAsia="Calibri" w:hAnsi="Arial" w:cs="Arial"/>
          <w:noProof/>
          <w:sz w:val="24"/>
          <w:szCs w:val="24"/>
        </w:rPr>
        <w:t>)</w:t>
      </w:r>
      <w:r w:rsidR="00930256" w:rsidRPr="00FC4E24">
        <w:rPr>
          <w:rFonts w:ascii="Arial" w:eastAsia="Calibri" w:hAnsi="Arial" w:cs="Arial"/>
          <w:sz w:val="24"/>
          <w:szCs w:val="24"/>
        </w:rPr>
        <w:fldChar w:fldCharType="end"/>
      </w:r>
      <w:r w:rsidR="00930256" w:rsidRPr="00FC4E24">
        <w:rPr>
          <w:rFonts w:ascii="Arial" w:eastAsia="Calibri" w:hAnsi="Arial" w:cs="Arial"/>
          <w:sz w:val="24"/>
          <w:szCs w:val="24"/>
        </w:rPr>
        <w:t xml:space="preserve">.  </w:t>
      </w:r>
    </w:p>
    <w:p w14:paraId="45D6BEE0" w14:textId="77777777" w:rsidR="00930256" w:rsidRPr="00FC4E24" w:rsidRDefault="00930256" w:rsidP="00930256">
      <w:pPr>
        <w:spacing w:after="160" w:line="360" w:lineRule="auto"/>
        <w:jc w:val="both"/>
        <w:rPr>
          <w:rFonts w:ascii="Arial" w:eastAsia="Calibri" w:hAnsi="Arial" w:cs="Arial"/>
          <w:sz w:val="24"/>
          <w:szCs w:val="24"/>
        </w:rPr>
      </w:pPr>
    </w:p>
    <w:p w14:paraId="5A65672C" w14:textId="77777777" w:rsidR="00930256" w:rsidRPr="00FC4E24" w:rsidRDefault="00930256" w:rsidP="00930256">
      <w:pPr>
        <w:spacing w:after="160" w:line="259" w:lineRule="auto"/>
        <w:jc w:val="both"/>
        <w:rPr>
          <w:rFonts w:ascii="Arial" w:eastAsia="Calibri" w:hAnsi="Arial" w:cs="Arial"/>
          <w:sz w:val="24"/>
          <w:szCs w:val="24"/>
        </w:rPr>
      </w:pPr>
    </w:p>
    <w:p w14:paraId="7F33EDFA" w14:textId="77777777" w:rsidR="00930256" w:rsidRPr="00FC4E24" w:rsidRDefault="00930256" w:rsidP="00930256">
      <w:pPr>
        <w:spacing w:after="160" w:line="259" w:lineRule="auto"/>
        <w:rPr>
          <w:rFonts w:ascii="Arial" w:eastAsia="Calibri" w:hAnsi="Arial" w:cs="Arial"/>
          <w:b/>
        </w:rPr>
      </w:pPr>
      <w:r w:rsidRPr="00FC4E24">
        <w:rPr>
          <w:rFonts w:ascii="Arial" w:eastAsia="Calibri" w:hAnsi="Arial" w:cs="Arial"/>
          <w:b/>
        </w:rPr>
        <w:br w:type="page"/>
      </w:r>
    </w:p>
    <w:p w14:paraId="574A7CBC" w14:textId="29C89460" w:rsidR="00613F1B" w:rsidRPr="00FC4E24" w:rsidRDefault="00592B09" w:rsidP="00613F1B">
      <w:pPr>
        <w:spacing w:after="160"/>
        <w:jc w:val="both"/>
        <w:rPr>
          <w:rFonts w:ascii="Arial" w:eastAsia="Calibri" w:hAnsi="Arial" w:cs="Arial"/>
          <w:b/>
        </w:rPr>
      </w:pPr>
      <w:r w:rsidRPr="00FC4E24">
        <w:rPr>
          <w:rFonts w:ascii="Arial" w:eastAsia="Calibri" w:hAnsi="Arial" w:cs="Arial"/>
          <w:b/>
        </w:rPr>
        <w:lastRenderedPageBreak/>
        <w:t>Table 3.7</w:t>
      </w:r>
      <w:r w:rsidR="00613F1B" w:rsidRPr="00FC4E24">
        <w:rPr>
          <w:rFonts w:ascii="Arial" w:eastAsia="Calibri" w:hAnsi="Arial" w:cs="Arial"/>
          <w:b/>
        </w:rPr>
        <w:t>. Biomarkers selected for inclusion in validation study of NDQS, their function and the hypothesised direction of correlation with NDQS.</w:t>
      </w:r>
    </w:p>
    <w:tbl>
      <w:tblPr>
        <w:tblStyle w:val="TableGrid"/>
        <w:tblW w:w="0" w:type="auto"/>
        <w:tblInd w:w="-5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1671"/>
        <w:gridCol w:w="4816"/>
      </w:tblGrid>
      <w:tr w:rsidR="00613F1B" w:rsidRPr="00FC4E24" w14:paraId="2461B261" w14:textId="77777777" w:rsidTr="007139FC">
        <w:tc>
          <w:tcPr>
            <w:tcW w:w="3101" w:type="dxa"/>
            <w:tcBorders>
              <w:top w:val="single" w:sz="4" w:space="0" w:color="auto"/>
              <w:bottom w:val="single" w:sz="4" w:space="0" w:color="auto"/>
            </w:tcBorders>
          </w:tcPr>
          <w:p w14:paraId="5FA01F79" w14:textId="77777777" w:rsidR="00613F1B" w:rsidRPr="00FC4E24" w:rsidRDefault="00613F1B" w:rsidP="00613F1B">
            <w:pPr>
              <w:jc w:val="both"/>
              <w:rPr>
                <w:rFonts w:ascii="Arial" w:eastAsia="Calibri" w:hAnsi="Arial" w:cs="Arial"/>
              </w:rPr>
            </w:pPr>
            <w:r w:rsidRPr="00FC4E24">
              <w:rPr>
                <w:rFonts w:ascii="Arial" w:eastAsia="Calibri" w:hAnsi="Arial" w:cs="Arial"/>
              </w:rPr>
              <w:t>Biomarker</w:t>
            </w:r>
          </w:p>
        </w:tc>
        <w:tc>
          <w:tcPr>
            <w:tcW w:w="1671" w:type="dxa"/>
            <w:tcBorders>
              <w:top w:val="single" w:sz="4" w:space="0" w:color="auto"/>
              <w:bottom w:val="single" w:sz="4" w:space="0" w:color="auto"/>
            </w:tcBorders>
          </w:tcPr>
          <w:p w14:paraId="1CE4435F" w14:textId="77777777" w:rsidR="00613F1B" w:rsidRPr="00FC4E24" w:rsidRDefault="00613F1B" w:rsidP="00613F1B">
            <w:pPr>
              <w:jc w:val="both"/>
              <w:rPr>
                <w:rFonts w:ascii="Arial" w:eastAsia="Calibri" w:hAnsi="Arial" w:cs="Arial"/>
              </w:rPr>
            </w:pPr>
            <w:r w:rsidRPr="00FC4E24">
              <w:rPr>
                <w:rFonts w:ascii="Arial" w:eastAsia="Calibri" w:hAnsi="Arial" w:cs="Arial"/>
              </w:rPr>
              <w:t>Hypothesised direction of correlation with NDQS</w:t>
            </w:r>
          </w:p>
        </w:tc>
        <w:tc>
          <w:tcPr>
            <w:tcW w:w="4816" w:type="dxa"/>
            <w:tcBorders>
              <w:top w:val="single" w:sz="4" w:space="0" w:color="auto"/>
              <w:bottom w:val="single" w:sz="4" w:space="0" w:color="auto"/>
            </w:tcBorders>
          </w:tcPr>
          <w:p w14:paraId="7BF941E4" w14:textId="77777777" w:rsidR="00613F1B" w:rsidRPr="00FC4E24" w:rsidRDefault="00613F1B" w:rsidP="00613F1B">
            <w:pPr>
              <w:jc w:val="both"/>
              <w:rPr>
                <w:rFonts w:ascii="Arial" w:eastAsia="Calibri" w:hAnsi="Arial" w:cs="Arial"/>
              </w:rPr>
            </w:pPr>
            <w:r w:rsidRPr="00FC4E24">
              <w:rPr>
                <w:rFonts w:ascii="Arial" w:eastAsia="Calibri" w:hAnsi="Arial" w:cs="Arial"/>
              </w:rPr>
              <w:t xml:space="preserve">Function of biomarker/Rationale for inclusion as an indicator of diet quality </w:t>
            </w:r>
          </w:p>
        </w:tc>
      </w:tr>
      <w:tr w:rsidR="00613F1B" w:rsidRPr="00FC4E24" w14:paraId="2A0B0B0F" w14:textId="77777777" w:rsidTr="007139FC">
        <w:tc>
          <w:tcPr>
            <w:tcW w:w="3101" w:type="dxa"/>
            <w:tcBorders>
              <w:top w:val="single" w:sz="4" w:space="0" w:color="auto"/>
            </w:tcBorders>
          </w:tcPr>
          <w:p w14:paraId="5304F21A" w14:textId="77777777" w:rsidR="00613F1B" w:rsidRPr="00FC4E24" w:rsidRDefault="00613F1B" w:rsidP="00613F1B">
            <w:pPr>
              <w:jc w:val="both"/>
              <w:rPr>
                <w:rFonts w:ascii="Arial" w:eastAsia="Calibri" w:hAnsi="Arial" w:cs="Arial"/>
              </w:rPr>
            </w:pPr>
            <w:r w:rsidRPr="00FC4E24">
              <w:rPr>
                <w:rFonts w:ascii="Arial" w:eastAsia="Calibri" w:hAnsi="Arial" w:cs="Arial"/>
              </w:rPr>
              <w:t>Zinc (µmol/L)</w:t>
            </w:r>
          </w:p>
        </w:tc>
        <w:tc>
          <w:tcPr>
            <w:tcW w:w="1671" w:type="dxa"/>
            <w:tcBorders>
              <w:top w:val="single" w:sz="4" w:space="0" w:color="auto"/>
            </w:tcBorders>
          </w:tcPr>
          <w:p w14:paraId="7FC8B87E"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Borders>
              <w:top w:val="single" w:sz="4" w:space="0" w:color="auto"/>
            </w:tcBorders>
          </w:tcPr>
          <w:p w14:paraId="525AACF0" w14:textId="17FC52CF" w:rsidR="00613F1B" w:rsidRPr="00FC4E24" w:rsidRDefault="00613F1B" w:rsidP="00613F1B">
            <w:pPr>
              <w:jc w:val="both"/>
              <w:rPr>
                <w:rFonts w:ascii="Arial" w:eastAsia="Calibri" w:hAnsi="Arial" w:cs="Arial"/>
              </w:rPr>
            </w:pPr>
            <w:r w:rsidRPr="00FC4E24">
              <w:rPr>
                <w:rFonts w:ascii="Arial" w:eastAsia="Calibri" w:hAnsi="Arial" w:cs="Arial"/>
              </w:rPr>
              <w:t xml:space="preserve">Zinc has an important role in the regulation of some enzymes and essential to the functioning of the metabolism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&lt;EndNote&gt;&lt;Cite&gt;&lt;Author&gt;Gibney&lt;/Author&gt;&lt;Year&gt;2002&lt;/Year&gt;&lt;RecNum&gt;14640&lt;/RecNum&gt;&lt;DisplayText&gt;(284)&lt;/DisplayText&gt;&lt;record&gt;&lt;rec-number&gt;14640&lt;/rec-number&gt;&lt;foreign-keys&gt;&lt;key app="EN" db-id="x5xts5rewe0r9peewz9xeer4t20pea5f2wa2" timestamp="1470215764"&gt;14640&lt;/key&gt;&lt;/foreign-keys&gt;&lt;ref-type name="Book"&gt;6&lt;/ref-type&gt;&lt;contributors&gt;&lt;authors&gt;&lt;author&gt;Gibney, M, Macdonald, I.A and Roche, H.M.&lt;/author&gt;&lt;/authors&gt;&lt;/contributors&gt;&lt;titles&gt;&lt;title&gt;Human Nutrition&lt;/title&gt;&lt;/titles&gt;&lt;dates&gt;&lt;year&gt;2002&lt;/year&gt;&lt;/dates&gt;&lt;pub-location&gt;Oxford&lt;/pub-location&gt;&lt;publisher&gt;Blackwell Science &lt;/publisher&gt;&lt;urls&gt;&lt;/urls&gt;&lt;/record&gt;&lt;/Cite&gt;&lt;/EndNote&gt;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84" w:tooltip="Gibney, 2002 #14640" w:history="1">
              <w:r w:rsidR="00660E3F" w:rsidRPr="00FC4E24">
                <w:rPr>
                  <w:rFonts w:ascii="Arial" w:eastAsia="Calibri" w:hAnsi="Arial" w:cs="Arial"/>
                  <w:noProof/>
                </w:rPr>
                <w:t>284</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7BA95411" w14:textId="77777777" w:rsidR="00613F1B" w:rsidRPr="00FC4E24" w:rsidRDefault="00613F1B" w:rsidP="00613F1B">
            <w:pPr>
              <w:jc w:val="both"/>
              <w:rPr>
                <w:rFonts w:ascii="Arial" w:eastAsia="Calibri" w:hAnsi="Arial" w:cs="Arial"/>
              </w:rPr>
            </w:pPr>
          </w:p>
        </w:tc>
      </w:tr>
      <w:tr w:rsidR="00613F1B" w:rsidRPr="00FC4E24" w14:paraId="1832CC73" w14:textId="77777777" w:rsidTr="007139FC">
        <w:tc>
          <w:tcPr>
            <w:tcW w:w="3101" w:type="dxa"/>
          </w:tcPr>
          <w:p w14:paraId="04B41419" w14:textId="77777777" w:rsidR="00613F1B" w:rsidRPr="00FC4E24" w:rsidRDefault="00613F1B" w:rsidP="00613F1B">
            <w:pPr>
              <w:jc w:val="both"/>
              <w:rPr>
                <w:rFonts w:ascii="Arial" w:eastAsia="Calibri" w:hAnsi="Arial" w:cs="Arial"/>
              </w:rPr>
            </w:pPr>
            <w:r w:rsidRPr="00FC4E24">
              <w:rPr>
                <w:rFonts w:ascii="Arial" w:eastAsia="Calibri" w:hAnsi="Arial" w:cs="Arial"/>
              </w:rPr>
              <w:t>Selenium (µmol/L)</w:t>
            </w:r>
          </w:p>
        </w:tc>
        <w:tc>
          <w:tcPr>
            <w:tcW w:w="1671" w:type="dxa"/>
          </w:tcPr>
          <w:p w14:paraId="0B73A7CD"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6EF91719" w14:textId="540F6157" w:rsidR="00613F1B" w:rsidRPr="00FC4E24" w:rsidRDefault="00613F1B" w:rsidP="00613F1B">
            <w:pPr>
              <w:jc w:val="both"/>
              <w:rPr>
                <w:rFonts w:ascii="Arial" w:eastAsia="Calibri" w:hAnsi="Arial" w:cs="Arial"/>
              </w:rPr>
            </w:pPr>
            <w:r w:rsidRPr="00FC4E24">
              <w:rPr>
                <w:rFonts w:ascii="Arial" w:eastAsia="Calibri" w:hAnsi="Arial" w:cs="Arial"/>
              </w:rPr>
              <w:t xml:space="preserve">Selenium is essential to the metabolism including antioxidant systems and the functioning of the thyroid </w:t>
            </w:r>
            <w:r w:rsidRPr="00FC4E24">
              <w:rPr>
                <w:rFonts w:ascii="Arial" w:eastAsia="Calibri" w:hAnsi="Arial" w:cs="Arial"/>
              </w:rPr>
              <w:fldChar w:fldCharType="begin"/>
            </w:r>
            <w:r w:rsidR="002C4A66" w:rsidRPr="00FC4E24">
              <w:rPr>
                <w:rFonts w:ascii="Arial" w:eastAsia="Calibri" w:hAnsi="Arial" w:cs="Arial"/>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rPr>
              <w:fldChar w:fldCharType="separate"/>
            </w:r>
            <w:r w:rsidR="002C4A66" w:rsidRPr="00FC4E24">
              <w:rPr>
                <w:rFonts w:ascii="Arial" w:eastAsia="Calibri" w:hAnsi="Arial" w:cs="Arial"/>
                <w:noProof/>
              </w:rPr>
              <w:t>(</w:t>
            </w:r>
            <w:hyperlink w:anchor="_ENREF_147" w:tooltip="Public Health England, 2014 #14314" w:history="1">
              <w:r w:rsidR="00660E3F" w:rsidRPr="00FC4E24">
                <w:rPr>
                  <w:rFonts w:ascii="Arial" w:eastAsia="Calibri" w:hAnsi="Arial" w:cs="Arial"/>
                  <w:noProof/>
                </w:rPr>
                <w:t>147</w:t>
              </w:r>
            </w:hyperlink>
            <w:r w:rsidR="002C4A66"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64F7F9B0" w14:textId="77777777" w:rsidR="00613F1B" w:rsidRPr="00FC4E24" w:rsidRDefault="00613F1B" w:rsidP="00613F1B">
            <w:pPr>
              <w:jc w:val="both"/>
              <w:rPr>
                <w:rFonts w:ascii="Arial" w:eastAsia="Calibri" w:hAnsi="Arial" w:cs="Arial"/>
              </w:rPr>
            </w:pPr>
          </w:p>
        </w:tc>
      </w:tr>
      <w:tr w:rsidR="00613F1B" w:rsidRPr="00FC4E24" w14:paraId="7F90571E" w14:textId="77777777" w:rsidTr="007139FC">
        <w:tc>
          <w:tcPr>
            <w:tcW w:w="3101" w:type="dxa"/>
          </w:tcPr>
          <w:p w14:paraId="6FDA26C0" w14:textId="77777777" w:rsidR="00613F1B" w:rsidRPr="00FC4E24" w:rsidRDefault="00613F1B" w:rsidP="00613F1B">
            <w:pPr>
              <w:jc w:val="both"/>
              <w:rPr>
                <w:rFonts w:ascii="Arial" w:eastAsia="Calibri" w:hAnsi="Arial" w:cs="Arial"/>
              </w:rPr>
            </w:pPr>
            <w:r w:rsidRPr="00FC4E24">
              <w:rPr>
                <w:rFonts w:ascii="Arial" w:eastAsia="Calibri" w:hAnsi="Arial" w:cs="Arial"/>
              </w:rPr>
              <w:t>Beta-Carotene (µmol/L)</w:t>
            </w:r>
          </w:p>
        </w:tc>
        <w:tc>
          <w:tcPr>
            <w:tcW w:w="1671" w:type="dxa"/>
          </w:tcPr>
          <w:p w14:paraId="1F0D7ED3"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vMerge w:val="restart"/>
          </w:tcPr>
          <w:p w14:paraId="63C72DDB" w14:textId="77777777" w:rsidR="00613F1B" w:rsidRPr="00FC4E24" w:rsidRDefault="00613F1B" w:rsidP="00613F1B">
            <w:pPr>
              <w:jc w:val="both"/>
              <w:rPr>
                <w:rFonts w:ascii="Arial" w:eastAsia="Calibri" w:hAnsi="Arial" w:cs="Arial"/>
              </w:rPr>
            </w:pPr>
            <w:r w:rsidRPr="00FC4E24">
              <w:rPr>
                <w:rFonts w:ascii="Arial" w:eastAsia="Calibri" w:hAnsi="Arial" w:cs="Arial"/>
              </w:rPr>
              <w:t xml:space="preserve">Studies have shown that carotenoids are beneficial </w:t>
            </w:r>
          </w:p>
          <w:p w14:paraId="6B371627" w14:textId="118D7733" w:rsidR="00613F1B" w:rsidRPr="00FC4E24" w:rsidRDefault="00613F1B" w:rsidP="00613F1B">
            <w:pPr>
              <w:jc w:val="both"/>
              <w:rPr>
                <w:rFonts w:ascii="Arial" w:eastAsia="Calibri" w:hAnsi="Arial" w:cs="Arial"/>
              </w:rPr>
            </w:pPr>
            <w:r w:rsidRPr="00FC4E24">
              <w:rPr>
                <w:rFonts w:ascii="Arial" w:eastAsia="Calibri" w:hAnsi="Arial" w:cs="Arial"/>
              </w:rPr>
              <w:t xml:space="preserve">to human health including reducing the risk of certain cancers and eye diseases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&lt;EndNote&gt;&lt;Cite&gt;&lt;Author&gt;Krinsky&lt;/Author&gt;&lt;Year&gt;2005&lt;/Year&gt;&lt;RecNum&gt;14641&lt;/RecNum&gt;&lt;DisplayText&gt;(285)&lt;/DisplayText&gt;&lt;record&gt;&lt;rec-number&gt;14641&lt;/rec-number&gt;&lt;foreign-keys&gt;&lt;key app="EN" db-id="x5xts5rewe0r9peewz9xeer4t20pea5f2wa2" timestamp="1470218030"&gt;14641&lt;/key&gt;&lt;/foreign-keys&gt;&lt;ref-type name="Journal Article"&gt;17&lt;/ref-type&gt;&lt;contributors&gt;&lt;authors&gt;&lt;author&gt;Krinsky, N. I.&lt;/author&gt;&lt;author&gt;Johnson, E. J.&lt;/author&gt;&lt;/authors&gt;&lt;/contributors&gt;&lt;auth-address&gt;Department of Biochemistry, School of Medicine, Tufts University, 136 Harrison Avenue, Boston, MA 02111-1837, USA. norman.krinsky@tufts.edu&lt;/auth-address&gt;&lt;titles&gt;&lt;title&gt;Carotenoid actions and their relation to health and disease&lt;/title&gt;&lt;secondary-title&gt;Mol Aspects Med&lt;/secondary-title&gt;&lt;/titles&gt;&lt;periodical&gt;&lt;full-title&gt;Mol Aspects Med&lt;/full-title&gt;&lt;/periodical&gt;&lt;pages&gt;459-516&lt;/pages&gt;&lt;volume&gt;26&lt;/volume&gt;&lt;number&gt;6&lt;/number&gt;&lt;keywords&gt;&lt;keyword&gt;Antioxidants/*metabolism/therapeutic use&lt;/keyword&gt;&lt;keyword&gt;Cardiovascular Diseases/etiology/*prevention &amp;amp; control&lt;/keyword&gt;&lt;keyword&gt;Carotenoids/*metabolism/therapeutic use&lt;/keyword&gt;&lt;keyword&gt;*Diet&lt;/keyword&gt;&lt;keyword&gt;Eye Diseases/etiology/*prevention &amp;amp; control&lt;/keyword&gt;&lt;keyword&gt;Free Radicals/metabolism&lt;/keyword&gt;&lt;keyword&gt;Fruit/chemistry&lt;/keyword&gt;&lt;keyword&gt;Humans&lt;/keyword&gt;&lt;keyword&gt;Lutein/*metabolism/therapeutic use&lt;/keyword&gt;&lt;keyword&gt;Neoplasms/etiology/*prevention &amp;amp; control&lt;/keyword&gt;&lt;keyword&gt;Vegetables/chemistry&lt;/keyword&gt;&lt;keyword&gt;Xanthophylls/*metabolism/therapeutic use&lt;/keyword&gt;&lt;keyword&gt;Zeaxanthins&lt;/keyword&gt;&lt;keyword&gt;beta Carotene/*metabolism/therapeutic use&lt;/keyword&gt;&lt;/keywords&gt;&lt;dates&gt;&lt;year&gt;2005&lt;/year&gt;&lt;pub-dates&gt;&lt;date&gt;Dec&lt;/date&gt;&lt;/pub-dates&gt;&lt;/dates&gt;&lt;isbn&gt;0098-2997 (Print)&amp;#xD;0098-2997 (Linking)&lt;/isbn&gt;&lt;accession-num&gt;16309738&lt;/accession-num&gt;&lt;urls&gt;&lt;related-urls&gt;&lt;url&gt;http://www.ncbi.nlm.nih.gov/pubmed/16309738&lt;/url&gt;&lt;/related-urls&gt;&lt;/urls&gt;&lt;electronic-resource-num&gt;10.1016/j.mam.2005.10.001&lt;/electronic-resource-num&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85" w:tooltip="Krinsky, 2005 #14641" w:history="1">
              <w:r w:rsidR="00660E3F" w:rsidRPr="00FC4E24">
                <w:rPr>
                  <w:rFonts w:ascii="Arial" w:eastAsia="Calibri" w:hAnsi="Arial" w:cs="Arial"/>
                  <w:noProof/>
                </w:rPr>
                <w:t>285</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Studies have shown that plasma concentrations of α-carotene, β-carotene, lycopene and lutein can be used to assess levels of intake of fruit and vegetables </w:t>
            </w:r>
            <w:r w:rsidRPr="00FC4E24">
              <w:rPr>
                <w:rFonts w:ascii="Arial" w:eastAsia="Calibri" w:hAnsi="Arial" w:cs="Arial"/>
              </w:rPr>
              <w:fldChar w:fldCharType="begin">
                <w:fldData xml:space="preserve">PEVuZE5vdGU+PENpdGU+PEF1dGhvcj5CcmV2aWs8L0F1dGhvcj48WWVhcj4yMDA0PC9ZZWFyPjxS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</w:fldData>
              </w:fldChar>
            </w:r>
            <w:r w:rsidR="00660E3F" w:rsidRPr="00FC4E24">
              <w:rPr>
                <w:rFonts w:ascii="Arial" w:eastAsia="Calibri" w:hAnsi="Arial" w:cs="Arial"/>
              </w:rPr>
              <w:instrText xml:space="preserve"> ADDIN EN.CITE </w:instrText>
            </w:r>
            <w:r w:rsidR="00660E3F" w:rsidRPr="00FC4E24">
              <w:rPr>
                <w:rFonts w:ascii="Arial" w:eastAsia="Calibri" w:hAnsi="Arial" w:cs="Arial"/>
              </w:rPr>
              <w:fldChar w:fldCharType="begin">
                <w:fldData xml:space="preserve">PEVuZE5vdGU+PENpdGU+PEF1dGhvcj5CcmV2aWs8L0F1dGhvcj48WWVhcj4yMDA0PC9ZZWFyPjxS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</w:fldData>
              </w:fldChar>
            </w:r>
            <w:r w:rsidR="00660E3F" w:rsidRPr="00FC4E24">
              <w:rPr>
                <w:rFonts w:ascii="Arial" w:eastAsia="Calibri" w:hAnsi="Arial" w:cs="Arial"/>
              </w:rPr>
              <w:instrText xml:space="preserve"> ADDIN EN.CITE.DATA </w:instrText>
            </w:r>
            <w:r w:rsidR="00660E3F" w:rsidRPr="00FC4E24">
              <w:rPr>
                <w:rFonts w:ascii="Arial" w:eastAsia="Calibri" w:hAnsi="Arial" w:cs="Arial"/>
              </w:rPr>
            </w:r>
            <w:r w:rsidR="00660E3F" w:rsidRPr="00FC4E24">
              <w:rPr>
                <w:rFonts w:ascii="Arial" w:eastAsia="Calibri" w:hAnsi="Arial" w:cs="Arial"/>
              </w:rPr>
              <w:fldChar w:fldCharType="end"/>
            </w:r>
            <w:r w:rsidRPr="00FC4E24">
              <w:rPr>
                <w:rFonts w:ascii="Arial" w:eastAsia="Calibri" w:hAnsi="Arial" w:cs="Arial"/>
              </w:rPr>
            </w:r>
            <w:r w:rsidRPr="00FC4E24">
              <w:rPr>
                <w:rFonts w:ascii="Arial" w:eastAsia="Calibri" w:hAnsi="Arial" w:cs="Arial"/>
              </w:rPr>
              <w:fldChar w:fldCharType="separate"/>
            </w:r>
            <w:r w:rsidR="00660E3F" w:rsidRPr="00FC4E24">
              <w:rPr>
                <w:rFonts w:ascii="Arial" w:eastAsia="Calibri" w:hAnsi="Arial" w:cs="Arial"/>
                <w:noProof/>
              </w:rPr>
              <w:t>(</w:t>
            </w:r>
            <w:hyperlink w:anchor="_ENREF_264" w:tooltip="Pennant, 2015 #14479" w:history="1">
              <w:r w:rsidR="00660E3F" w:rsidRPr="00FC4E24">
                <w:rPr>
                  <w:rFonts w:ascii="Arial" w:eastAsia="Calibri" w:hAnsi="Arial" w:cs="Arial"/>
                  <w:noProof/>
                </w:rPr>
                <w:t>264</w:t>
              </w:r>
            </w:hyperlink>
            <w:r w:rsidR="00660E3F" w:rsidRPr="00FC4E24">
              <w:rPr>
                <w:rFonts w:ascii="Arial" w:eastAsia="Calibri" w:hAnsi="Arial" w:cs="Arial"/>
                <w:noProof/>
              </w:rPr>
              <w:t xml:space="preserve">, </w:t>
            </w:r>
            <w:hyperlink w:anchor="_ENREF_286" w:tooltip="Brevik, 2004 #14651" w:history="1">
              <w:r w:rsidR="00660E3F" w:rsidRPr="00FC4E24">
                <w:rPr>
                  <w:rFonts w:ascii="Arial" w:eastAsia="Calibri" w:hAnsi="Arial" w:cs="Arial"/>
                  <w:noProof/>
                </w:rPr>
                <w:t>286</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3B59D014" w14:textId="77777777" w:rsidR="00613F1B" w:rsidRPr="00FC4E24" w:rsidRDefault="00613F1B" w:rsidP="00613F1B">
            <w:pPr>
              <w:jc w:val="both"/>
              <w:rPr>
                <w:rFonts w:ascii="Arial" w:eastAsia="Calibri" w:hAnsi="Arial" w:cs="Arial"/>
              </w:rPr>
            </w:pPr>
          </w:p>
        </w:tc>
      </w:tr>
      <w:tr w:rsidR="00613F1B" w:rsidRPr="00FC4E24" w14:paraId="3E26E5F7" w14:textId="77777777" w:rsidTr="007139FC">
        <w:tc>
          <w:tcPr>
            <w:tcW w:w="3101" w:type="dxa"/>
          </w:tcPr>
          <w:p w14:paraId="5F6B2184" w14:textId="77777777" w:rsidR="00613F1B" w:rsidRPr="00FC4E24" w:rsidRDefault="00613F1B" w:rsidP="00613F1B">
            <w:pPr>
              <w:jc w:val="both"/>
              <w:rPr>
                <w:rFonts w:ascii="Arial" w:eastAsia="Calibri" w:hAnsi="Arial" w:cs="Arial"/>
              </w:rPr>
            </w:pPr>
            <w:r w:rsidRPr="00FC4E24">
              <w:rPr>
                <w:rFonts w:ascii="Arial" w:eastAsia="Calibri" w:hAnsi="Arial" w:cs="Arial"/>
              </w:rPr>
              <w:t>Alpha-Carotene (µmol/L)</w:t>
            </w:r>
          </w:p>
        </w:tc>
        <w:tc>
          <w:tcPr>
            <w:tcW w:w="1671" w:type="dxa"/>
          </w:tcPr>
          <w:p w14:paraId="2BF1BC77"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vMerge/>
          </w:tcPr>
          <w:p w14:paraId="73D7F034" w14:textId="77777777" w:rsidR="00613F1B" w:rsidRPr="00FC4E24" w:rsidRDefault="00613F1B" w:rsidP="00613F1B">
            <w:pPr>
              <w:jc w:val="both"/>
              <w:rPr>
                <w:rFonts w:ascii="Arial" w:eastAsia="Calibri" w:hAnsi="Arial" w:cs="Arial"/>
              </w:rPr>
            </w:pPr>
          </w:p>
        </w:tc>
      </w:tr>
      <w:tr w:rsidR="00613F1B" w:rsidRPr="00FC4E24" w14:paraId="724D076F" w14:textId="77777777" w:rsidTr="007139FC">
        <w:tc>
          <w:tcPr>
            <w:tcW w:w="3101" w:type="dxa"/>
          </w:tcPr>
          <w:p w14:paraId="7550FDEF" w14:textId="77777777" w:rsidR="00613F1B" w:rsidRPr="00FC4E24" w:rsidRDefault="00613F1B" w:rsidP="00613F1B">
            <w:pPr>
              <w:jc w:val="both"/>
              <w:rPr>
                <w:rFonts w:ascii="Arial" w:eastAsia="Calibri" w:hAnsi="Arial" w:cs="Arial"/>
              </w:rPr>
            </w:pPr>
            <w:r w:rsidRPr="00FC4E24">
              <w:rPr>
                <w:rFonts w:ascii="Arial" w:eastAsia="Calibri" w:hAnsi="Arial" w:cs="Arial"/>
              </w:rPr>
              <w:t>Lycopene (µmol/L)</w:t>
            </w:r>
          </w:p>
        </w:tc>
        <w:tc>
          <w:tcPr>
            <w:tcW w:w="1671" w:type="dxa"/>
          </w:tcPr>
          <w:p w14:paraId="3F2AA56C"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vMerge/>
          </w:tcPr>
          <w:p w14:paraId="6218F3C7" w14:textId="77777777" w:rsidR="00613F1B" w:rsidRPr="00FC4E24" w:rsidRDefault="00613F1B" w:rsidP="00613F1B">
            <w:pPr>
              <w:jc w:val="both"/>
              <w:rPr>
                <w:rFonts w:ascii="Arial" w:eastAsia="Calibri" w:hAnsi="Arial" w:cs="Arial"/>
              </w:rPr>
            </w:pPr>
          </w:p>
        </w:tc>
      </w:tr>
      <w:tr w:rsidR="00613F1B" w:rsidRPr="00FC4E24" w14:paraId="7EC3E257" w14:textId="77777777" w:rsidTr="007139FC">
        <w:tc>
          <w:tcPr>
            <w:tcW w:w="3101" w:type="dxa"/>
          </w:tcPr>
          <w:p w14:paraId="10232DFB" w14:textId="77777777" w:rsidR="00613F1B" w:rsidRPr="00FC4E24" w:rsidRDefault="00613F1B" w:rsidP="00613F1B">
            <w:pPr>
              <w:jc w:val="both"/>
              <w:rPr>
                <w:rFonts w:ascii="Arial" w:eastAsia="Calibri" w:hAnsi="Arial" w:cs="Arial"/>
              </w:rPr>
            </w:pPr>
            <w:r w:rsidRPr="00FC4E24">
              <w:rPr>
                <w:rFonts w:ascii="Arial" w:eastAsia="Calibri" w:hAnsi="Arial" w:cs="Arial"/>
              </w:rPr>
              <w:t>Beta-Cryptoxanthin (µmol/L)</w:t>
            </w:r>
          </w:p>
        </w:tc>
        <w:tc>
          <w:tcPr>
            <w:tcW w:w="1671" w:type="dxa"/>
          </w:tcPr>
          <w:p w14:paraId="30A7A504"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vMerge/>
          </w:tcPr>
          <w:p w14:paraId="2A725216" w14:textId="77777777" w:rsidR="00613F1B" w:rsidRPr="00FC4E24" w:rsidRDefault="00613F1B" w:rsidP="00613F1B">
            <w:pPr>
              <w:jc w:val="both"/>
              <w:rPr>
                <w:rFonts w:ascii="Arial" w:eastAsia="Calibri" w:hAnsi="Arial" w:cs="Arial"/>
              </w:rPr>
            </w:pPr>
          </w:p>
        </w:tc>
      </w:tr>
      <w:tr w:rsidR="00613F1B" w:rsidRPr="00FC4E24" w14:paraId="045F33F5" w14:textId="77777777" w:rsidTr="007139FC">
        <w:tc>
          <w:tcPr>
            <w:tcW w:w="3101" w:type="dxa"/>
          </w:tcPr>
          <w:p w14:paraId="3BCF2754" w14:textId="77777777" w:rsidR="00613F1B" w:rsidRPr="00FC4E24" w:rsidRDefault="00613F1B" w:rsidP="00613F1B">
            <w:pPr>
              <w:jc w:val="both"/>
              <w:rPr>
                <w:rFonts w:ascii="Arial" w:eastAsia="Calibri" w:hAnsi="Arial" w:cs="Arial"/>
              </w:rPr>
            </w:pPr>
            <w:r w:rsidRPr="00FC4E24">
              <w:rPr>
                <w:rFonts w:ascii="Arial" w:eastAsia="Calibri" w:hAnsi="Arial" w:cs="Arial"/>
              </w:rPr>
              <w:t>Alpha-Cryptoxanthin (µmol/L)</w:t>
            </w:r>
          </w:p>
        </w:tc>
        <w:tc>
          <w:tcPr>
            <w:tcW w:w="1671" w:type="dxa"/>
          </w:tcPr>
          <w:p w14:paraId="1524A7F2"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vMerge/>
          </w:tcPr>
          <w:p w14:paraId="3A4BAE01" w14:textId="77777777" w:rsidR="00613F1B" w:rsidRPr="00FC4E24" w:rsidRDefault="00613F1B" w:rsidP="00613F1B">
            <w:pPr>
              <w:jc w:val="both"/>
              <w:rPr>
                <w:rFonts w:ascii="Arial" w:eastAsia="Calibri" w:hAnsi="Arial" w:cs="Arial"/>
              </w:rPr>
            </w:pPr>
          </w:p>
        </w:tc>
      </w:tr>
      <w:tr w:rsidR="00613F1B" w:rsidRPr="00FC4E24" w14:paraId="7A853E14" w14:textId="77777777" w:rsidTr="007139FC">
        <w:tc>
          <w:tcPr>
            <w:tcW w:w="3101" w:type="dxa"/>
          </w:tcPr>
          <w:p w14:paraId="5358FE71" w14:textId="77777777" w:rsidR="00613F1B" w:rsidRPr="00FC4E24" w:rsidRDefault="00613F1B" w:rsidP="00613F1B">
            <w:pPr>
              <w:jc w:val="both"/>
              <w:rPr>
                <w:rFonts w:ascii="Arial" w:eastAsia="Calibri" w:hAnsi="Arial" w:cs="Arial"/>
              </w:rPr>
            </w:pPr>
            <w:r w:rsidRPr="00FC4E24">
              <w:rPr>
                <w:rFonts w:ascii="Arial" w:eastAsia="Calibri" w:hAnsi="Arial" w:cs="Arial"/>
              </w:rPr>
              <w:t>Lutein (µmol/L)</w:t>
            </w:r>
          </w:p>
        </w:tc>
        <w:tc>
          <w:tcPr>
            <w:tcW w:w="1671" w:type="dxa"/>
          </w:tcPr>
          <w:p w14:paraId="182616FC"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vMerge/>
          </w:tcPr>
          <w:p w14:paraId="084C8489" w14:textId="77777777" w:rsidR="00613F1B" w:rsidRPr="00FC4E24" w:rsidRDefault="00613F1B" w:rsidP="00613F1B">
            <w:pPr>
              <w:jc w:val="both"/>
              <w:rPr>
                <w:rFonts w:ascii="Arial" w:eastAsia="Calibri" w:hAnsi="Arial" w:cs="Arial"/>
              </w:rPr>
            </w:pPr>
          </w:p>
        </w:tc>
      </w:tr>
      <w:tr w:rsidR="00613F1B" w:rsidRPr="00FC4E24" w14:paraId="4CD8CD31" w14:textId="77777777" w:rsidTr="007139FC">
        <w:tc>
          <w:tcPr>
            <w:tcW w:w="3101" w:type="dxa"/>
          </w:tcPr>
          <w:p w14:paraId="64AB7BF3" w14:textId="77777777" w:rsidR="00613F1B" w:rsidRPr="00FC4E24" w:rsidRDefault="00613F1B" w:rsidP="00613F1B">
            <w:pPr>
              <w:jc w:val="both"/>
              <w:rPr>
                <w:rFonts w:ascii="Arial" w:eastAsia="Calibri" w:hAnsi="Arial" w:cs="Arial"/>
              </w:rPr>
            </w:pPr>
            <w:r w:rsidRPr="00FC4E24">
              <w:rPr>
                <w:rFonts w:ascii="Arial" w:eastAsia="Calibri" w:hAnsi="Arial" w:cs="Arial"/>
              </w:rPr>
              <w:t>Total carotenoids (µmol/L)</w:t>
            </w:r>
          </w:p>
        </w:tc>
        <w:tc>
          <w:tcPr>
            <w:tcW w:w="1671" w:type="dxa"/>
          </w:tcPr>
          <w:p w14:paraId="21BF0EB1"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vMerge/>
          </w:tcPr>
          <w:p w14:paraId="39A367FB" w14:textId="77777777" w:rsidR="00613F1B" w:rsidRPr="00FC4E24" w:rsidRDefault="00613F1B" w:rsidP="00613F1B">
            <w:pPr>
              <w:jc w:val="both"/>
              <w:rPr>
                <w:rFonts w:ascii="Arial" w:eastAsia="Calibri" w:hAnsi="Arial" w:cs="Arial"/>
              </w:rPr>
            </w:pPr>
          </w:p>
        </w:tc>
      </w:tr>
      <w:tr w:rsidR="00613F1B" w:rsidRPr="00FC4E24" w14:paraId="416B5F04" w14:textId="77777777" w:rsidTr="007139FC">
        <w:tc>
          <w:tcPr>
            <w:tcW w:w="3101" w:type="dxa"/>
          </w:tcPr>
          <w:p w14:paraId="3444B5CE" w14:textId="77777777" w:rsidR="00613F1B" w:rsidRPr="00FC4E24" w:rsidRDefault="00613F1B" w:rsidP="00613F1B">
            <w:pPr>
              <w:jc w:val="both"/>
              <w:rPr>
                <w:rFonts w:ascii="Arial" w:eastAsia="Calibri" w:hAnsi="Arial" w:cs="Arial"/>
              </w:rPr>
            </w:pPr>
            <w:r w:rsidRPr="00FC4E24">
              <w:rPr>
                <w:rFonts w:ascii="Arial" w:eastAsia="Calibri" w:hAnsi="Arial" w:cs="Arial"/>
              </w:rPr>
              <w:t>Alpha-Tocopherol (µmol/L)</w:t>
            </w:r>
          </w:p>
        </w:tc>
        <w:tc>
          <w:tcPr>
            <w:tcW w:w="1671" w:type="dxa"/>
          </w:tcPr>
          <w:p w14:paraId="4AFF73FB"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45113D59" w14:textId="57AC97D5" w:rsidR="00613F1B" w:rsidRPr="00FC4E24" w:rsidRDefault="00613F1B" w:rsidP="00660E3F">
            <w:pPr>
              <w:jc w:val="both"/>
              <w:rPr>
                <w:rFonts w:ascii="Arial" w:eastAsia="Calibri" w:hAnsi="Arial" w:cs="Arial"/>
              </w:rPr>
            </w:pPr>
            <w:r w:rsidRPr="00FC4E24">
              <w:rPr>
                <w:rFonts w:ascii="Arial" w:eastAsia="Calibri" w:hAnsi="Arial" w:cs="Arial"/>
              </w:rPr>
              <w:t xml:space="preserve">α-tocopherol plasma concentration can be used as a measure of vitamin E status </w:t>
            </w:r>
            <w:r w:rsidRPr="00FC4E24">
              <w:rPr>
                <w:rFonts w:ascii="Arial" w:eastAsia="Calibri" w:hAnsi="Arial" w:cs="Arial"/>
              </w:rPr>
              <w:fldChar w:fldCharType="begin"/>
            </w:r>
            <w:r w:rsidR="002C4A66" w:rsidRPr="00FC4E24">
              <w:rPr>
                <w:rFonts w:ascii="Arial" w:eastAsia="Calibri" w:hAnsi="Arial" w:cs="Arial"/>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rPr>
              <w:fldChar w:fldCharType="separate"/>
            </w:r>
            <w:r w:rsidR="002C4A66" w:rsidRPr="00FC4E24">
              <w:rPr>
                <w:rFonts w:ascii="Arial" w:eastAsia="Calibri" w:hAnsi="Arial" w:cs="Arial"/>
                <w:noProof/>
              </w:rPr>
              <w:t>(</w:t>
            </w:r>
            <w:hyperlink w:anchor="_ENREF_147" w:tooltip="Public Health England, 2014 #14314" w:history="1">
              <w:r w:rsidR="00660E3F" w:rsidRPr="00FC4E24">
                <w:rPr>
                  <w:rFonts w:ascii="Arial" w:eastAsia="Calibri" w:hAnsi="Arial" w:cs="Arial"/>
                  <w:noProof/>
                </w:rPr>
                <w:t>147</w:t>
              </w:r>
            </w:hyperlink>
            <w:r w:rsidR="002C4A66"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Vitamin E is an antioxidant and is important in limiting radical damage resulting from oxidation of polyunsaturated fatty acids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&lt;EndNote&gt;&lt;Cite&gt;&lt;Author&gt;Gibney&lt;/Author&gt;&lt;Year&gt;2002&lt;/Year&gt;&lt;RecNum&gt;14640&lt;/RecNum&gt;&lt;DisplayText&gt;(284)&lt;/DisplayText&gt;&lt;record&gt;&lt;rec-number&gt;14640&lt;/rec-number&gt;&lt;foreign-keys&gt;&lt;key app="EN" db-id="x5xts5rewe0r9peewz9xeer4t20pea5f2wa2" timestamp="1470215764"&gt;14640&lt;/key&gt;&lt;/foreign-keys&gt;&lt;ref-type name="Book"&gt;6&lt;/ref-type&gt;&lt;contributors&gt;&lt;authors&gt;&lt;author&gt;Gibney, M, Macdonald, I.A and Roche, H.M.&lt;/author&gt;&lt;/authors&gt;&lt;/contributors&gt;&lt;titles&gt;&lt;title&gt;Human Nutrition&lt;/title&gt;&lt;/titles&gt;&lt;dates&gt;&lt;year&gt;2002&lt;/year&gt;&lt;/dates&gt;&lt;pub-location&gt;Oxford&lt;/pub-location&gt;&lt;publisher&gt;Blackwell Science &lt;/publisher&gt;&lt;urls&gt;&lt;/urls&gt;&lt;/record&gt;&lt;/Cite&gt;&lt;/EndNote&gt;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84" w:tooltip="Gibney, 2002 #14640" w:history="1">
              <w:r w:rsidR="00660E3F" w:rsidRPr="00FC4E24">
                <w:rPr>
                  <w:rFonts w:ascii="Arial" w:eastAsia="Calibri" w:hAnsi="Arial" w:cs="Arial"/>
                  <w:noProof/>
                </w:rPr>
                <w:t>284</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tc>
      </w:tr>
      <w:tr w:rsidR="00613F1B" w:rsidRPr="00FC4E24" w14:paraId="1A4FF52F" w14:textId="77777777" w:rsidTr="007139FC">
        <w:tc>
          <w:tcPr>
            <w:tcW w:w="3101" w:type="dxa"/>
          </w:tcPr>
          <w:p w14:paraId="4F28F491" w14:textId="77777777" w:rsidR="00613F1B" w:rsidRPr="00FC4E24" w:rsidRDefault="00613F1B" w:rsidP="00613F1B">
            <w:pPr>
              <w:jc w:val="both"/>
              <w:rPr>
                <w:rFonts w:ascii="Arial" w:eastAsia="Calibri" w:hAnsi="Arial" w:cs="Arial"/>
              </w:rPr>
            </w:pPr>
            <w:r w:rsidRPr="00FC4E24">
              <w:rPr>
                <w:rFonts w:ascii="Arial" w:eastAsia="Calibri" w:hAnsi="Arial" w:cs="Arial"/>
              </w:rPr>
              <w:t>Gamma-Tocopherol (µmol/L)</w:t>
            </w:r>
          </w:p>
        </w:tc>
        <w:tc>
          <w:tcPr>
            <w:tcW w:w="1671" w:type="dxa"/>
          </w:tcPr>
          <w:p w14:paraId="713B4FE4"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0B74C947" w14:textId="25E19585" w:rsidR="00613F1B" w:rsidRPr="00FC4E24" w:rsidRDefault="00613F1B" w:rsidP="00613F1B">
            <w:pPr>
              <w:jc w:val="both"/>
              <w:rPr>
                <w:rFonts w:ascii="Arial" w:eastAsia="Calibri" w:hAnsi="Arial" w:cs="Arial"/>
              </w:rPr>
            </w:pPr>
            <w:r w:rsidRPr="00FC4E24">
              <w:rPr>
                <w:rFonts w:ascii="Arial" w:eastAsia="Calibri" w:hAnsi="Arial" w:cs="Arial"/>
              </w:rPr>
              <w:t xml:space="preserve">β-tocopherol plasma concentrations can be used as a measure of vitamin E status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&lt;EndNote&gt;&lt;Cite&gt;&lt;Author&gt;El-Sohemy&lt;/Author&gt;&lt;Year&gt;2001&lt;/Year&gt;&lt;RecNum&gt;14653&lt;/RecNum&gt;&lt;DisplayText&gt;(287)&lt;/DisplayText&gt;&lt;record&gt;&lt;rec-number&gt;14653&lt;/rec-number&gt;&lt;foreign-keys&gt;&lt;key app="EN" db-id="x5xts5rewe0r9peewz9xeer4t20pea5f2wa2" timestamp="1470219071"&gt;14653&lt;/key&gt;&lt;/foreign-keys&gt;&lt;ref-type name="Journal Article"&gt;17&lt;/ref-type&gt;&lt;contributors&gt;&lt;authors&gt;&lt;author&gt;El-Sohemy, A.&lt;/author&gt;&lt;author&gt;Baylin, A.&lt;/author&gt;&lt;author&gt;Ascherio, A.&lt;/author&gt;&lt;author&gt;Kabagambe, E.&lt;/author&gt;&lt;author&gt;Spiegelman, D.&lt;/author&gt;&lt;author&gt;Campos, H.&lt;/author&gt;&lt;/authors&gt;&lt;/contributors&gt;&lt;auth-address&gt;Department of Nutrition, Harvard School of Public Health, Boston 02115, USA.&lt;/auth-address&gt;&lt;titles&gt;&lt;title&gt;Population-based study of alpha- and gamma-tocopherol in plasma and adipose tissue as biomarkers of intake in Costa Rican adults&lt;/title&gt;&lt;secondary-title&gt;Am J Clin Nutr&lt;/secondary-title&gt;&lt;/titles&gt;&lt;periodical&gt;&lt;full-title&gt;Am J Clin Nutr&lt;/full-title&gt;&lt;abbr-1&gt;The American journal of clinical nutrition&lt;/abbr-1&gt;&lt;/periodical&gt;&lt;pages&gt;356-63&lt;/pages&gt;&lt;volume&gt;74&lt;/volume&gt;&lt;number&gt;3&lt;/number&gt;&lt;keywords&gt;&lt;keyword&gt;Adipose Tissue/*metabolism&lt;/keyword&gt;&lt;keyword&gt;Biomarkers/analysis&lt;/keyword&gt;&lt;keyword&gt;Biopsy&lt;/keyword&gt;&lt;keyword&gt;Costa Rica&lt;/keyword&gt;&lt;keyword&gt;*Diet&lt;/keyword&gt;&lt;keyword&gt;Dietary Fats/administration &amp;amp; dosage&lt;/keyword&gt;&lt;keyword&gt;Dietary Supplements&lt;/keyword&gt;&lt;keyword&gt;Fasting&lt;/keyword&gt;&lt;keyword&gt;Female&lt;/keyword&gt;&lt;keyword&gt;Humans&lt;/keyword&gt;&lt;keyword&gt;Male&lt;/keyword&gt;&lt;keyword&gt;Mental Recall&lt;/keyword&gt;&lt;keyword&gt;Middle Aged&lt;/keyword&gt;&lt;keyword&gt;Surveys and Questionnaires&lt;/keyword&gt;&lt;keyword&gt;Tissue Distribution&lt;/keyword&gt;&lt;keyword&gt;Vitamin E/*administration &amp;amp; dosage/*blood/metabolism&lt;/keyword&gt;&lt;/keywords&gt;&lt;dates&gt;&lt;year&gt;2001&lt;/year&gt;&lt;pub-dates&gt;&lt;date&gt;Sep&lt;/date&gt;&lt;/pub-dates&gt;&lt;/dates&gt;&lt;isbn&gt;0002-9165 (Print)&amp;#xD;0002-9165 (Linking)&lt;/isbn&gt;&lt;accession-num&gt;11522560&lt;/accession-num&gt;&lt;urls&gt;&lt;related-urls&gt;&lt;url&gt;http://www.ncbi.nlm.nih.gov/pubmed/11522560&lt;/url&gt;&lt;/related-urls&gt;&lt;/urls&gt;&lt;/record&gt;&lt;/Cite&gt;&lt;/EndNote&gt;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87" w:tooltip="El-Sohemy, 2001 #14653" w:history="1">
              <w:r w:rsidR="00660E3F" w:rsidRPr="00FC4E24">
                <w:rPr>
                  <w:rFonts w:ascii="Arial" w:eastAsia="Calibri" w:hAnsi="Arial" w:cs="Arial"/>
                  <w:noProof/>
                </w:rPr>
                <w:t>287</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1A5A6E8E" w14:textId="77777777" w:rsidR="00613F1B" w:rsidRPr="00FC4E24" w:rsidRDefault="00613F1B" w:rsidP="00613F1B">
            <w:pPr>
              <w:jc w:val="both"/>
              <w:rPr>
                <w:rFonts w:ascii="Arial" w:eastAsia="Calibri" w:hAnsi="Arial" w:cs="Arial"/>
              </w:rPr>
            </w:pPr>
          </w:p>
        </w:tc>
      </w:tr>
      <w:tr w:rsidR="00613F1B" w:rsidRPr="00FC4E24" w14:paraId="653E40D2" w14:textId="77777777" w:rsidTr="007139FC">
        <w:tc>
          <w:tcPr>
            <w:tcW w:w="3101" w:type="dxa"/>
          </w:tcPr>
          <w:p w14:paraId="087DDD60" w14:textId="77777777" w:rsidR="00613F1B" w:rsidRPr="00FC4E24" w:rsidRDefault="00613F1B" w:rsidP="00613F1B">
            <w:pPr>
              <w:jc w:val="both"/>
              <w:rPr>
                <w:rFonts w:ascii="Arial" w:eastAsia="Calibri" w:hAnsi="Arial" w:cs="Arial"/>
              </w:rPr>
            </w:pPr>
            <w:r w:rsidRPr="00FC4E24">
              <w:rPr>
                <w:rFonts w:ascii="Arial" w:eastAsia="Calibri" w:hAnsi="Arial" w:cs="Arial"/>
              </w:rPr>
              <w:t>Retinol (µmol/L)</w:t>
            </w:r>
          </w:p>
        </w:tc>
        <w:tc>
          <w:tcPr>
            <w:tcW w:w="1671" w:type="dxa"/>
          </w:tcPr>
          <w:p w14:paraId="5FA2626C"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73A6AC10" w14:textId="660C460F" w:rsidR="00613F1B" w:rsidRPr="00FC4E24" w:rsidRDefault="00613F1B" w:rsidP="00613F1B">
            <w:pPr>
              <w:jc w:val="both"/>
              <w:rPr>
                <w:rFonts w:ascii="Arial" w:eastAsia="Calibri" w:hAnsi="Arial" w:cs="Arial"/>
              </w:rPr>
            </w:pPr>
            <w:r w:rsidRPr="00FC4E24">
              <w:rPr>
                <w:rFonts w:ascii="Arial" w:eastAsia="Calibri" w:hAnsi="Arial" w:cs="Arial"/>
              </w:rPr>
              <w:t xml:space="preserve">Plasma retinol is an indicator of dietary intake of vitamin A </w:t>
            </w:r>
            <w:r w:rsidRPr="00FC4E24">
              <w:rPr>
                <w:rFonts w:ascii="Arial" w:eastAsia="Calibri" w:hAnsi="Arial" w:cs="Arial"/>
              </w:rPr>
              <w:fldChar w:fldCharType="begin"/>
            </w:r>
            <w:r w:rsidR="002C4A66" w:rsidRPr="00FC4E24">
              <w:rPr>
                <w:rFonts w:ascii="Arial" w:eastAsia="Calibri" w:hAnsi="Arial" w:cs="Arial"/>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rPr>
              <w:fldChar w:fldCharType="separate"/>
            </w:r>
            <w:r w:rsidR="002C4A66" w:rsidRPr="00FC4E24">
              <w:rPr>
                <w:rFonts w:ascii="Arial" w:eastAsia="Calibri" w:hAnsi="Arial" w:cs="Arial"/>
                <w:noProof/>
              </w:rPr>
              <w:t>(</w:t>
            </w:r>
            <w:hyperlink w:anchor="_ENREF_147" w:tooltip="Public Health England, 2014 #14314" w:history="1">
              <w:r w:rsidR="00660E3F" w:rsidRPr="00FC4E24">
                <w:rPr>
                  <w:rFonts w:ascii="Arial" w:eastAsia="Calibri" w:hAnsi="Arial" w:cs="Arial"/>
                  <w:noProof/>
                </w:rPr>
                <w:t>147</w:t>
              </w:r>
            </w:hyperlink>
            <w:r w:rsidR="002C4A66"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5C23D20E" w14:textId="77777777" w:rsidR="00613F1B" w:rsidRPr="00FC4E24" w:rsidRDefault="00613F1B" w:rsidP="00613F1B">
            <w:pPr>
              <w:jc w:val="both"/>
              <w:rPr>
                <w:rFonts w:ascii="Arial" w:eastAsia="Calibri" w:hAnsi="Arial" w:cs="Arial"/>
              </w:rPr>
            </w:pPr>
          </w:p>
        </w:tc>
      </w:tr>
      <w:tr w:rsidR="00613F1B" w:rsidRPr="00FC4E24" w14:paraId="1793FFA1" w14:textId="77777777" w:rsidTr="007139FC">
        <w:tc>
          <w:tcPr>
            <w:tcW w:w="3101" w:type="dxa"/>
          </w:tcPr>
          <w:p w14:paraId="20499B0C" w14:textId="77777777" w:rsidR="00613F1B" w:rsidRPr="00FC4E24" w:rsidRDefault="00613F1B" w:rsidP="00613F1B">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6</w:t>
            </w:r>
            <w:r w:rsidRPr="00FC4E24">
              <w:rPr>
                <w:rFonts w:ascii="Arial" w:eastAsia="Calibri" w:hAnsi="Arial" w:cs="Arial"/>
              </w:rPr>
              <w:t xml:space="preserve"> Pyridoxal-5-Phosphate (PLP) (nmol/L)</w:t>
            </w:r>
          </w:p>
        </w:tc>
        <w:tc>
          <w:tcPr>
            <w:tcW w:w="1671" w:type="dxa"/>
          </w:tcPr>
          <w:p w14:paraId="42CDDE45"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6ED4DEC5" w14:textId="77777777" w:rsidR="00613F1B" w:rsidRPr="00FC4E24" w:rsidRDefault="00613F1B" w:rsidP="00613F1B">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6</w:t>
            </w:r>
            <w:r w:rsidRPr="00FC4E24">
              <w:rPr>
                <w:rFonts w:ascii="Arial" w:eastAsia="Calibri" w:hAnsi="Arial" w:cs="Arial"/>
              </w:rPr>
              <w:t xml:space="preserve"> is needed for protein synthesis. PLP is the biologically active form.   </w:t>
            </w:r>
          </w:p>
          <w:p w14:paraId="7773265F" w14:textId="77777777" w:rsidR="00613F1B" w:rsidRPr="00FC4E24" w:rsidRDefault="00613F1B" w:rsidP="00613F1B">
            <w:pPr>
              <w:jc w:val="both"/>
              <w:rPr>
                <w:rFonts w:ascii="Arial" w:eastAsia="Calibri" w:hAnsi="Arial" w:cs="Arial"/>
              </w:rPr>
            </w:pPr>
          </w:p>
        </w:tc>
      </w:tr>
      <w:tr w:rsidR="00613F1B" w:rsidRPr="00FC4E24" w14:paraId="542F4D82" w14:textId="77777777" w:rsidTr="007139FC">
        <w:tc>
          <w:tcPr>
            <w:tcW w:w="3101" w:type="dxa"/>
          </w:tcPr>
          <w:p w14:paraId="23C2735F" w14:textId="77777777" w:rsidR="00613F1B" w:rsidRPr="00FC4E24" w:rsidRDefault="00613F1B" w:rsidP="00613F1B">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1</w:t>
            </w:r>
            <w:r w:rsidRPr="00FC4E24">
              <w:rPr>
                <w:rFonts w:ascii="Arial" w:eastAsia="Calibri" w:hAnsi="Arial" w:cs="Arial"/>
              </w:rPr>
              <w:t xml:space="preserve"> Status (ETKAC)</w:t>
            </w:r>
          </w:p>
        </w:tc>
        <w:tc>
          <w:tcPr>
            <w:tcW w:w="1671" w:type="dxa"/>
          </w:tcPr>
          <w:p w14:paraId="75D0B99B" w14:textId="77777777" w:rsidR="00613F1B" w:rsidRPr="00FC4E24" w:rsidRDefault="00613F1B" w:rsidP="00613F1B">
            <w:pPr>
              <w:jc w:val="both"/>
              <w:rPr>
                <w:rFonts w:ascii="Arial" w:eastAsia="Calibri" w:hAnsi="Arial" w:cs="Arial"/>
              </w:rPr>
            </w:pPr>
            <w:r w:rsidRPr="00FC4E24">
              <w:rPr>
                <w:rFonts w:ascii="Arial" w:eastAsia="Calibri" w:hAnsi="Arial" w:cs="Arial"/>
              </w:rPr>
              <w:t xml:space="preserve">Negative </w:t>
            </w:r>
          </w:p>
        </w:tc>
        <w:tc>
          <w:tcPr>
            <w:tcW w:w="4816" w:type="dxa"/>
          </w:tcPr>
          <w:p w14:paraId="636D750E" w14:textId="77777777" w:rsidR="00613F1B" w:rsidRPr="00FC4E24" w:rsidRDefault="00613F1B" w:rsidP="00613F1B">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1</w:t>
            </w:r>
            <w:r w:rsidRPr="00FC4E24">
              <w:rPr>
                <w:rFonts w:ascii="Arial" w:eastAsia="Calibri" w:hAnsi="Arial" w:cs="Arial"/>
              </w:rPr>
              <w:t xml:space="preserve"> (or thiamine) is important in maintaining the nervous system and metabolising carbohydrates.  Thiamine status is measured by Erythrocyte Transketolase Activation Coefficient (ETKAC) where the higher the ETKAC the more likely there is to be a deficiency.  </w:t>
            </w:r>
          </w:p>
          <w:p w14:paraId="79307CC3" w14:textId="77777777" w:rsidR="00613F1B" w:rsidRPr="00FC4E24" w:rsidRDefault="00613F1B" w:rsidP="00613F1B">
            <w:pPr>
              <w:jc w:val="both"/>
              <w:rPr>
                <w:rFonts w:ascii="Arial" w:eastAsia="Calibri" w:hAnsi="Arial" w:cs="Arial"/>
              </w:rPr>
            </w:pPr>
          </w:p>
        </w:tc>
      </w:tr>
      <w:tr w:rsidR="00613F1B" w:rsidRPr="00FC4E24" w14:paraId="31707C9E" w14:textId="77777777" w:rsidTr="007139FC">
        <w:tc>
          <w:tcPr>
            <w:tcW w:w="3101" w:type="dxa"/>
          </w:tcPr>
          <w:p w14:paraId="35BD5A0E" w14:textId="77777777" w:rsidR="00613F1B" w:rsidRPr="00FC4E24" w:rsidRDefault="00613F1B" w:rsidP="00613F1B">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 xml:space="preserve">2 </w:t>
            </w:r>
            <w:r w:rsidRPr="00FC4E24">
              <w:rPr>
                <w:rFonts w:ascii="Arial" w:eastAsia="Calibri" w:hAnsi="Arial" w:cs="Arial"/>
              </w:rPr>
              <w:t>Status (EGRAC)</w:t>
            </w:r>
          </w:p>
        </w:tc>
        <w:tc>
          <w:tcPr>
            <w:tcW w:w="1671" w:type="dxa"/>
          </w:tcPr>
          <w:p w14:paraId="3C349F28" w14:textId="77777777" w:rsidR="00613F1B" w:rsidRPr="00FC4E24" w:rsidRDefault="00613F1B" w:rsidP="00613F1B">
            <w:pPr>
              <w:jc w:val="both"/>
              <w:rPr>
                <w:rFonts w:ascii="Arial" w:eastAsia="Calibri" w:hAnsi="Arial" w:cs="Arial"/>
              </w:rPr>
            </w:pPr>
            <w:r w:rsidRPr="00FC4E24">
              <w:rPr>
                <w:rFonts w:ascii="Arial" w:eastAsia="Calibri" w:hAnsi="Arial" w:cs="Arial"/>
              </w:rPr>
              <w:t>Negative (the higher the EGRAC the more likely there is to be deficiency)</w:t>
            </w:r>
          </w:p>
        </w:tc>
        <w:tc>
          <w:tcPr>
            <w:tcW w:w="4816" w:type="dxa"/>
          </w:tcPr>
          <w:p w14:paraId="49CA93BA" w14:textId="1027CC3E" w:rsidR="00613F1B" w:rsidRPr="00FC4E24" w:rsidRDefault="00613F1B" w:rsidP="00613F1B">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 xml:space="preserve">2 </w:t>
            </w:r>
            <w:r w:rsidRPr="00FC4E24">
              <w:rPr>
                <w:rFonts w:ascii="Arial" w:eastAsia="Calibri" w:hAnsi="Arial" w:cs="Arial"/>
              </w:rPr>
              <w:t xml:space="preserve">(or riboflavin) has a central role in yielding energy from food.  Riboflavin status is measured by Erythrocyte Glutathione Reductase Activation Coefficient (EGRAC) where the higher the EGRAC the more likely there is to be a deficiency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&lt;EndNote&gt;&lt;Cite&gt;&lt;Author&gt;Public Health England&lt;/Author&gt;&lt;Year&gt;2014&lt;/Year&gt;&lt;RecNum&gt;14314&lt;/RecNum&gt;&lt;DisplayText&gt;(147, 284)&lt;/DisplayText&gt;&lt;record&gt;&lt;rec-number&gt;14314&lt;/rec-number&gt;&lt;foreign-keys&gt;&lt;key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Cite&gt;&lt;Author&gt;Gibney&lt;/Author&gt;&lt;Year&gt;2002&lt;/Year&gt;&lt;RecNum&gt;14640&lt;/RecNum&gt;&lt;record&gt;&lt;rec-number&gt;14640&lt;/rec-number&gt;&lt;foreign-keys&gt;&lt;key app="EN" db-id="x5xts5rewe0r9peewz9xeer4t20pea5f2wa2" timestamp="1470215764"&gt;14640&lt;/key&gt;&lt;/foreign-keys&gt;&lt;ref-type name="Book"&gt;6&lt;/ref-type&gt;&lt;contributors&gt;&lt;authors&gt;&lt;author&gt;Gibney, M, Macdonald, I.A and Roche, H.M.&lt;/author&gt;&lt;/authors&gt;&lt;/contributors&gt;&lt;titles&gt;&lt;title&gt;Human Nutrition&lt;/title&gt;&lt;/titles&gt;&lt;dates&gt;&lt;year&gt;2002&lt;/year&gt;&lt;/dates&gt;&lt;pub-location&gt;Oxford&lt;/pub-location&gt;&lt;publisher&gt;Blackwell Science &lt;/publisher&gt;&lt;urls&gt;&lt;/urls&gt;&lt;/record&gt;&lt;/Cite&gt;&lt;/EndNote&gt;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147" w:tooltip="Public Health England, 2014 #14314" w:history="1">
              <w:r w:rsidR="00660E3F" w:rsidRPr="00FC4E24">
                <w:rPr>
                  <w:rFonts w:ascii="Arial" w:eastAsia="Calibri" w:hAnsi="Arial" w:cs="Arial"/>
                  <w:noProof/>
                </w:rPr>
                <w:t>147</w:t>
              </w:r>
            </w:hyperlink>
            <w:r w:rsidR="00660E3F" w:rsidRPr="00FC4E24">
              <w:rPr>
                <w:rFonts w:ascii="Arial" w:eastAsia="Calibri" w:hAnsi="Arial" w:cs="Arial"/>
                <w:noProof/>
              </w:rPr>
              <w:t xml:space="preserve">, </w:t>
            </w:r>
            <w:hyperlink w:anchor="_ENREF_284" w:tooltip="Gibney, 2002 #14640" w:history="1">
              <w:r w:rsidR="00660E3F" w:rsidRPr="00FC4E24">
                <w:rPr>
                  <w:rFonts w:ascii="Arial" w:eastAsia="Calibri" w:hAnsi="Arial" w:cs="Arial"/>
                  <w:noProof/>
                </w:rPr>
                <w:t>284</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7B922A5F" w14:textId="77777777" w:rsidR="00613F1B" w:rsidRPr="00FC4E24" w:rsidRDefault="00613F1B" w:rsidP="00613F1B">
            <w:pPr>
              <w:jc w:val="both"/>
              <w:rPr>
                <w:rFonts w:ascii="Arial" w:eastAsia="Calibri" w:hAnsi="Arial" w:cs="Arial"/>
              </w:rPr>
            </w:pPr>
          </w:p>
        </w:tc>
      </w:tr>
      <w:tr w:rsidR="00613F1B" w:rsidRPr="00FC4E24" w14:paraId="643C24F8" w14:textId="77777777" w:rsidTr="007139FC">
        <w:tc>
          <w:tcPr>
            <w:tcW w:w="3101" w:type="dxa"/>
          </w:tcPr>
          <w:p w14:paraId="436987D9" w14:textId="77777777" w:rsidR="00613F1B" w:rsidRPr="00FC4E24" w:rsidRDefault="00613F1B" w:rsidP="00613F1B">
            <w:pPr>
              <w:jc w:val="both"/>
              <w:rPr>
                <w:rFonts w:ascii="Arial" w:eastAsia="Calibri" w:hAnsi="Arial" w:cs="Arial"/>
              </w:rPr>
            </w:pPr>
            <w:r w:rsidRPr="00FC4E24">
              <w:rPr>
                <w:rFonts w:ascii="Arial" w:eastAsia="Calibri" w:hAnsi="Arial" w:cs="Arial"/>
              </w:rPr>
              <w:t>Vitamin C (µmol/L)</w:t>
            </w:r>
          </w:p>
        </w:tc>
        <w:tc>
          <w:tcPr>
            <w:tcW w:w="1671" w:type="dxa"/>
          </w:tcPr>
          <w:p w14:paraId="428D707D"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47215163" w14:textId="44A409AB" w:rsidR="00613F1B" w:rsidRPr="00FC4E24" w:rsidRDefault="00613F1B" w:rsidP="00660E3F">
            <w:pPr>
              <w:jc w:val="both"/>
              <w:rPr>
                <w:rFonts w:ascii="Arial" w:eastAsia="Calibri" w:hAnsi="Arial" w:cs="Arial"/>
              </w:rPr>
            </w:pPr>
            <w:r w:rsidRPr="00FC4E24">
              <w:rPr>
                <w:rFonts w:ascii="Arial" w:eastAsia="Calibri" w:hAnsi="Arial" w:cs="Arial"/>
              </w:rPr>
              <w:t xml:space="preserve">Vitamin C supports the maintenance of healthy connective tissues and can act as an </w:t>
            </w:r>
            <w:r w:rsidRPr="00FC4E24">
              <w:rPr>
                <w:rFonts w:ascii="Arial" w:eastAsia="Calibri" w:hAnsi="Arial" w:cs="Arial"/>
              </w:rPr>
              <w:lastRenderedPageBreak/>
              <w:t xml:space="preserve">antioxidant </w:t>
            </w:r>
            <w:r w:rsidRPr="00FC4E24">
              <w:rPr>
                <w:rFonts w:ascii="Arial" w:eastAsia="Calibri" w:hAnsi="Arial" w:cs="Arial"/>
              </w:rPr>
              <w:fldChar w:fldCharType="begin"/>
            </w:r>
            <w:r w:rsidR="002C4A66" w:rsidRPr="00FC4E24">
              <w:rPr>
                <w:rFonts w:ascii="Arial" w:eastAsia="Calibri" w:hAnsi="Arial" w:cs="Arial"/>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rPr>
              <w:fldChar w:fldCharType="separate"/>
            </w:r>
            <w:r w:rsidR="002C4A66" w:rsidRPr="00FC4E24">
              <w:rPr>
                <w:rFonts w:ascii="Arial" w:eastAsia="Calibri" w:hAnsi="Arial" w:cs="Arial"/>
                <w:noProof/>
              </w:rPr>
              <w:t>(</w:t>
            </w:r>
            <w:hyperlink w:anchor="_ENREF_147" w:tooltip="Public Health England, 2014 #14314" w:history="1">
              <w:r w:rsidR="00660E3F" w:rsidRPr="00FC4E24">
                <w:rPr>
                  <w:rFonts w:ascii="Arial" w:eastAsia="Calibri" w:hAnsi="Arial" w:cs="Arial"/>
                  <w:noProof/>
                </w:rPr>
                <w:t>147</w:t>
              </w:r>
            </w:hyperlink>
            <w:r w:rsidR="002C4A66"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and is correlated with increased consumption of fruit and vegetables </w:t>
            </w:r>
          </w:p>
        </w:tc>
      </w:tr>
      <w:tr w:rsidR="00613F1B" w:rsidRPr="00FC4E24" w14:paraId="6045384C" w14:textId="77777777" w:rsidTr="007139FC">
        <w:tc>
          <w:tcPr>
            <w:tcW w:w="3101" w:type="dxa"/>
          </w:tcPr>
          <w:p w14:paraId="72632E69" w14:textId="77777777" w:rsidR="00613F1B" w:rsidRPr="00FC4E24" w:rsidRDefault="00613F1B" w:rsidP="00613F1B">
            <w:pPr>
              <w:jc w:val="both"/>
              <w:rPr>
                <w:rFonts w:ascii="Arial" w:eastAsia="Calibri" w:hAnsi="Arial" w:cs="Arial"/>
              </w:rPr>
            </w:pPr>
            <w:r w:rsidRPr="00FC4E24">
              <w:rPr>
                <w:rFonts w:ascii="Arial" w:eastAsia="Calibri" w:hAnsi="Arial" w:cs="Arial"/>
              </w:rPr>
              <w:lastRenderedPageBreak/>
              <w:t>Homocysteine (µmol/L)</w:t>
            </w:r>
          </w:p>
        </w:tc>
        <w:tc>
          <w:tcPr>
            <w:tcW w:w="1671" w:type="dxa"/>
          </w:tcPr>
          <w:p w14:paraId="61F856B2" w14:textId="77777777" w:rsidR="00613F1B" w:rsidRPr="00FC4E24" w:rsidRDefault="00613F1B" w:rsidP="00613F1B">
            <w:pPr>
              <w:jc w:val="both"/>
              <w:rPr>
                <w:rFonts w:ascii="Arial" w:eastAsia="Calibri" w:hAnsi="Arial" w:cs="Arial"/>
              </w:rPr>
            </w:pPr>
            <w:r w:rsidRPr="00FC4E24">
              <w:rPr>
                <w:rFonts w:ascii="Arial" w:eastAsia="Calibri" w:hAnsi="Arial" w:cs="Arial"/>
              </w:rPr>
              <w:t>Negative</w:t>
            </w:r>
          </w:p>
        </w:tc>
        <w:tc>
          <w:tcPr>
            <w:tcW w:w="4816" w:type="dxa"/>
          </w:tcPr>
          <w:p w14:paraId="0F22E1E1" w14:textId="6B96FFF1" w:rsidR="00613F1B" w:rsidRPr="00FC4E24" w:rsidRDefault="00613F1B" w:rsidP="00613F1B">
            <w:pPr>
              <w:jc w:val="both"/>
              <w:rPr>
                <w:rFonts w:ascii="Arial" w:eastAsia="Calibri" w:hAnsi="Arial" w:cs="Arial"/>
              </w:rPr>
            </w:pPr>
            <w:r w:rsidRPr="00FC4E24">
              <w:rPr>
                <w:rFonts w:ascii="Arial" w:eastAsia="Calibri" w:hAnsi="Arial" w:cs="Arial"/>
              </w:rPr>
              <w:t xml:space="preserve">Increased levels of homocysteine are a risk factor for cardiovascular diseases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&lt;EndNote&gt;&lt;Cite&gt;&lt;Author&gt;Ganguly&lt;/Author&gt;&lt;Year&gt;2015&lt;/Year&gt;&lt;RecNum&gt;14861&lt;/RecNum&gt;&lt;DisplayText&gt;(288)&lt;/DisplayText&gt;&lt;record&gt;&lt;rec-number&gt;14861&lt;/rec-number&gt;&lt;foreign-keys&gt;&lt;key app="EN" db-id="x5xts5rewe0r9peewz9xeer4t20pea5f2wa2" timestamp="1470228354"&gt;14861&lt;/key&gt;&lt;/foreign-keys&gt;&lt;ref-type name="Journal Article"&gt;17&lt;/ref-type&gt;&lt;contributors&gt;&lt;authors&gt;&lt;author&gt;Ganguly, P.&lt;/author&gt;&lt;author&gt;Alam, S. F.&lt;/author&gt;&lt;/authors&gt;&lt;/contributors&gt;&lt;auth-address&gt;College of Medicine, Alfaisal University, Riyadh, Kingdom of Saudi Arabia. pganguly@alfaisal.edu.&lt;/auth-address&gt;&lt;titles&gt;&lt;title&gt;Role of homocysteine in the development of cardiovascular disease&lt;/title&gt;&lt;secondary-title&gt;Nutr J&lt;/secondary-title&gt;&lt;/titles&gt;&lt;periodical&gt;&lt;full-title&gt;Nutr J&lt;/full-title&gt;&lt;abbr-1&gt;Nutrition journal&lt;/abbr-1&gt;&lt;/periodical&gt;&lt;pages&gt;6&lt;/pages&gt;&lt;volume&gt;14&lt;/volume&gt;&lt;keywords&gt;&lt;keyword&gt;Brain/physiopathology&lt;/keyword&gt;&lt;keyword&gt;*Cardiovascular Diseases/etiology/physiopathology&lt;/keyword&gt;&lt;keyword&gt;Catecholamines&lt;/keyword&gt;&lt;keyword&gt;Endothelium, Vascular&lt;/keyword&gt;&lt;keyword&gt;Homocysteine/blood/*physiology&lt;/keyword&gt;&lt;keyword&gt;Humans&lt;/keyword&gt;&lt;keyword&gt;Hyperhomocysteinemia/complications&lt;/keyword&gt;&lt;keyword&gt;Hypothalamus&lt;/keyword&gt;&lt;keyword&gt;Placebos&lt;/keyword&gt;&lt;keyword&gt;Stroke&lt;/keyword&gt;&lt;/keywords&gt;&lt;dates&gt;&lt;year&gt;2015&lt;/year&gt;&lt;/dates&gt;&lt;isbn&gt;1475-2891 (Electronic)&amp;#xD;1475-2891 (Linking)&lt;/isbn&gt;&lt;accession-num&gt;25577237&lt;/accession-num&gt;&lt;urls&gt;&lt;related-urls&gt;&lt;url&gt;http://www.ncbi.nlm.nih.gov/pubmed/25577237&lt;/url&gt;&lt;/related-urls&gt;&lt;/urls&gt;&lt;custom2&gt;PMC4326479&lt;/custom2&gt;&lt;electronic-resource-num&gt;10.1186/1475-2891-14-6&lt;/electronic-resource-num&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88" w:tooltip="Ganguly, 2015 #14861" w:history="1">
              <w:r w:rsidR="00660E3F" w:rsidRPr="00FC4E24">
                <w:rPr>
                  <w:rFonts w:ascii="Arial" w:eastAsia="Calibri" w:hAnsi="Arial" w:cs="Arial"/>
                  <w:noProof/>
                </w:rPr>
                <w:t>288</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484027D7" w14:textId="77777777" w:rsidR="00613F1B" w:rsidRPr="00FC4E24" w:rsidRDefault="00613F1B" w:rsidP="00613F1B">
            <w:pPr>
              <w:jc w:val="both"/>
              <w:rPr>
                <w:rFonts w:ascii="Arial" w:eastAsia="Calibri" w:hAnsi="Arial" w:cs="Arial"/>
              </w:rPr>
            </w:pPr>
          </w:p>
        </w:tc>
      </w:tr>
      <w:tr w:rsidR="00613F1B" w:rsidRPr="00FC4E24" w14:paraId="2BEEE4D9" w14:textId="77777777" w:rsidTr="007139FC">
        <w:tc>
          <w:tcPr>
            <w:tcW w:w="3101" w:type="dxa"/>
          </w:tcPr>
          <w:p w14:paraId="5A8DA99A" w14:textId="77777777" w:rsidR="00613F1B" w:rsidRPr="00FC4E24" w:rsidRDefault="00613F1B" w:rsidP="00613F1B">
            <w:pPr>
              <w:jc w:val="both"/>
              <w:rPr>
                <w:rFonts w:ascii="Arial" w:eastAsia="Calibri" w:hAnsi="Arial" w:cs="Arial"/>
              </w:rPr>
            </w:pPr>
            <w:r w:rsidRPr="00FC4E24">
              <w:rPr>
                <w:rFonts w:ascii="Arial" w:eastAsia="Calibri" w:hAnsi="Arial" w:cs="Arial"/>
              </w:rPr>
              <w:t>25-Hydroxy vitamin D (nmol/L)</w:t>
            </w:r>
          </w:p>
        </w:tc>
        <w:tc>
          <w:tcPr>
            <w:tcW w:w="1671" w:type="dxa"/>
          </w:tcPr>
          <w:p w14:paraId="07B06BAA"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161F0FC2" w14:textId="5FA5320E" w:rsidR="00613F1B" w:rsidRPr="00FC4E24" w:rsidRDefault="00613F1B" w:rsidP="00613F1B">
            <w:pPr>
              <w:jc w:val="both"/>
              <w:rPr>
                <w:rFonts w:ascii="Arial" w:eastAsia="Calibri" w:hAnsi="Arial" w:cs="Arial"/>
              </w:rPr>
            </w:pPr>
            <w:r w:rsidRPr="00FC4E24">
              <w:rPr>
                <w:rFonts w:ascii="Arial" w:eastAsia="Calibri" w:hAnsi="Arial" w:cs="Arial"/>
              </w:rPr>
              <w:t xml:space="preserve">Plasma 25-hydroxy D is a measure of vitamin D status.  It indicates the availability of vitamin D from both dietary sources and sunlight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&lt;EndNote&gt;&lt;Cite&gt;&lt;Author&gt;Zerwekh&lt;/Author&gt;&lt;Year&gt;2008&lt;/Year&gt;&lt;RecNum&gt;14862&lt;/RecNum&gt;&lt;DisplayText&gt;(289)&lt;/DisplayText&gt;&lt;record&gt;&lt;rec-number&gt;14862&lt;/rec-number&gt;&lt;foreign-keys&gt;&lt;key app="EN" db-id="x5xts5rewe0r9peewz9xeer4t20pea5f2wa2" timestamp="1470228553"&gt;14862&lt;/key&gt;&lt;/foreign-keys&gt;&lt;ref-type name="Journal Article"&gt;17&lt;/ref-type&gt;&lt;contributors&gt;&lt;authors&gt;&lt;author&gt;Zerwekh, J. E.&lt;/author&gt;&lt;/authors&gt;&lt;/contributors&gt;&lt;auth-address&gt;Charles and Jane Pak Center for Mineral Metabolism and Clinical Research and Department of Internal Medicine, University of Texas Southwestern Medical Center, Dallas, TX 75390-8885, USA. joseph.zerwekh@utsouthwestern.edu&lt;/auth-address&gt;&lt;titles&gt;&lt;title&gt;Blood biomarkers of vitamin D status&lt;/title&gt;&lt;secondary-title&gt;Am J Clin Nutr&lt;/secondary-title&gt;&lt;/titles&gt;&lt;periodical&gt;&lt;full-title&gt;Am J Clin Nutr&lt;/full-title&gt;&lt;abbr-1&gt;The American journal of clinical nutrition&lt;/abbr-1&gt;&lt;/periodical&gt;&lt;pages&gt;1087S-91S&lt;/pages&gt;&lt;volume&gt;87&lt;/volume&gt;&lt;number&gt;4&lt;/number&gt;&lt;keywords&gt;&lt;keyword&gt;Biomarkers/blood&lt;/keyword&gt;&lt;keyword&gt;Blood Chemical Analysis&lt;/keyword&gt;&lt;keyword&gt;Bone Density Conservation Agents&lt;/keyword&gt;&lt;keyword&gt;Calcium/metabolism&lt;/keyword&gt;&lt;keyword&gt;Cholecalciferol/blood&lt;/keyword&gt;&lt;keyword&gt;Clinical Laboratory Techniques&lt;/keyword&gt;&lt;keyword&gt;Ergocalciferols/blood&lt;/keyword&gt;&lt;keyword&gt;Humans&lt;/keyword&gt;&lt;keyword&gt;*Nutrition Assessment&lt;/keyword&gt;&lt;keyword&gt;*Nutritional Status&lt;/keyword&gt;&lt;keyword&gt;Vitamin D/*analogs &amp;amp; derivatives/analysis/*blood&lt;/keyword&gt;&lt;/keywords&gt;&lt;dates&gt;&lt;year&gt;2008&lt;/year&gt;&lt;pub-dates&gt;&lt;date&gt;Apr&lt;/date&gt;&lt;/pub-dates&gt;&lt;/dates&gt;&lt;isbn&gt;1938-3207 (Electronic)&amp;#xD;0002-9165 (Linking)&lt;/isbn&gt;&lt;accession-num&gt;18400739&lt;/accession-num&gt;&lt;urls&gt;&lt;related-urls&gt;&lt;url&gt;http://www.ncbi.nlm.nih.gov/pubmed/18400739&lt;/url&gt;&lt;/related-urls&gt;&lt;/urls&gt;&lt;/record&gt;&lt;/Cite&gt;&lt;/EndNote&gt;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89" w:tooltip="Zerwekh, 2008 #14862" w:history="1">
              <w:r w:rsidR="00660E3F" w:rsidRPr="00FC4E24">
                <w:rPr>
                  <w:rFonts w:ascii="Arial" w:eastAsia="Calibri" w:hAnsi="Arial" w:cs="Arial"/>
                  <w:noProof/>
                </w:rPr>
                <w:t>289</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40AC4564" w14:textId="77777777" w:rsidR="00613F1B" w:rsidRPr="00FC4E24" w:rsidRDefault="00613F1B" w:rsidP="00613F1B">
            <w:pPr>
              <w:jc w:val="both"/>
              <w:rPr>
                <w:rFonts w:ascii="Arial" w:eastAsia="Calibri" w:hAnsi="Arial" w:cs="Arial"/>
              </w:rPr>
            </w:pPr>
          </w:p>
        </w:tc>
      </w:tr>
      <w:tr w:rsidR="00613F1B" w:rsidRPr="00FC4E24" w14:paraId="412371B7" w14:textId="77777777" w:rsidTr="007139FC">
        <w:tc>
          <w:tcPr>
            <w:tcW w:w="3101" w:type="dxa"/>
          </w:tcPr>
          <w:p w14:paraId="06CE124E" w14:textId="77777777" w:rsidR="00613F1B" w:rsidRPr="00FC4E24" w:rsidRDefault="00613F1B" w:rsidP="00613F1B">
            <w:pPr>
              <w:jc w:val="both"/>
              <w:rPr>
                <w:rFonts w:ascii="Arial" w:eastAsia="Calibri" w:hAnsi="Arial" w:cs="Arial"/>
              </w:rPr>
            </w:pPr>
            <w:r w:rsidRPr="00FC4E24">
              <w:rPr>
                <w:rFonts w:ascii="Arial" w:eastAsia="Calibri" w:hAnsi="Arial" w:cs="Arial"/>
              </w:rPr>
              <w:t>Ferritin (g/L)</w:t>
            </w:r>
          </w:p>
        </w:tc>
        <w:tc>
          <w:tcPr>
            <w:tcW w:w="1671" w:type="dxa"/>
          </w:tcPr>
          <w:p w14:paraId="2AA0FA07"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7CA4A127" w14:textId="4BB9B74C" w:rsidR="00613F1B" w:rsidRPr="00FC4E24" w:rsidRDefault="00613F1B" w:rsidP="00613F1B">
            <w:pPr>
              <w:jc w:val="both"/>
              <w:rPr>
                <w:rFonts w:ascii="Arial" w:eastAsia="Calibri" w:hAnsi="Arial" w:cs="Arial"/>
              </w:rPr>
            </w:pPr>
            <w:r w:rsidRPr="00FC4E24">
              <w:rPr>
                <w:rFonts w:ascii="Arial" w:eastAsia="Calibri" w:hAnsi="Arial" w:cs="Arial"/>
              </w:rPr>
              <w:t xml:space="preserve">The concentration of plasma ferritin is an indicator of the level of total iron stores in the body (in the absence of liver disease and inflammation)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&lt;EndNote&gt;&lt;Cite&gt;&lt;Author&gt;World Health Organisation&lt;/Author&gt;&lt;Year&gt;2011&lt;/Year&gt;&lt;RecNum&gt;14656&lt;/RecNum&gt;&lt;DisplayText&gt;(290)&lt;/DisplayText&gt;&lt;record&gt;&lt;rec-number&gt;14656&lt;/rec-number&gt;&lt;foreign-keys&gt;&lt;key app="EN" db-id="x5xts5rewe0r9peewz9xeer4t20pea5f2wa2" timestamp="1470224598"&gt;14656&lt;/key&gt;&lt;/foreign-keys&gt;&lt;ref-type name="Web Page"&gt;12&lt;/ref-type&gt;&lt;contributors&gt;&lt;authors&gt;&lt;author&gt;World Health Organisation, &lt;/author&gt;&lt;/authors&gt;&lt;/contributors&gt;&lt;titles&gt;&lt;title&gt;Serum ferritin concentrations for the assessment of iron status and iron deficiency in populations.&lt;/title&gt;&lt;secondary-title&gt;Vitamin and Mineral Nutrition Information System.&lt;/secondary-title&gt;&lt;/titles&gt;&lt;volume&gt;2016&lt;/volume&gt;&lt;number&gt;03/08&lt;/number&gt;&lt;dates&gt;&lt;year&gt;2011&lt;/year&gt;&lt;/dates&gt;&lt;pub-location&gt;Geneva&lt;/pub-location&gt;&lt;publisher&gt;World Health Organisation&lt;/publisher&gt;&lt;urls&gt;&lt;related-urls&gt;&lt;url&gt;http://www.who.int/vmnis/indicators/serum_ferritin.pdf&lt;/url&gt;&lt;/related-urls&gt;&lt;/urls&gt;&lt;/record&gt;&lt;/Cite&gt;&lt;/EndNote&gt;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90" w:tooltip="World Health Organisation, 2011 #14656" w:history="1">
              <w:r w:rsidR="00660E3F" w:rsidRPr="00FC4E24">
                <w:rPr>
                  <w:rFonts w:ascii="Arial" w:eastAsia="Calibri" w:hAnsi="Arial" w:cs="Arial"/>
                  <w:noProof/>
                </w:rPr>
                <w:t>290</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52C7415D" w14:textId="77777777" w:rsidR="00613F1B" w:rsidRPr="00FC4E24" w:rsidRDefault="00613F1B" w:rsidP="00613F1B">
            <w:pPr>
              <w:jc w:val="both"/>
              <w:rPr>
                <w:rFonts w:ascii="Arial" w:eastAsia="Calibri" w:hAnsi="Arial" w:cs="Arial"/>
              </w:rPr>
            </w:pPr>
          </w:p>
        </w:tc>
      </w:tr>
      <w:tr w:rsidR="00613F1B" w:rsidRPr="00FC4E24" w14:paraId="665E2548" w14:textId="77777777" w:rsidTr="007139FC">
        <w:tc>
          <w:tcPr>
            <w:tcW w:w="3101" w:type="dxa"/>
          </w:tcPr>
          <w:p w14:paraId="07CE46A9" w14:textId="77777777" w:rsidR="00613F1B" w:rsidRPr="00FC4E24" w:rsidRDefault="00613F1B" w:rsidP="00613F1B">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12</w:t>
            </w:r>
            <w:r w:rsidRPr="00FC4E24">
              <w:rPr>
                <w:rFonts w:ascii="Arial" w:eastAsia="Calibri" w:hAnsi="Arial" w:cs="Arial"/>
              </w:rPr>
              <w:t xml:space="preserve"> (pmol/L)</w:t>
            </w:r>
          </w:p>
        </w:tc>
        <w:tc>
          <w:tcPr>
            <w:tcW w:w="1671" w:type="dxa"/>
          </w:tcPr>
          <w:p w14:paraId="0F797852" w14:textId="77777777" w:rsidR="00613F1B" w:rsidRPr="00FC4E24" w:rsidRDefault="00613F1B" w:rsidP="00613F1B">
            <w:pPr>
              <w:jc w:val="both"/>
              <w:rPr>
                <w:rFonts w:ascii="Arial" w:eastAsia="Calibri" w:hAnsi="Arial" w:cs="Arial"/>
              </w:rPr>
            </w:pPr>
            <w:r w:rsidRPr="00FC4E24">
              <w:rPr>
                <w:rFonts w:ascii="Arial" w:eastAsia="Calibri" w:hAnsi="Arial" w:cs="Arial"/>
              </w:rPr>
              <w:t>Positive</w:t>
            </w:r>
          </w:p>
        </w:tc>
        <w:tc>
          <w:tcPr>
            <w:tcW w:w="4816" w:type="dxa"/>
          </w:tcPr>
          <w:p w14:paraId="42099ABC" w14:textId="4780FA0B" w:rsidR="00613F1B" w:rsidRPr="00FC4E24" w:rsidRDefault="00613F1B" w:rsidP="00613F1B">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12</w:t>
            </w:r>
            <w:r w:rsidRPr="00FC4E24">
              <w:rPr>
                <w:rFonts w:ascii="Arial" w:eastAsia="Calibri" w:hAnsi="Arial" w:cs="Arial"/>
              </w:rPr>
              <w:t xml:space="preserve"> has a key role in the functioning of the nervous system and brain.  It is also important in blood cell formation </w:t>
            </w:r>
            <w:r w:rsidRPr="00FC4E24">
              <w:rPr>
                <w:rFonts w:ascii="Arial" w:eastAsia="Calibri" w:hAnsi="Arial" w:cs="Arial"/>
              </w:rPr>
              <w:fldChar w:fldCharType="begin"/>
            </w:r>
            <w:r w:rsidR="002C4A66" w:rsidRPr="00FC4E24">
              <w:rPr>
                <w:rFonts w:ascii="Arial" w:eastAsia="Calibri" w:hAnsi="Arial" w:cs="Arial"/>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rPr>
              <w:fldChar w:fldCharType="separate"/>
            </w:r>
            <w:r w:rsidR="002C4A66" w:rsidRPr="00FC4E24">
              <w:rPr>
                <w:rFonts w:ascii="Arial" w:eastAsia="Calibri" w:hAnsi="Arial" w:cs="Arial"/>
                <w:noProof/>
              </w:rPr>
              <w:t>(</w:t>
            </w:r>
            <w:hyperlink w:anchor="_ENREF_147" w:tooltip="Public Health England, 2014 #14314" w:history="1">
              <w:r w:rsidR="00660E3F" w:rsidRPr="00FC4E24">
                <w:rPr>
                  <w:rFonts w:ascii="Arial" w:eastAsia="Calibri" w:hAnsi="Arial" w:cs="Arial"/>
                  <w:noProof/>
                </w:rPr>
                <w:t>147</w:t>
              </w:r>
            </w:hyperlink>
            <w:r w:rsidR="002C4A66"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p w14:paraId="0581F9F0" w14:textId="77777777" w:rsidR="00613F1B" w:rsidRPr="00FC4E24" w:rsidRDefault="00613F1B" w:rsidP="00613F1B">
            <w:pPr>
              <w:jc w:val="both"/>
              <w:rPr>
                <w:rFonts w:ascii="Arial" w:eastAsia="Calibri" w:hAnsi="Arial" w:cs="Arial"/>
              </w:rPr>
            </w:pPr>
          </w:p>
        </w:tc>
      </w:tr>
      <w:tr w:rsidR="00613F1B" w:rsidRPr="00FC4E24" w14:paraId="3D48A73D" w14:textId="77777777" w:rsidTr="007139FC">
        <w:tc>
          <w:tcPr>
            <w:tcW w:w="3101" w:type="dxa"/>
          </w:tcPr>
          <w:p w14:paraId="44C924BB" w14:textId="77777777" w:rsidR="00613F1B" w:rsidRPr="00FC4E24" w:rsidRDefault="00613F1B" w:rsidP="00613F1B">
            <w:pPr>
              <w:jc w:val="both"/>
              <w:rPr>
                <w:rFonts w:ascii="Arial" w:eastAsia="Calibri" w:hAnsi="Arial" w:cs="Arial"/>
              </w:rPr>
            </w:pPr>
            <w:r w:rsidRPr="00FC4E24">
              <w:rPr>
                <w:rFonts w:ascii="Arial" w:eastAsia="Calibri" w:hAnsi="Arial" w:cs="Arial"/>
              </w:rPr>
              <w:t>Low Density Lipoproteins (mmol/L) from fasted blood sample</w:t>
            </w:r>
          </w:p>
        </w:tc>
        <w:tc>
          <w:tcPr>
            <w:tcW w:w="1671" w:type="dxa"/>
          </w:tcPr>
          <w:p w14:paraId="7392F126" w14:textId="77777777" w:rsidR="00613F1B" w:rsidRPr="00FC4E24" w:rsidRDefault="00613F1B" w:rsidP="00613F1B">
            <w:pPr>
              <w:jc w:val="both"/>
              <w:rPr>
                <w:rFonts w:ascii="Arial" w:eastAsia="Calibri" w:hAnsi="Arial" w:cs="Arial"/>
              </w:rPr>
            </w:pPr>
            <w:r w:rsidRPr="00FC4E24">
              <w:rPr>
                <w:rFonts w:ascii="Arial" w:eastAsia="Calibri" w:hAnsi="Arial" w:cs="Arial"/>
              </w:rPr>
              <w:t>Negative</w:t>
            </w:r>
          </w:p>
        </w:tc>
        <w:tc>
          <w:tcPr>
            <w:tcW w:w="4816" w:type="dxa"/>
            <w:vMerge w:val="restart"/>
          </w:tcPr>
          <w:p w14:paraId="673A2920" w14:textId="27FA14AC" w:rsidR="00613F1B" w:rsidRPr="00FC4E24" w:rsidRDefault="00613F1B" w:rsidP="00660E3F">
            <w:pPr>
              <w:jc w:val="both"/>
              <w:rPr>
                <w:rFonts w:ascii="Arial" w:eastAsia="Calibri" w:hAnsi="Arial" w:cs="Arial"/>
              </w:rPr>
            </w:pPr>
            <w:r w:rsidRPr="00FC4E24">
              <w:rPr>
                <w:rFonts w:ascii="Arial" w:eastAsia="Calibri" w:hAnsi="Arial" w:cs="Arial"/>
              </w:rPr>
              <w:t xml:space="preserve">High concentrations of circulating serum total cholesterol and LDL cholesterol are predictive of coronary heart disease and other vascular diseases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&lt;EndNote&gt;&lt;Cite&gt;&lt;Author&gt;Upadhyay&lt;/Author&gt;&lt;Year&gt;2015&lt;/Year&gt;&lt;RecNum&gt;14655&lt;/RecNum&gt;&lt;DisplayText&gt;(147, 291)&lt;/DisplayText&gt;&lt;record&gt;&lt;rec-number&gt;14655&lt;/rec-number&gt;&lt;foreign-keys&gt;&lt;key app="EN" db-id="x5xts5rewe0r9peewz9xeer4t20pea5f2wa2" timestamp="1470223291"&gt;14655&lt;/key&gt;&lt;/foreign-keys&gt;&lt;ref-type name="Journal Article"&gt;17&lt;/ref-type&gt;&lt;contributors&gt;&lt;authors&gt;&lt;author&gt;Upadhyay, R. K.&lt;/author&gt;&lt;/authors&gt;&lt;/contributors&gt;&lt;auth-address&gt;Department of Zoology, DDU Gorakhpur University, Gorakhpur 273009, India.&lt;/auth-address&gt;&lt;titles&gt;&lt;title&gt;Emerging risk biomarkers in cardiovascular diseases and disorders&lt;/title&gt;&lt;secondary-title&gt;J Lipids&lt;/secondary-title&gt;&lt;/titles&gt;&lt;periodical&gt;&lt;full-title&gt;J Lipids&lt;/full-title&gt;&lt;/periodical&gt;&lt;pages&gt;971453&lt;/pages&gt;&lt;volume&gt;2015&lt;/volume&gt;&lt;dates&gt;&lt;year&gt;2015&lt;/year&gt;&lt;/dates&gt;&lt;isbn&gt;2090-3030 (Print)&amp;#xD;2090-3049 (Linking)&lt;/isbn&gt;&lt;accession-num&gt;25949827&lt;/accession-num&gt;&lt;urls&gt;&lt;related-urls&gt;&lt;url&gt;http://www.ncbi.nlm.nih.gov/pubmed/25949827&lt;/url&gt;&lt;/related-urls&gt;&lt;/urls&gt;&lt;custom2&gt;PMC4407625&lt;/custom2&gt;&lt;electronic-resource-num&gt;10.1155/2015/971453&lt;/electronic-resource-num&gt;&lt;/record&gt;&lt;/Cite&gt;&lt;Cite&gt;&lt;Author&gt;Public Health England&lt;/Author&gt;&lt;Year&gt;2014&lt;/Year&gt;&lt;RecNum&gt;14314&lt;/RecNum&gt;&lt;record&gt;&lt;rec-number&gt;14314&lt;/rec-number&gt;&lt;foreign-keys&gt;&lt;key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147" w:tooltip="Public Health England, 2014 #14314" w:history="1">
              <w:r w:rsidR="00660E3F" w:rsidRPr="00FC4E24">
                <w:rPr>
                  <w:rFonts w:ascii="Arial" w:eastAsia="Calibri" w:hAnsi="Arial" w:cs="Arial"/>
                  <w:noProof/>
                </w:rPr>
                <w:t>147</w:t>
              </w:r>
            </w:hyperlink>
            <w:r w:rsidR="00660E3F" w:rsidRPr="00FC4E24">
              <w:rPr>
                <w:rFonts w:ascii="Arial" w:eastAsia="Calibri" w:hAnsi="Arial" w:cs="Arial"/>
                <w:noProof/>
              </w:rPr>
              <w:t xml:space="preserve">, </w:t>
            </w:r>
            <w:hyperlink w:anchor="_ENREF_291" w:tooltip="Upadhyay, 2015 #14655" w:history="1">
              <w:r w:rsidR="00660E3F" w:rsidRPr="00FC4E24">
                <w:rPr>
                  <w:rFonts w:ascii="Arial" w:eastAsia="Calibri" w:hAnsi="Arial" w:cs="Arial"/>
                  <w:noProof/>
                </w:rPr>
                <w:t>291</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tc>
      </w:tr>
      <w:tr w:rsidR="00613F1B" w:rsidRPr="00FC4E24" w14:paraId="7BE6488B" w14:textId="77777777" w:rsidTr="007139FC">
        <w:tc>
          <w:tcPr>
            <w:tcW w:w="3101" w:type="dxa"/>
          </w:tcPr>
          <w:p w14:paraId="2744973E" w14:textId="77777777" w:rsidR="00613F1B" w:rsidRPr="00FC4E24" w:rsidRDefault="00613F1B" w:rsidP="00613F1B">
            <w:pPr>
              <w:jc w:val="both"/>
              <w:rPr>
                <w:rFonts w:ascii="Arial" w:eastAsia="Calibri" w:hAnsi="Arial" w:cs="Arial"/>
              </w:rPr>
            </w:pPr>
          </w:p>
        </w:tc>
        <w:tc>
          <w:tcPr>
            <w:tcW w:w="1671" w:type="dxa"/>
          </w:tcPr>
          <w:p w14:paraId="0D6AF553" w14:textId="77777777" w:rsidR="00613F1B" w:rsidRPr="00FC4E24" w:rsidRDefault="00613F1B" w:rsidP="00613F1B">
            <w:pPr>
              <w:jc w:val="both"/>
              <w:rPr>
                <w:rFonts w:ascii="Arial" w:eastAsia="Calibri" w:hAnsi="Arial" w:cs="Arial"/>
              </w:rPr>
            </w:pPr>
          </w:p>
        </w:tc>
        <w:tc>
          <w:tcPr>
            <w:tcW w:w="4816" w:type="dxa"/>
            <w:vMerge/>
          </w:tcPr>
          <w:p w14:paraId="5B5235C9" w14:textId="77777777" w:rsidR="00613F1B" w:rsidRPr="00FC4E24" w:rsidRDefault="00613F1B" w:rsidP="00613F1B">
            <w:pPr>
              <w:jc w:val="both"/>
              <w:rPr>
                <w:rFonts w:ascii="Arial" w:eastAsia="Calibri" w:hAnsi="Arial" w:cs="Arial"/>
              </w:rPr>
            </w:pPr>
          </w:p>
        </w:tc>
      </w:tr>
      <w:tr w:rsidR="00613F1B" w:rsidRPr="00FC4E24" w14:paraId="21C2C790" w14:textId="77777777" w:rsidTr="007139FC">
        <w:tc>
          <w:tcPr>
            <w:tcW w:w="3101" w:type="dxa"/>
          </w:tcPr>
          <w:p w14:paraId="4C79E53F" w14:textId="77777777" w:rsidR="00613F1B" w:rsidRPr="00FC4E24" w:rsidRDefault="00613F1B" w:rsidP="00613F1B">
            <w:pPr>
              <w:jc w:val="both"/>
              <w:rPr>
                <w:rFonts w:ascii="Arial" w:eastAsia="Calibri" w:hAnsi="Arial" w:cs="Arial"/>
              </w:rPr>
            </w:pPr>
            <w:r w:rsidRPr="00FC4E24">
              <w:rPr>
                <w:rFonts w:ascii="Arial" w:eastAsia="Calibri" w:hAnsi="Arial" w:cs="Arial"/>
              </w:rPr>
              <w:t>Total Cholesterol (mmol/L)Triglycerides (mmol/L) from fasted blood sample</w:t>
            </w:r>
          </w:p>
        </w:tc>
        <w:tc>
          <w:tcPr>
            <w:tcW w:w="1671" w:type="dxa"/>
          </w:tcPr>
          <w:p w14:paraId="7B5C7953" w14:textId="77777777" w:rsidR="00613F1B" w:rsidRPr="00FC4E24" w:rsidRDefault="00613F1B" w:rsidP="00613F1B">
            <w:pPr>
              <w:jc w:val="both"/>
              <w:rPr>
                <w:rFonts w:ascii="Arial" w:eastAsia="Calibri" w:hAnsi="Arial" w:cs="Arial"/>
              </w:rPr>
            </w:pPr>
            <w:r w:rsidRPr="00FC4E24">
              <w:rPr>
                <w:rFonts w:ascii="Arial" w:eastAsia="Calibri" w:hAnsi="Arial" w:cs="Arial"/>
              </w:rPr>
              <w:t>Negative</w:t>
            </w:r>
          </w:p>
        </w:tc>
        <w:tc>
          <w:tcPr>
            <w:tcW w:w="4816" w:type="dxa"/>
            <w:vMerge/>
          </w:tcPr>
          <w:p w14:paraId="25A76462" w14:textId="77777777" w:rsidR="00613F1B" w:rsidRPr="00FC4E24" w:rsidRDefault="00613F1B" w:rsidP="00613F1B">
            <w:pPr>
              <w:jc w:val="both"/>
              <w:rPr>
                <w:rFonts w:ascii="Arial" w:eastAsia="Calibri" w:hAnsi="Arial" w:cs="Arial"/>
              </w:rPr>
            </w:pPr>
          </w:p>
        </w:tc>
      </w:tr>
      <w:tr w:rsidR="00613F1B" w:rsidRPr="00FC4E24" w14:paraId="74E0F920" w14:textId="77777777" w:rsidTr="007139FC">
        <w:tc>
          <w:tcPr>
            <w:tcW w:w="3101" w:type="dxa"/>
          </w:tcPr>
          <w:p w14:paraId="486EAF7C" w14:textId="77777777" w:rsidR="00613F1B" w:rsidRPr="00FC4E24" w:rsidRDefault="00613F1B" w:rsidP="00613F1B">
            <w:pPr>
              <w:jc w:val="both"/>
              <w:rPr>
                <w:rFonts w:ascii="Arial" w:eastAsia="Calibri" w:hAnsi="Arial" w:cs="Arial"/>
              </w:rPr>
            </w:pPr>
          </w:p>
          <w:p w14:paraId="594F0F86" w14:textId="77777777" w:rsidR="00613F1B" w:rsidRPr="00FC4E24" w:rsidRDefault="00613F1B" w:rsidP="00613F1B">
            <w:pPr>
              <w:jc w:val="both"/>
              <w:rPr>
                <w:rFonts w:ascii="Arial" w:eastAsia="Calibri" w:hAnsi="Arial" w:cs="Arial"/>
              </w:rPr>
            </w:pPr>
            <w:r w:rsidRPr="00FC4E24">
              <w:rPr>
                <w:rFonts w:ascii="Arial" w:eastAsia="Calibri" w:hAnsi="Arial" w:cs="Arial"/>
              </w:rPr>
              <w:t>C-Reactive Protein (mg/L)</w:t>
            </w:r>
          </w:p>
        </w:tc>
        <w:tc>
          <w:tcPr>
            <w:tcW w:w="1671" w:type="dxa"/>
          </w:tcPr>
          <w:p w14:paraId="49135B99" w14:textId="77777777" w:rsidR="00613F1B" w:rsidRPr="00FC4E24" w:rsidRDefault="00613F1B" w:rsidP="00613F1B">
            <w:pPr>
              <w:jc w:val="both"/>
              <w:rPr>
                <w:rFonts w:ascii="Arial" w:eastAsia="Calibri" w:hAnsi="Arial" w:cs="Arial"/>
              </w:rPr>
            </w:pPr>
          </w:p>
          <w:p w14:paraId="06ADE735" w14:textId="77777777" w:rsidR="00613F1B" w:rsidRPr="00FC4E24" w:rsidRDefault="00613F1B" w:rsidP="00613F1B">
            <w:pPr>
              <w:jc w:val="both"/>
              <w:rPr>
                <w:rFonts w:ascii="Arial" w:eastAsia="Calibri" w:hAnsi="Arial" w:cs="Arial"/>
              </w:rPr>
            </w:pPr>
            <w:r w:rsidRPr="00FC4E24">
              <w:rPr>
                <w:rFonts w:ascii="Arial" w:eastAsia="Calibri" w:hAnsi="Arial" w:cs="Arial"/>
              </w:rPr>
              <w:t>Negative</w:t>
            </w:r>
          </w:p>
        </w:tc>
        <w:tc>
          <w:tcPr>
            <w:tcW w:w="4816" w:type="dxa"/>
          </w:tcPr>
          <w:p w14:paraId="588BA1F0" w14:textId="77777777" w:rsidR="00613F1B" w:rsidRPr="00FC4E24" w:rsidRDefault="00613F1B" w:rsidP="00613F1B">
            <w:pPr>
              <w:jc w:val="both"/>
              <w:rPr>
                <w:rFonts w:ascii="Arial" w:eastAsia="Calibri" w:hAnsi="Arial" w:cs="Arial"/>
              </w:rPr>
            </w:pPr>
          </w:p>
          <w:p w14:paraId="7FD04B2D" w14:textId="2CC33059" w:rsidR="00613F1B" w:rsidRPr="00FC4E24" w:rsidRDefault="00613F1B" w:rsidP="00660E3F">
            <w:pPr>
              <w:jc w:val="both"/>
              <w:rPr>
                <w:rFonts w:ascii="Arial" w:eastAsia="Calibri" w:hAnsi="Arial" w:cs="Arial"/>
              </w:rPr>
            </w:pPr>
            <w:r w:rsidRPr="00FC4E24">
              <w:rPr>
                <w:rFonts w:ascii="Arial" w:eastAsia="Calibri" w:hAnsi="Arial" w:cs="Arial"/>
              </w:rPr>
              <w:t xml:space="preserve">C-Reactive Protein is a biomarker and mediator of inflammation and cardiovascular diseases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&lt;EndNote&gt;&lt;Cite&gt;&lt;Author&gt;Shrivastava&lt;/Author&gt;&lt;Year&gt;2015&lt;/Year&gt;&lt;RecNum&gt;14859&lt;/RecNum&gt;&lt;DisplayText&gt;(292)&lt;/DisplayText&gt;&lt;record&gt;&lt;rec-number&gt;14859&lt;/rec-number&gt;&lt;foreign-keys&gt;&lt;key app="EN" db-id="x5xts5rewe0r9peewz9xeer4t20pea5f2wa2" timestamp="1470225186"&gt;14859&lt;/key&gt;&lt;/foreign-keys&gt;&lt;ref-type name="Journal Article"&gt;17&lt;/ref-type&gt;&lt;contributors&gt;&lt;authors&gt;&lt;author&gt;Shrivastava, A, Singh, H, Raizada, A and Singh, S. &lt;/author&gt;&lt;/authors&gt;&lt;/contributors&gt;&lt;titles&gt;&lt;title&gt;C-reactive protein, inflammation and coronary heart disease&lt;/title&gt;&lt;secondary-title&gt;The Egyptian Heart Journal&lt;/secondary-title&gt;&lt;/titles&gt;&lt;periodical&gt;&lt;full-title&gt;The Egyptian Heart Journal&lt;/full-title&gt;&lt;/periodical&gt;&lt;pages&gt;89-97&lt;/pages&gt;&lt;volume&gt;67&lt;/volume&gt;&lt;number&gt;2&lt;/number&gt;&lt;dates&gt;&lt;year&gt;2015&lt;/year&gt;&lt;/dates&gt;&lt;urls&gt;&lt;/urls&gt;&lt;/record&gt;&lt;/Cite&gt;&lt;/EndNote&gt;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92" w:tooltip="Shrivastava, 2015 #14859" w:history="1">
              <w:r w:rsidR="00660E3F" w:rsidRPr="00FC4E24">
                <w:rPr>
                  <w:rFonts w:ascii="Arial" w:eastAsia="Calibri" w:hAnsi="Arial" w:cs="Arial"/>
                  <w:noProof/>
                </w:rPr>
                <w:t>292</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tc>
      </w:tr>
      <w:tr w:rsidR="00613F1B" w:rsidRPr="00FC4E24" w14:paraId="3C8DBCC9" w14:textId="77777777" w:rsidTr="007139FC">
        <w:tc>
          <w:tcPr>
            <w:tcW w:w="3101" w:type="dxa"/>
            <w:tcBorders>
              <w:bottom w:val="single" w:sz="4" w:space="0" w:color="auto"/>
            </w:tcBorders>
          </w:tcPr>
          <w:p w14:paraId="75C24386" w14:textId="77777777" w:rsidR="00613F1B" w:rsidRPr="00FC4E24" w:rsidRDefault="00613F1B" w:rsidP="00613F1B">
            <w:pPr>
              <w:jc w:val="both"/>
              <w:rPr>
                <w:rFonts w:ascii="Arial" w:eastAsia="Calibri" w:hAnsi="Arial" w:cs="Arial"/>
              </w:rPr>
            </w:pPr>
          </w:p>
          <w:p w14:paraId="38A5521C" w14:textId="77777777" w:rsidR="00613F1B" w:rsidRPr="00FC4E24" w:rsidRDefault="00613F1B" w:rsidP="00613F1B">
            <w:pPr>
              <w:jc w:val="both"/>
              <w:rPr>
                <w:rFonts w:ascii="Arial" w:eastAsia="Calibri" w:hAnsi="Arial" w:cs="Arial"/>
              </w:rPr>
            </w:pPr>
            <w:r w:rsidRPr="00FC4E24">
              <w:rPr>
                <w:rFonts w:ascii="Arial" w:eastAsia="Calibri" w:hAnsi="Arial" w:cs="Arial"/>
              </w:rPr>
              <w:t>Urinary sodium (mmol/L)</w:t>
            </w:r>
          </w:p>
        </w:tc>
        <w:tc>
          <w:tcPr>
            <w:tcW w:w="1671" w:type="dxa"/>
            <w:tcBorders>
              <w:bottom w:val="single" w:sz="4" w:space="0" w:color="auto"/>
            </w:tcBorders>
          </w:tcPr>
          <w:p w14:paraId="394BBB56" w14:textId="77777777" w:rsidR="00613F1B" w:rsidRPr="00FC4E24" w:rsidRDefault="00613F1B" w:rsidP="00613F1B">
            <w:pPr>
              <w:jc w:val="both"/>
              <w:rPr>
                <w:rFonts w:ascii="Arial" w:eastAsia="Calibri" w:hAnsi="Arial" w:cs="Arial"/>
              </w:rPr>
            </w:pPr>
          </w:p>
          <w:p w14:paraId="295EB0CE" w14:textId="77777777" w:rsidR="00613F1B" w:rsidRPr="00FC4E24" w:rsidRDefault="00613F1B" w:rsidP="00613F1B">
            <w:pPr>
              <w:jc w:val="both"/>
              <w:rPr>
                <w:rFonts w:ascii="Arial" w:eastAsia="Calibri" w:hAnsi="Arial" w:cs="Arial"/>
              </w:rPr>
            </w:pPr>
            <w:r w:rsidRPr="00FC4E24">
              <w:rPr>
                <w:rFonts w:ascii="Arial" w:eastAsia="Calibri" w:hAnsi="Arial" w:cs="Arial"/>
              </w:rPr>
              <w:t>Negative</w:t>
            </w:r>
          </w:p>
        </w:tc>
        <w:tc>
          <w:tcPr>
            <w:tcW w:w="4816" w:type="dxa"/>
            <w:tcBorders>
              <w:bottom w:val="single" w:sz="4" w:space="0" w:color="auto"/>
            </w:tcBorders>
          </w:tcPr>
          <w:p w14:paraId="30B18B28" w14:textId="77777777" w:rsidR="00613F1B" w:rsidRPr="00FC4E24" w:rsidRDefault="00613F1B" w:rsidP="00613F1B">
            <w:pPr>
              <w:jc w:val="both"/>
              <w:rPr>
                <w:rFonts w:ascii="Arial" w:eastAsia="Calibri" w:hAnsi="Arial" w:cs="Arial"/>
              </w:rPr>
            </w:pPr>
          </w:p>
          <w:p w14:paraId="2634397A" w14:textId="37338971" w:rsidR="00613F1B" w:rsidRPr="00FC4E24" w:rsidRDefault="00613F1B" w:rsidP="00660E3F">
            <w:pPr>
              <w:jc w:val="both"/>
              <w:rPr>
                <w:rFonts w:ascii="Arial" w:eastAsia="Calibri" w:hAnsi="Arial" w:cs="Arial"/>
              </w:rPr>
            </w:pPr>
            <w:r w:rsidRPr="00FC4E24">
              <w:rPr>
                <w:rFonts w:ascii="Arial" w:eastAsia="Calibri" w:hAnsi="Arial" w:cs="Arial"/>
              </w:rPr>
              <w:t xml:space="preserve">Urinary sodium can be used to measure intake of salt.  Increased intake of sodium is associated with risk of hypertension, stroke and coronary heart disease </w:t>
            </w:r>
            <w:r w:rsidRPr="00FC4E24">
              <w:rPr>
                <w:rFonts w:ascii="Arial" w:eastAsia="Calibri" w:hAnsi="Arial" w:cs="Arial"/>
              </w:rPr>
              <w:fldChar w:fldCharType="begin"/>
            </w:r>
            <w:r w:rsidR="00660E3F" w:rsidRPr="00FC4E24">
              <w:rPr>
                <w:rFonts w:ascii="Arial" w:eastAsia="Calibri" w:hAnsi="Arial" w:cs="Arial"/>
              </w:rPr>
              <w:instrText xml:space="preserve"> ADDIN EN.CITE &lt;EndNote&gt;&lt;Cite&gt;&lt;Author&gt;Aburto&lt;/Author&gt;&lt;Year&gt;2013&lt;/Year&gt;&lt;RecNum&gt;14624&lt;/RecNum&gt;&lt;DisplayText&gt;(269)&lt;/DisplayText&gt;&lt;record&gt;&lt;rec-number&gt;14624&lt;/rec-number&gt;&lt;foreign-keys&gt;&lt;key app="EN" db-id="x5xts5rewe0r9peewz9xeer4t20pea5f2wa2" timestamp="1467801125"&gt;14624&lt;/key&gt;&lt;/foreign-keys&gt;&lt;ref-type name="Journal Article"&gt;17&lt;/ref-type&gt;&lt;contributors&gt;&lt;authors&gt;&lt;author&gt;Aburto, N. J.&lt;/author&gt;&lt;author&gt;Ziolkovska, A.&lt;/author&gt;&lt;author&gt;Hooper, L.&lt;/author&gt;&lt;author&gt;Elliott, P.&lt;/author&gt;&lt;author&gt;Cappuccio, F. P.&lt;/author&gt;&lt;author&gt;Meerpohl, J. J.&lt;/author&gt;&lt;/authors&gt;&lt;/contributors&gt;&lt;auth-address&gt;Nutrition Policy and Scientific Advice Unit, Department of Nutrition for Health and Development, World Health Organization, 1211 Geneva 27, Switzerland. nancy.aburto@wfp.org&lt;/auth-address&gt;&lt;titles&gt;&lt;title&gt;Effect of lower sodium intake on health: systematic review and meta-analyses&lt;/title&gt;&lt;secondary-title&gt;BMJ&lt;/secondary-title&gt;&lt;/titles&gt;&lt;periodical&gt;&lt;full-title&gt;BMJ&lt;/full-title&gt;&lt;abbr-1&gt;Bmj&lt;/abbr-1&gt;&lt;/periodical&gt;&lt;pages&gt;f1326&lt;/pages&gt;&lt;volume&gt;346&lt;/volume&gt;&lt;keywords&gt;&lt;keyword&gt;*Blood Pressure&lt;/keyword&gt;&lt;keyword&gt;Cardiovascular Diseases/diet therapy/metabolism/*prevention &amp;amp; control&lt;/keyword&gt;&lt;keyword&gt;Catecholamines/metabolism&lt;/keyword&gt;&lt;keyword&gt;*Diet, Sodium-Restricted&lt;/keyword&gt;&lt;keyword&gt;Female&lt;/keyword&gt;&lt;keyword&gt;Humans&lt;/keyword&gt;&lt;keyword&gt;Hypertension/diet therapy/metabolism/*prevention &amp;amp; control&lt;/keyword&gt;&lt;keyword&gt;Kidney/*metabolism&lt;/keyword&gt;&lt;keyword&gt;Lipid Metabolism&lt;/keyword&gt;&lt;keyword&gt;Male&lt;/keyword&gt;&lt;keyword&gt;Prospective Studies&lt;/keyword&gt;&lt;keyword&gt;Public Health&lt;/keyword&gt;&lt;keyword&gt;Randomized Controlled Trials as Topic&lt;/keyword&gt;&lt;keyword&gt;Sodium Chloride, Dietary/*administration &amp;amp; dosage&lt;/keyword&gt;&lt;/keywords&gt;&lt;dates&gt;&lt;year&gt;2013&lt;/year&gt;&lt;/dates&gt;&lt;isbn&gt;1756-1833 (Electronic)&amp;#xD;0959-535X (Linking)&lt;/isbn&gt;&lt;accession-num&gt;23558163&lt;/accession-num&gt;&lt;urls&gt;&lt;related-urls&gt;&lt;url&gt;http://www.ncbi.nlm.nih.gov/pubmed/23558163&lt;/url&gt;&lt;/related-urls&gt;&lt;/urls&gt;&lt;custom2&gt;PMC4816261&lt;/custom2&gt;&lt;electronic-resource-num&gt;10.1136/bmj.f1326&lt;/electronic-resource-num&gt;&lt;/record&gt;&lt;/Cite&gt;&lt;/EndNote&gt;</w:instrText>
            </w:r>
            <w:r w:rsidRPr="00FC4E24">
              <w:rPr>
                <w:rFonts w:ascii="Arial" w:eastAsia="Calibri" w:hAnsi="Arial" w:cs="Arial"/>
              </w:rPr>
              <w:fldChar w:fldCharType="separate"/>
            </w:r>
            <w:r w:rsidR="00660E3F" w:rsidRPr="00FC4E24">
              <w:rPr>
                <w:rFonts w:ascii="Arial" w:eastAsia="Calibri" w:hAnsi="Arial" w:cs="Arial"/>
                <w:noProof/>
              </w:rPr>
              <w:t>(</w:t>
            </w:r>
            <w:hyperlink w:anchor="_ENREF_269" w:tooltip="Aburto, 2013 #14624" w:history="1">
              <w:r w:rsidR="00660E3F" w:rsidRPr="00FC4E24">
                <w:rPr>
                  <w:rFonts w:ascii="Arial" w:eastAsia="Calibri" w:hAnsi="Arial" w:cs="Arial"/>
                  <w:noProof/>
                </w:rPr>
                <w:t>269</w:t>
              </w:r>
            </w:hyperlink>
            <w:r w:rsidR="00660E3F" w:rsidRPr="00FC4E24">
              <w:rPr>
                <w:rFonts w:ascii="Arial" w:eastAsia="Calibri" w:hAnsi="Arial" w:cs="Arial"/>
                <w:noProof/>
              </w:rPr>
              <w:t>)</w:t>
            </w:r>
            <w:r w:rsidRPr="00FC4E24">
              <w:rPr>
                <w:rFonts w:ascii="Arial" w:eastAsia="Calibri" w:hAnsi="Arial" w:cs="Arial"/>
              </w:rPr>
              <w:fldChar w:fldCharType="end"/>
            </w:r>
            <w:r w:rsidRPr="00FC4E24">
              <w:rPr>
                <w:rFonts w:ascii="Arial" w:eastAsia="Calibri" w:hAnsi="Arial" w:cs="Arial"/>
              </w:rPr>
              <w:t xml:space="preserve">. </w:t>
            </w:r>
          </w:p>
        </w:tc>
      </w:tr>
    </w:tbl>
    <w:p w14:paraId="24903F17" w14:textId="77777777" w:rsidR="00613F1B" w:rsidRPr="00FC4E24" w:rsidRDefault="00613F1B" w:rsidP="00613F1B">
      <w:pPr>
        <w:spacing w:after="160" w:line="360" w:lineRule="auto"/>
        <w:jc w:val="both"/>
        <w:rPr>
          <w:rFonts w:ascii="Arial" w:eastAsia="Calibri" w:hAnsi="Arial" w:cs="Arial"/>
          <w:sz w:val="24"/>
          <w:szCs w:val="24"/>
        </w:rPr>
      </w:pPr>
    </w:p>
    <w:p w14:paraId="4CD1278D" w14:textId="77777777" w:rsidR="00613F1B" w:rsidRPr="00FC4E24" w:rsidRDefault="00613F1B" w:rsidP="00613F1B">
      <w:pPr>
        <w:spacing w:after="160" w:line="360" w:lineRule="auto"/>
        <w:jc w:val="both"/>
        <w:rPr>
          <w:rFonts w:ascii="Arial" w:eastAsia="Calibri" w:hAnsi="Arial" w:cs="Arial"/>
          <w:b/>
          <w:sz w:val="24"/>
          <w:szCs w:val="24"/>
        </w:rPr>
      </w:pPr>
    </w:p>
    <w:p w14:paraId="0EE73008" w14:textId="77777777" w:rsidR="00613F1B" w:rsidRPr="00FC4E24" w:rsidRDefault="00613F1B" w:rsidP="00613F1B">
      <w:pPr>
        <w:spacing w:after="160" w:line="360" w:lineRule="auto"/>
        <w:jc w:val="both"/>
        <w:rPr>
          <w:rFonts w:ascii="Arial" w:eastAsia="Calibri" w:hAnsi="Arial" w:cs="Arial"/>
          <w:b/>
          <w:sz w:val="24"/>
          <w:szCs w:val="24"/>
        </w:rPr>
      </w:pPr>
    </w:p>
    <w:p w14:paraId="03A2FB5B" w14:textId="77777777" w:rsidR="007736B0" w:rsidRPr="00FC4E24" w:rsidRDefault="007736B0" w:rsidP="00517D0B">
      <w:pPr>
        <w:jc w:val="both"/>
        <w:rPr>
          <w:rFonts w:ascii="Arial" w:hAnsi="Arial" w:cs="Arial"/>
          <w:b/>
          <w:sz w:val="24"/>
          <w:szCs w:val="24"/>
        </w:rPr>
      </w:pPr>
    </w:p>
    <w:p w14:paraId="1E918F6D" w14:textId="77777777" w:rsidR="007736B0" w:rsidRPr="00FC4E24" w:rsidRDefault="007736B0" w:rsidP="00517D0B">
      <w:pPr>
        <w:jc w:val="both"/>
        <w:rPr>
          <w:rFonts w:ascii="Arial" w:hAnsi="Arial" w:cs="Arial"/>
          <w:b/>
          <w:sz w:val="24"/>
          <w:szCs w:val="24"/>
        </w:rPr>
      </w:pPr>
    </w:p>
    <w:p w14:paraId="5138195F" w14:textId="77777777" w:rsidR="007736B0" w:rsidRPr="00FC4E24" w:rsidRDefault="007736B0" w:rsidP="00517D0B">
      <w:pPr>
        <w:jc w:val="both"/>
        <w:rPr>
          <w:rFonts w:ascii="Arial" w:hAnsi="Arial" w:cs="Arial"/>
          <w:b/>
          <w:sz w:val="24"/>
          <w:szCs w:val="24"/>
        </w:rPr>
      </w:pPr>
    </w:p>
    <w:p w14:paraId="70322401" w14:textId="77777777" w:rsidR="007736B0" w:rsidRPr="00FC4E24" w:rsidRDefault="007736B0" w:rsidP="00517D0B">
      <w:pPr>
        <w:jc w:val="both"/>
        <w:rPr>
          <w:rFonts w:ascii="Arial" w:hAnsi="Arial" w:cs="Arial"/>
          <w:b/>
          <w:sz w:val="24"/>
          <w:szCs w:val="24"/>
        </w:rPr>
      </w:pPr>
    </w:p>
    <w:p w14:paraId="4E9C3A0A" w14:textId="77777777" w:rsidR="007736B0" w:rsidRPr="00FC4E24" w:rsidRDefault="007736B0" w:rsidP="00517D0B">
      <w:pPr>
        <w:jc w:val="both"/>
        <w:rPr>
          <w:rFonts w:ascii="Arial" w:hAnsi="Arial" w:cs="Arial"/>
          <w:b/>
          <w:sz w:val="24"/>
          <w:szCs w:val="24"/>
        </w:rPr>
      </w:pPr>
    </w:p>
    <w:p w14:paraId="5A6B7F40" w14:textId="77777777" w:rsidR="007736B0" w:rsidRPr="00FC4E24" w:rsidRDefault="007736B0" w:rsidP="00517D0B">
      <w:pPr>
        <w:jc w:val="both"/>
        <w:rPr>
          <w:rFonts w:ascii="Arial" w:hAnsi="Arial" w:cs="Arial"/>
          <w:b/>
          <w:sz w:val="24"/>
          <w:szCs w:val="24"/>
        </w:rPr>
      </w:pPr>
    </w:p>
    <w:p w14:paraId="03C2D4E7" w14:textId="77777777" w:rsidR="007736B0" w:rsidRPr="00FC4E24" w:rsidRDefault="007736B0" w:rsidP="007736B0">
      <w:pPr>
        <w:spacing w:after="160" w:line="360" w:lineRule="auto"/>
        <w:jc w:val="both"/>
        <w:rPr>
          <w:rFonts w:ascii="Arial" w:eastAsia="Calibri" w:hAnsi="Arial" w:cs="Arial"/>
          <w:b/>
          <w:sz w:val="24"/>
          <w:szCs w:val="24"/>
        </w:rPr>
      </w:pPr>
      <w:r w:rsidRPr="00FC4E24">
        <w:rPr>
          <w:rFonts w:ascii="Arial" w:eastAsia="Calibri" w:hAnsi="Arial" w:cs="Arial"/>
          <w:b/>
          <w:sz w:val="24"/>
          <w:szCs w:val="24"/>
        </w:rPr>
        <w:lastRenderedPageBreak/>
        <w:t>3.3.2. Results</w:t>
      </w:r>
    </w:p>
    <w:p w14:paraId="646E4F53" w14:textId="60D40E5B" w:rsidR="007736B0" w:rsidRPr="00FC4E24" w:rsidRDefault="00592B09" w:rsidP="007736B0">
      <w:pPr>
        <w:spacing w:after="160" w:line="360" w:lineRule="auto"/>
        <w:jc w:val="both"/>
        <w:rPr>
          <w:rFonts w:ascii="Arial" w:eastAsia="Calibri" w:hAnsi="Arial" w:cs="Arial"/>
          <w:sz w:val="24"/>
          <w:szCs w:val="24"/>
        </w:rPr>
      </w:pPr>
      <w:r w:rsidRPr="00FC4E24">
        <w:rPr>
          <w:rFonts w:ascii="Arial" w:eastAsia="Calibri" w:hAnsi="Arial" w:cs="Arial"/>
          <w:sz w:val="24"/>
          <w:szCs w:val="24"/>
        </w:rPr>
        <w:t>Table 3.8</w:t>
      </w:r>
      <w:r w:rsidR="007736B0" w:rsidRPr="00FC4E24">
        <w:rPr>
          <w:rFonts w:ascii="Arial" w:eastAsia="Calibri" w:hAnsi="Arial" w:cs="Arial"/>
          <w:sz w:val="24"/>
          <w:szCs w:val="24"/>
        </w:rPr>
        <w:t xml:space="preserve"> shows the results of the correlation analysis between the NDQS and biomarkers from serum plasma and urine samples. Many of the biomarkers were correlated significantly with the NDQS in the hypothesised direction to provide some validity for an increasing score at individual level on the NDQS being associated with improving dietary quality.   The NDQS was significantly (p&lt;0.05) positively associated with blood plasma levels of selenium, beta-carotene, alpha-carotene, lycopene, beta-cryptoxanthin, alpha-cryptoxanthin, lutein, alpha-tocopherol, total carotenoids, vitamins B6, C and D.  The NDQS was significantly negatively associated with blood plasma levels of ETKAC and EGRAC (indicative of a lower risk of vitamins B1 and B2 deficiency respectively), homocysteine, c-reative protein and urinary sodium.  There was no significant correlation between the score and either of the measures of cholesterol, vitamin B</w:t>
      </w:r>
      <w:r w:rsidR="007736B0" w:rsidRPr="00FC4E24">
        <w:rPr>
          <w:rFonts w:ascii="Arial" w:eastAsia="Calibri" w:hAnsi="Arial" w:cs="Arial"/>
          <w:sz w:val="24"/>
          <w:szCs w:val="24"/>
          <w:vertAlign w:val="subscript"/>
        </w:rPr>
        <w:t>12</w:t>
      </w:r>
      <w:r w:rsidR="007736B0" w:rsidRPr="00FC4E24">
        <w:rPr>
          <w:rFonts w:ascii="Arial" w:eastAsia="Calibri" w:hAnsi="Arial" w:cs="Arial"/>
          <w:sz w:val="24"/>
          <w:szCs w:val="24"/>
        </w:rPr>
        <w:t xml:space="preserve">, ferritin, retinol, gamma-tocopherol and zinc.  </w:t>
      </w:r>
    </w:p>
    <w:p w14:paraId="76E5FFD6" w14:textId="406D9C68" w:rsidR="007736B0" w:rsidRPr="00FC4E24" w:rsidRDefault="00592B09" w:rsidP="007736B0">
      <w:pPr>
        <w:spacing w:after="160"/>
        <w:jc w:val="both"/>
        <w:rPr>
          <w:rFonts w:ascii="Arial" w:eastAsia="Calibri" w:hAnsi="Arial" w:cs="Arial"/>
          <w:b/>
        </w:rPr>
      </w:pPr>
      <w:r w:rsidRPr="00FC4E24">
        <w:rPr>
          <w:rFonts w:ascii="Arial" w:eastAsia="Calibri" w:hAnsi="Arial" w:cs="Arial"/>
          <w:b/>
        </w:rPr>
        <w:t>Table 3.8</w:t>
      </w:r>
      <w:r w:rsidR="007736B0" w:rsidRPr="00FC4E24">
        <w:rPr>
          <w:rFonts w:ascii="Arial" w:eastAsia="Calibri" w:hAnsi="Arial" w:cs="Arial"/>
          <w:b/>
        </w:rPr>
        <w:t xml:space="preserve">. </w:t>
      </w:r>
      <w:r w:rsidR="00F82D4E" w:rsidRPr="00FC4E24">
        <w:rPr>
          <w:rFonts w:ascii="Arial" w:eastAsia="Calibri" w:hAnsi="Arial" w:cs="Arial"/>
          <w:b/>
        </w:rPr>
        <w:t>Correlations between NDQS and nutrient biomarkers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418"/>
        <w:gridCol w:w="1134"/>
        <w:gridCol w:w="1134"/>
      </w:tblGrid>
      <w:tr w:rsidR="007736B0" w:rsidRPr="00FC4E24" w14:paraId="762A0C7C" w14:textId="77777777" w:rsidTr="007139FC">
        <w:trPr>
          <w:trHeight w:val="315"/>
        </w:trPr>
        <w:tc>
          <w:tcPr>
            <w:tcW w:w="5807" w:type="dxa"/>
            <w:tcBorders>
              <w:top w:val="single" w:sz="4" w:space="0" w:color="auto"/>
              <w:bottom w:val="single" w:sz="4" w:space="0" w:color="auto"/>
            </w:tcBorders>
            <w:noWrap/>
            <w:hideMark/>
          </w:tcPr>
          <w:p w14:paraId="7094A907" w14:textId="77777777" w:rsidR="007736B0" w:rsidRPr="00FC4E24" w:rsidRDefault="007736B0" w:rsidP="007736B0">
            <w:pPr>
              <w:jc w:val="both"/>
              <w:rPr>
                <w:rFonts w:ascii="Arial" w:eastAsia="Calibri" w:hAnsi="Arial" w:cs="Arial"/>
              </w:rPr>
            </w:pPr>
            <w:r w:rsidRPr="00FC4E24">
              <w:rPr>
                <w:rFonts w:ascii="Arial" w:eastAsia="Calibri" w:hAnsi="Arial" w:cs="Arial"/>
              </w:rPr>
              <w:t>Nutrient</w:t>
            </w:r>
          </w:p>
        </w:tc>
        <w:tc>
          <w:tcPr>
            <w:tcW w:w="1418" w:type="dxa"/>
            <w:tcBorders>
              <w:top w:val="single" w:sz="4" w:space="0" w:color="auto"/>
              <w:bottom w:val="single" w:sz="4" w:space="0" w:color="auto"/>
            </w:tcBorders>
            <w:noWrap/>
            <w:hideMark/>
          </w:tcPr>
          <w:p w14:paraId="12256E27" w14:textId="77777777" w:rsidR="007736B0" w:rsidRPr="00FC4E24" w:rsidRDefault="007736B0" w:rsidP="007736B0">
            <w:pPr>
              <w:jc w:val="both"/>
              <w:rPr>
                <w:rFonts w:ascii="Arial" w:eastAsia="Calibri" w:hAnsi="Arial" w:cs="Arial"/>
              </w:rPr>
            </w:pPr>
            <w:r w:rsidRPr="00FC4E24">
              <w:rPr>
                <w:rFonts w:ascii="Arial" w:eastAsia="Calibri" w:hAnsi="Arial" w:cs="Arial"/>
              </w:rPr>
              <w:t>Correlation coefficient</w:t>
            </w:r>
          </w:p>
        </w:tc>
        <w:tc>
          <w:tcPr>
            <w:tcW w:w="1134" w:type="dxa"/>
            <w:tcBorders>
              <w:top w:val="single" w:sz="4" w:space="0" w:color="auto"/>
              <w:bottom w:val="single" w:sz="4" w:space="0" w:color="auto"/>
            </w:tcBorders>
            <w:noWrap/>
            <w:hideMark/>
          </w:tcPr>
          <w:p w14:paraId="40FF8457" w14:textId="77777777" w:rsidR="007736B0" w:rsidRPr="00FC4E24" w:rsidRDefault="007736B0" w:rsidP="007736B0">
            <w:pPr>
              <w:jc w:val="both"/>
              <w:rPr>
                <w:rFonts w:ascii="Arial" w:eastAsia="Calibri" w:hAnsi="Arial" w:cs="Arial"/>
              </w:rPr>
            </w:pPr>
            <w:r w:rsidRPr="00FC4E24">
              <w:rPr>
                <w:rFonts w:ascii="Arial" w:eastAsia="Calibri" w:hAnsi="Arial" w:cs="Arial"/>
              </w:rPr>
              <w:t>P</w:t>
            </w:r>
          </w:p>
        </w:tc>
        <w:tc>
          <w:tcPr>
            <w:tcW w:w="1134" w:type="dxa"/>
            <w:tcBorders>
              <w:top w:val="single" w:sz="4" w:space="0" w:color="auto"/>
              <w:bottom w:val="single" w:sz="4" w:space="0" w:color="auto"/>
            </w:tcBorders>
            <w:noWrap/>
            <w:hideMark/>
          </w:tcPr>
          <w:p w14:paraId="2584E3F6" w14:textId="77777777" w:rsidR="007736B0" w:rsidRPr="00FC4E24" w:rsidRDefault="007736B0" w:rsidP="007736B0">
            <w:pPr>
              <w:jc w:val="both"/>
              <w:rPr>
                <w:rFonts w:ascii="Arial" w:eastAsia="Calibri" w:hAnsi="Arial" w:cs="Arial"/>
              </w:rPr>
            </w:pPr>
            <w:r w:rsidRPr="00FC4E24">
              <w:rPr>
                <w:rFonts w:ascii="Arial" w:eastAsia="Calibri" w:hAnsi="Arial" w:cs="Arial"/>
              </w:rPr>
              <w:t>n</w:t>
            </w:r>
          </w:p>
        </w:tc>
      </w:tr>
      <w:tr w:rsidR="007736B0" w:rsidRPr="00FC4E24" w14:paraId="55A1CBEA" w14:textId="77777777" w:rsidTr="007139FC">
        <w:trPr>
          <w:trHeight w:val="313"/>
        </w:trPr>
        <w:tc>
          <w:tcPr>
            <w:tcW w:w="5807" w:type="dxa"/>
            <w:hideMark/>
          </w:tcPr>
          <w:p w14:paraId="462DF31F" w14:textId="77777777" w:rsidR="007736B0" w:rsidRPr="00FC4E24" w:rsidRDefault="007736B0" w:rsidP="007736B0">
            <w:pPr>
              <w:jc w:val="both"/>
              <w:rPr>
                <w:rFonts w:ascii="Arial" w:eastAsia="Calibri" w:hAnsi="Arial" w:cs="Arial"/>
              </w:rPr>
            </w:pPr>
            <w:r w:rsidRPr="00FC4E24">
              <w:rPr>
                <w:rFonts w:ascii="Arial" w:eastAsia="Calibri" w:hAnsi="Arial" w:cs="Arial"/>
              </w:rPr>
              <w:t>Zinc (µmol/L)</w:t>
            </w:r>
          </w:p>
        </w:tc>
        <w:tc>
          <w:tcPr>
            <w:tcW w:w="1418" w:type="dxa"/>
            <w:noWrap/>
            <w:hideMark/>
          </w:tcPr>
          <w:p w14:paraId="6BD4D2B0" w14:textId="77777777" w:rsidR="007736B0" w:rsidRPr="00FC4E24" w:rsidRDefault="007736B0" w:rsidP="007736B0">
            <w:pPr>
              <w:jc w:val="both"/>
              <w:rPr>
                <w:rFonts w:ascii="Arial" w:eastAsia="Calibri" w:hAnsi="Arial" w:cs="Arial"/>
              </w:rPr>
            </w:pPr>
            <w:r w:rsidRPr="00FC4E24">
              <w:rPr>
                <w:rFonts w:ascii="Arial" w:eastAsia="Calibri" w:hAnsi="Arial" w:cs="Arial"/>
              </w:rPr>
              <w:t>0.04</w:t>
            </w:r>
          </w:p>
        </w:tc>
        <w:tc>
          <w:tcPr>
            <w:tcW w:w="1134" w:type="dxa"/>
            <w:noWrap/>
            <w:hideMark/>
          </w:tcPr>
          <w:p w14:paraId="5EA38F64" w14:textId="77777777" w:rsidR="007736B0" w:rsidRPr="00FC4E24" w:rsidRDefault="007736B0" w:rsidP="007736B0">
            <w:pPr>
              <w:jc w:val="both"/>
              <w:rPr>
                <w:rFonts w:ascii="Arial" w:eastAsia="Calibri" w:hAnsi="Arial" w:cs="Arial"/>
              </w:rPr>
            </w:pPr>
            <w:r w:rsidRPr="00FC4E24">
              <w:rPr>
                <w:rFonts w:ascii="Arial" w:eastAsia="Calibri" w:hAnsi="Arial" w:cs="Arial"/>
              </w:rPr>
              <w:t>0.25</w:t>
            </w:r>
          </w:p>
        </w:tc>
        <w:tc>
          <w:tcPr>
            <w:tcW w:w="1134" w:type="dxa"/>
            <w:noWrap/>
            <w:hideMark/>
          </w:tcPr>
          <w:p w14:paraId="43C0C712" w14:textId="77777777" w:rsidR="007736B0" w:rsidRPr="00FC4E24" w:rsidRDefault="007736B0" w:rsidP="007736B0">
            <w:pPr>
              <w:jc w:val="both"/>
              <w:rPr>
                <w:rFonts w:ascii="Arial" w:eastAsia="Calibri" w:hAnsi="Arial" w:cs="Arial"/>
              </w:rPr>
            </w:pPr>
            <w:r w:rsidRPr="00FC4E24">
              <w:rPr>
                <w:rFonts w:ascii="Arial" w:eastAsia="Calibri" w:hAnsi="Arial" w:cs="Arial"/>
              </w:rPr>
              <w:t>953</w:t>
            </w:r>
          </w:p>
        </w:tc>
      </w:tr>
      <w:tr w:rsidR="007736B0" w:rsidRPr="00FC4E24" w14:paraId="3E2B991F" w14:textId="77777777" w:rsidTr="007139FC">
        <w:trPr>
          <w:trHeight w:val="276"/>
        </w:trPr>
        <w:tc>
          <w:tcPr>
            <w:tcW w:w="5807" w:type="dxa"/>
            <w:hideMark/>
          </w:tcPr>
          <w:p w14:paraId="3B18A9B3" w14:textId="77777777" w:rsidR="007736B0" w:rsidRPr="00FC4E24" w:rsidRDefault="007736B0" w:rsidP="007736B0">
            <w:pPr>
              <w:jc w:val="both"/>
              <w:rPr>
                <w:rFonts w:ascii="Arial" w:eastAsia="Calibri" w:hAnsi="Arial" w:cs="Arial"/>
              </w:rPr>
            </w:pPr>
            <w:r w:rsidRPr="00FC4E24">
              <w:rPr>
                <w:rFonts w:ascii="Arial" w:eastAsia="Calibri" w:hAnsi="Arial" w:cs="Arial"/>
              </w:rPr>
              <w:t>Selenium (µmol/L)</w:t>
            </w:r>
          </w:p>
        </w:tc>
        <w:tc>
          <w:tcPr>
            <w:tcW w:w="1418" w:type="dxa"/>
            <w:noWrap/>
            <w:hideMark/>
          </w:tcPr>
          <w:p w14:paraId="3C32FBC3" w14:textId="77777777" w:rsidR="007736B0" w:rsidRPr="00FC4E24" w:rsidRDefault="007736B0" w:rsidP="007736B0">
            <w:pPr>
              <w:jc w:val="both"/>
              <w:rPr>
                <w:rFonts w:ascii="Arial" w:eastAsia="Calibri" w:hAnsi="Arial" w:cs="Arial"/>
              </w:rPr>
            </w:pPr>
            <w:r w:rsidRPr="00FC4E24">
              <w:rPr>
                <w:rFonts w:ascii="Arial" w:eastAsia="Calibri" w:hAnsi="Arial" w:cs="Arial"/>
              </w:rPr>
              <w:t>0.26</w:t>
            </w:r>
            <w:r w:rsidRPr="00FC4E24">
              <w:rPr>
                <w:rFonts w:ascii="Arial" w:eastAsia="Calibri" w:hAnsi="Arial" w:cs="Arial"/>
                <w:vertAlign w:val="superscript"/>
              </w:rPr>
              <w:t>***</w:t>
            </w:r>
          </w:p>
        </w:tc>
        <w:tc>
          <w:tcPr>
            <w:tcW w:w="1134" w:type="dxa"/>
            <w:noWrap/>
            <w:hideMark/>
          </w:tcPr>
          <w:p w14:paraId="0AF1497A"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659C746E" w14:textId="77777777" w:rsidR="007736B0" w:rsidRPr="00FC4E24" w:rsidRDefault="007736B0" w:rsidP="007736B0">
            <w:pPr>
              <w:jc w:val="both"/>
              <w:rPr>
                <w:rFonts w:ascii="Arial" w:eastAsia="Calibri" w:hAnsi="Arial" w:cs="Arial"/>
              </w:rPr>
            </w:pPr>
            <w:r w:rsidRPr="00FC4E24">
              <w:rPr>
                <w:rFonts w:ascii="Arial" w:eastAsia="Calibri" w:hAnsi="Arial" w:cs="Arial"/>
              </w:rPr>
              <w:t>954</w:t>
            </w:r>
          </w:p>
        </w:tc>
      </w:tr>
      <w:tr w:rsidR="007736B0" w:rsidRPr="00FC4E24" w14:paraId="665D82AE" w14:textId="77777777" w:rsidTr="007139FC">
        <w:trPr>
          <w:trHeight w:val="279"/>
        </w:trPr>
        <w:tc>
          <w:tcPr>
            <w:tcW w:w="5807" w:type="dxa"/>
            <w:hideMark/>
          </w:tcPr>
          <w:p w14:paraId="299E0917" w14:textId="77777777" w:rsidR="007736B0" w:rsidRPr="00FC4E24" w:rsidRDefault="007736B0" w:rsidP="007736B0">
            <w:pPr>
              <w:jc w:val="both"/>
              <w:rPr>
                <w:rFonts w:ascii="Arial" w:eastAsia="Calibri" w:hAnsi="Arial" w:cs="Arial"/>
              </w:rPr>
            </w:pPr>
            <w:r w:rsidRPr="00FC4E24">
              <w:rPr>
                <w:rFonts w:ascii="Arial" w:eastAsia="Calibri" w:hAnsi="Arial" w:cs="Arial"/>
              </w:rPr>
              <w:t>Beta-Carotene (µmol/L)</w:t>
            </w:r>
          </w:p>
        </w:tc>
        <w:tc>
          <w:tcPr>
            <w:tcW w:w="1418" w:type="dxa"/>
            <w:noWrap/>
            <w:hideMark/>
          </w:tcPr>
          <w:p w14:paraId="2ECF6E21" w14:textId="77777777" w:rsidR="007736B0" w:rsidRPr="00FC4E24" w:rsidRDefault="007736B0" w:rsidP="007736B0">
            <w:pPr>
              <w:jc w:val="both"/>
              <w:rPr>
                <w:rFonts w:ascii="Arial" w:eastAsia="Calibri" w:hAnsi="Arial" w:cs="Arial"/>
              </w:rPr>
            </w:pPr>
            <w:r w:rsidRPr="00FC4E24">
              <w:rPr>
                <w:rFonts w:ascii="Arial" w:eastAsia="Calibri" w:hAnsi="Arial" w:cs="Arial"/>
              </w:rPr>
              <w:t>0.21</w:t>
            </w:r>
            <w:r w:rsidRPr="00FC4E24">
              <w:rPr>
                <w:rFonts w:ascii="Arial" w:eastAsia="Calibri" w:hAnsi="Arial" w:cs="Arial"/>
                <w:vertAlign w:val="superscript"/>
              </w:rPr>
              <w:t>***</w:t>
            </w:r>
          </w:p>
        </w:tc>
        <w:tc>
          <w:tcPr>
            <w:tcW w:w="1134" w:type="dxa"/>
            <w:noWrap/>
            <w:hideMark/>
          </w:tcPr>
          <w:p w14:paraId="66C0B95C"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0A93E24E" w14:textId="77777777" w:rsidR="007736B0" w:rsidRPr="00FC4E24" w:rsidRDefault="007736B0" w:rsidP="007736B0">
            <w:pPr>
              <w:jc w:val="both"/>
              <w:rPr>
                <w:rFonts w:ascii="Arial" w:eastAsia="Calibri" w:hAnsi="Arial" w:cs="Arial"/>
              </w:rPr>
            </w:pPr>
            <w:r w:rsidRPr="00FC4E24">
              <w:rPr>
                <w:rFonts w:ascii="Arial" w:eastAsia="Calibri" w:hAnsi="Arial" w:cs="Arial"/>
              </w:rPr>
              <w:t>984</w:t>
            </w:r>
          </w:p>
        </w:tc>
      </w:tr>
      <w:tr w:rsidR="007736B0" w:rsidRPr="00FC4E24" w14:paraId="7FA52B7B" w14:textId="77777777" w:rsidTr="007139FC">
        <w:trPr>
          <w:trHeight w:val="269"/>
        </w:trPr>
        <w:tc>
          <w:tcPr>
            <w:tcW w:w="5807" w:type="dxa"/>
            <w:hideMark/>
          </w:tcPr>
          <w:p w14:paraId="2C6B3DD4" w14:textId="77777777" w:rsidR="007736B0" w:rsidRPr="00FC4E24" w:rsidRDefault="007736B0" w:rsidP="007736B0">
            <w:pPr>
              <w:jc w:val="both"/>
              <w:rPr>
                <w:rFonts w:ascii="Arial" w:eastAsia="Calibri" w:hAnsi="Arial" w:cs="Arial"/>
              </w:rPr>
            </w:pPr>
            <w:r w:rsidRPr="00FC4E24">
              <w:rPr>
                <w:rFonts w:ascii="Arial" w:eastAsia="Calibri" w:hAnsi="Arial" w:cs="Arial"/>
              </w:rPr>
              <w:t>Alpha-Carotene (µmol/L)</w:t>
            </w:r>
          </w:p>
        </w:tc>
        <w:tc>
          <w:tcPr>
            <w:tcW w:w="1418" w:type="dxa"/>
            <w:noWrap/>
            <w:hideMark/>
          </w:tcPr>
          <w:p w14:paraId="292FC815" w14:textId="77777777" w:rsidR="007736B0" w:rsidRPr="00FC4E24" w:rsidRDefault="007736B0" w:rsidP="007736B0">
            <w:pPr>
              <w:jc w:val="both"/>
              <w:rPr>
                <w:rFonts w:ascii="Arial" w:eastAsia="Calibri" w:hAnsi="Arial" w:cs="Arial"/>
              </w:rPr>
            </w:pPr>
            <w:r w:rsidRPr="00FC4E24">
              <w:rPr>
                <w:rFonts w:ascii="Arial" w:eastAsia="Calibri" w:hAnsi="Arial" w:cs="Arial"/>
              </w:rPr>
              <w:t>0.20</w:t>
            </w:r>
            <w:r w:rsidRPr="00FC4E24">
              <w:rPr>
                <w:rFonts w:ascii="Arial" w:eastAsia="Calibri" w:hAnsi="Arial" w:cs="Arial"/>
                <w:vertAlign w:val="superscript"/>
              </w:rPr>
              <w:t>***</w:t>
            </w:r>
          </w:p>
        </w:tc>
        <w:tc>
          <w:tcPr>
            <w:tcW w:w="1134" w:type="dxa"/>
            <w:noWrap/>
            <w:hideMark/>
          </w:tcPr>
          <w:p w14:paraId="291B8DD8"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211D647F" w14:textId="77777777" w:rsidR="007736B0" w:rsidRPr="00FC4E24" w:rsidRDefault="007736B0" w:rsidP="007736B0">
            <w:pPr>
              <w:jc w:val="both"/>
              <w:rPr>
                <w:rFonts w:ascii="Arial" w:eastAsia="Calibri" w:hAnsi="Arial" w:cs="Arial"/>
              </w:rPr>
            </w:pPr>
            <w:r w:rsidRPr="00FC4E24">
              <w:rPr>
                <w:rFonts w:ascii="Arial" w:eastAsia="Calibri" w:hAnsi="Arial" w:cs="Arial"/>
              </w:rPr>
              <w:t>984</w:t>
            </w:r>
          </w:p>
        </w:tc>
      </w:tr>
      <w:tr w:rsidR="007736B0" w:rsidRPr="00FC4E24" w14:paraId="63D0F8D8" w14:textId="77777777" w:rsidTr="007139FC">
        <w:trPr>
          <w:trHeight w:val="272"/>
        </w:trPr>
        <w:tc>
          <w:tcPr>
            <w:tcW w:w="5807" w:type="dxa"/>
            <w:hideMark/>
          </w:tcPr>
          <w:p w14:paraId="7E821B98" w14:textId="77777777" w:rsidR="007736B0" w:rsidRPr="00FC4E24" w:rsidRDefault="007736B0" w:rsidP="007736B0">
            <w:pPr>
              <w:jc w:val="both"/>
              <w:rPr>
                <w:rFonts w:ascii="Arial" w:eastAsia="Calibri" w:hAnsi="Arial" w:cs="Arial"/>
              </w:rPr>
            </w:pPr>
            <w:r w:rsidRPr="00FC4E24">
              <w:rPr>
                <w:rFonts w:ascii="Arial" w:eastAsia="Calibri" w:hAnsi="Arial" w:cs="Arial"/>
              </w:rPr>
              <w:t>Lycopene (µmol/L)</w:t>
            </w:r>
          </w:p>
        </w:tc>
        <w:tc>
          <w:tcPr>
            <w:tcW w:w="1418" w:type="dxa"/>
            <w:noWrap/>
            <w:hideMark/>
          </w:tcPr>
          <w:p w14:paraId="6069979E" w14:textId="77777777" w:rsidR="007736B0" w:rsidRPr="00FC4E24" w:rsidRDefault="007736B0" w:rsidP="007736B0">
            <w:pPr>
              <w:jc w:val="both"/>
              <w:rPr>
                <w:rFonts w:ascii="Arial" w:eastAsia="Calibri" w:hAnsi="Arial" w:cs="Arial"/>
              </w:rPr>
            </w:pPr>
            <w:r w:rsidRPr="00FC4E24">
              <w:rPr>
                <w:rFonts w:ascii="Arial" w:eastAsia="Calibri" w:hAnsi="Arial" w:cs="Arial"/>
              </w:rPr>
              <w:t>0.06</w:t>
            </w:r>
            <w:r w:rsidRPr="00FC4E24">
              <w:rPr>
                <w:rFonts w:ascii="Arial" w:eastAsia="Calibri" w:hAnsi="Arial" w:cs="Arial"/>
                <w:vertAlign w:val="superscript"/>
              </w:rPr>
              <w:t>*</w:t>
            </w:r>
          </w:p>
        </w:tc>
        <w:tc>
          <w:tcPr>
            <w:tcW w:w="1134" w:type="dxa"/>
            <w:noWrap/>
            <w:hideMark/>
          </w:tcPr>
          <w:p w14:paraId="4DEA7CE9" w14:textId="77777777" w:rsidR="007736B0" w:rsidRPr="00FC4E24" w:rsidRDefault="007736B0" w:rsidP="007736B0">
            <w:pPr>
              <w:jc w:val="both"/>
              <w:rPr>
                <w:rFonts w:ascii="Arial" w:eastAsia="Calibri" w:hAnsi="Arial" w:cs="Arial"/>
              </w:rPr>
            </w:pPr>
            <w:r w:rsidRPr="00FC4E24">
              <w:rPr>
                <w:rFonts w:ascii="Arial" w:eastAsia="Calibri" w:hAnsi="Arial" w:cs="Arial"/>
              </w:rPr>
              <w:t>0.05</w:t>
            </w:r>
          </w:p>
        </w:tc>
        <w:tc>
          <w:tcPr>
            <w:tcW w:w="1134" w:type="dxa"/>
            <w:noWrap/>
            <w:hideMark/>
          </w:tcPr>
          <w:p w14:paraId="37C6E1CB" w14:textId="77777777" w:rsidR="007736B0" w:rsidRPr="00FC4E24" w:rsidRDefault="007736B0" w:rsidP="007736B0">
            <w:pPr>
              <w:jc w:val="both"/>
              <w:rPr>
                <w:rFonts w:ascii="Arial" w:eastAsia="Calibri" w:hAnsi="Arial" w:cs="Arial"/>
              </w:rPr>
            </w:pPr>
            <w:r w:rsidRPr="00FC4E24">
              <w:rPr>
                <w:rFonts w:ascii="Arial" w:eastAsia="Calibri" w:hAnsi="Arial" w:cs="Arial"/>
              </w:rPr>
              <w:t>984</w:t>
            </w:r>
          </w:p>
        </w:tc>
      </w:tr>
      <w:tr w:rsidR="007736B0" w:rsidRPr="00FC4E24" w14:paraId="57C78809" w14:textId="77777777" w:rsidTr="007139FC">
        <w:trPr>
          <w:trHeight w:val="277"/>
        </w:trPr>
        <w:tc>
          <w:tcPr>
            <w:tcW w:w="5807" w:type="dxa"/>
            <w:hideMark/>
          </w:tcPr>
          <w:p w14:paraId="62E756F9" w14:textId="77777777" w:rsidR="007736B0" w:rsidRPr="00FC4E24" w:rsidRDefault="007736B0" w:rsidP="007736B0">
            <w:pPr>
              <w:jc w:val="both"/>
              <w:rPr>
                <w:rFonts w:ascii="Arial" w:eastAsia="Calibri" w:hAnsi="Arial" w:cs="Arial"/>
              </w:rPr>
            </w:pPr>
            <w:r w:rsidRPr="00FC4E24">
              <w:rPr>
                <w:rFonts w:ascii="Arial" w:eastAsia="Calibri" w:hAnsi="Arial" w:cs="Arial"/>
              </w:rPr>
              <w:t>Beta-Cryptoxanthin (µmol/L)</w:t>
            </w:r>
          </w:p>
        </w:tc>
        <w:tc>
          <w:tcPr>
            <w:tcW w:w="1418" w:type="dxa"/>
            <w:noWrap/>
            <w:hideMark/>
          </w:tcPr>
          <w:p w14:paraId="60008CDC" w14:textId="77777777" w:rsidR="007736B0" w:rsidRPr="00FC4E24" w:rsidRDefault="007736B0" w:rsidP="007736B0">
            <w:pPr>
              <w:jc w:val="both"/>
              <w:rPr>
                <w:rFonts w:ascii="Arial" w:eastAsia="Calibri" w:hAnsi="Arial" w:cs="Arial"/>
              </w:rPr>
            </w:pPr>
            <w:r w:rsidRPr="00FC4E24">
              <w:rPr>
                <w:rFonts w:ascii="Arial" w:eastAsia="Calibri" w:hAnsi="Arial" w:cs="Arial"/>
              </w:rPr>
              <w:t>0.23</w:t>
            </w:r>
            <w:r w:rsidRPr="00FC4E24">
              <w:rPr>
                <w:rFonts w:ascii="Arial" w:eastAsia="Calibri" w:hAnsi="Arial" w:cs="Arial"/>
                <w:vertAlign w:val="superscript"/>
              </w:rPr>
              <w:t>***</w:t>
            </w:r>
          </w:p>
        </w:tc>
        <w:tc>
          <w:tcPr>
            <w:tcW w:w="1134" w:type="dxa"/>
            <w:noWrap/>
            <w:hideMark/>
          </w:tcPr>
          <w:p w14:paraId="1028BE2C"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06146731" w14:textId="77777777" w:rsidR="007736B0" w:rsidRPr="00FC4E24" w:rsidRDefault="007736B0" w:rsidP="007736B0">
            <w:pPr>
              <w:jc w:val="both"/>
              <w:rPr>
                <w:rFonts w:ascii="Arial" w:eastAsia="Calibri" w:hAnsi="Arial" w:cs="Arial"/>
              </w:rPr>
            </w:pPr>
            <w:r w:rsidRPr="00FC4E24">
              <w:rPr>
                <w:rFonts w:ascii="Arial" w:eastAsia="Calibri" w:hAnsi="Arial" w:cs="Arial"/>
              </w:rPr>
              <w:t>984</w:t>
            </w:r>
          </w:p>
        </w:tc>
      </w:tr>
      <w:tr w:rsidR="007736B0" w:rsidRPr="00FC4E24" w14:paraId="0DCE8991" w14:textId="77777777" w:rsidTr="007139FC">
        <w:trPr>
          <w:trHeight w:val="266"/>
        </w:trPr>
        <w:tc>
          <w:tcPr>
            <w:tcW w:w="5807" w:type="dxa"/>
            <w:hideMark/>
          </w:tcPr>
          <w:p w14:paraId="1CBA94D1" w14:textId="77777777" w:rsidR="007736B0" w:rsidRPr="00FC4E24" w:rsidRDefault="007736B0" w:rsidP="007736B0">
            <w:pPr>
              <w:jc w:val="both"/>
              <w:rPr>
                <w:rFonts w:ascii="Arial" w:eastAsia="Calibri" w:hAnsi="Arial" w:cs="Arial"/>
              </w:rPr>
            </w:pPr>
            <w:r w:rsidRPr="00FC4E24">
              <w:rPr>
                <w:rFonts w:ascii="Arial" w:eastAsia="Calibri" w:hAnsi="Arial" w:cs="Arial"/>
              </w:rPr>
              <w:t>Alpha-Cryptoxanthin (µmol/L)</w:t>
            </w:r>
          </w:p>
        </w:tc>
        <w:tc>
          <w:tcPr>
            <w:tcW w:w="1418" w:type="dxa"/>
            <w:noWrap/>
            <w:hideMark/>
          </w:tcPr>
          <w:p w14:paraId="3CEBDDB5" w14:textId="77777777" w:rsidR="007736B0" w:rsidRPr="00FC4E24" w:rsidRDefault="007736B0" w:rsidP="007736B0">
            <w:pPr>
              <w:jc w:val="both"/>
              <w:rPr>
                <w:rFonts w:ascii="Arial" w:eastAsia="Calibri" w:hAnsi="Arial" w:cs="Arial"/>
              </w:rPr>
            </w:pPr>
            <w:r w:rsidRPr="00FC4E24">
              <w:rPr>
                <w:rFonts w:ascii="Arial" w:eastAsia="Calibri" w:hAnsi="Arial" w:cs="Arial"/>
              </w:rPr>
              <w:t>0.11</w:t>
            </w:r>
            <w:r w:rsidRPr="00FC4E24">
              <w:rPr>
                <w:rFonts w:ascii="Arial" w:eastAsia="Calibri" w:hAnsi="Arial" w:cs="Arial"/>
                <w:vertAlign w:val="superscript"/>
              </w:rPr>
              <w:t>**</w:t>
            </w:r>
          </w:p>
        </w:tc>
        <w:tc>
          <w:tcPr>
            <w:tcW w:w="1134" w:type="dxa"/>
            <w:noWrap/>
            <w:hideMark/>
          </w:tcPr>
          <w:p w14:paraId="3FA5430B" w14:textId="77777777" w:rsidR="007736B0" w:rsidRPr="00FC4E24" w:rsidRDefault="007736B0" w:rsidP="007736B0">
            <w:pPr>
              <w:jc w:val="both"/>
              <w:rPr>
                <w:rFonts w:ascii="Arial" w:eastAsia="Calibri" w:hAnsi="Arial" w:cs="Arial"/>
              </w:rPr>
            </w:pPr>
            <w:r w:rsidRPr="00FC4E24">
              <w:rPr>
                <w:rFonts w:ascii="Arial" w:eastAsia="Calibri" w:hAnsi="Arial" w:cs="Arial"/>
              </w:rPr>
              <w:t>0.001</w:t>
            </w:r>
          </w:p>
        </w:tc>
        <w:tc>
          <w:tcPr>
            <w:tcW w:w="1134" w:type="dxa"/>
            <w:noWrap/>
            <w:hideMark/>
          </w:tcPr>
          <w:p w14:paraId="4209D21D" w14:textId="77777777" w:rsidR="007736B0" w:rsidRPr="00FC4E24" w:rsidRDefault="007736B0" w:rsidP="007736B0">
            <w:pPr>
              <w:jc w:val="both"/>
              <w:rPr>
                <w:rFonts w:ascii="Arial" w:eastAsia="Calibri" w:hAnsi="Arial" w:cs="Arial"/>
              </w:rPr>
            </w:pPr>
            <w:r w:rsidRPr="00FC4E24">
              <w:rPr>
                <w:rFonts w:ascii="Arial" w:eastAsia="Calibri" w:hAnsi="Arial" w:cs="Arial"/>
              </w:rPr>
              <w:t>984</w:t>
            </w:r>
          </w:p>
        </w:tc>
      </w:tr>
      <w:tr w:rsidR="007736B0" w:rsidRPr="00FC4E24" w14:paraId="78699969" w14:textId="77777777" w:rsidTr="007139FC">
        <w:trPr>
          <w:trHeight w:val="285"/>
        </w:trPr>
        <w:tc>
          <w:tcPr>
            <w:tcW w:w="5807" w:type="dxa"/>
            <w:hideMark/>
          </w:tcPr>
          <w:p w14:paraId="478029C9" w14:textId="77777777" w:rsidR="007736B0" w:rsidRPr="00FC4E24" w:rsidRDefault="007736B0" w:rsidP="007736B0">
            <w:pPr>
              <w:jc w:val="both"/>
              <w:rPr>
                <w:rFonts w:ascii="Arial" w:eastAsia="Calibri" w:hAnsi="Arial" w:cs="Arial"/>
              </w:rPr>
            </w:pPr>
            <w:r w:rsidRPr="00FC4E24">
              <w:rPr>
                <w:rFonts w:ascii="Arial" w:eastAsia="Calibri" w:hAnsi="Arial" w:cs="Arial"/>
              </w:rPr>
              <w:t>Lutein (µmol/L)</w:t>
            </w:r>
          </w:p>
        </w:tc>
        <w:tc>
          <w:tcPr>
            <w:tcW w:w="1418" w:type="dxa"/>
            <w:noWrap/>
            <w:hideMark/>
          </w:tcPr>
          <w:p w14:paraId="1ACFE102" w14:textId="77777777" w:rsidR="007736B0" w:rsidRPr="00FC4E24" w:rsidRDefault="007736B0" w:rsidP="007736B0">
            <w:pPr>
              <w:jc w:val="both"/>
              <w:rPr>
                <w:rFonts w:ascii="Arial" w:eastAsia="Calibri" w:hAnsi="Arial" w:cs="Arial"/>
              </w:rPr>
            </w:pPr>
            <w:r w:rsidRPr="00FC4E24">
              <w:rPr>
                <w:rFonts w:ascii="Arial" w:eastAsia="Calibri" w:hAnsi="Arial" w:cs="Arial"/>
              </w:rPr>
              <w:t>0.19</w:t>
            </w:r>
            <w:r w:rsidRPr="00FC4E24">
              <w:rPr>
                <w:rFonts w:ascii="Arial" w:eastAsia="Calibri" w:hAnsi="Arial" w:cs="Arial"/>
                <w:vertAlign w:val="superscript"/>
              </w:rPr>
              <w:t>**</w:t>
            </w:r>
          </w:p>
        </w:tc>
        <w:tc>
          <w:tcPr>
            <w:tcW w:w="1134" w:type="dxa"/>
            <w:noWrap/>
            <w:hideMark/>
          </w:tcPr>
          <w:p w14:paraId="33F7CD2A"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44868A04" w14:textId="77777777" w:rsidR="007736B0" w:rsidRPr="00FC4E24" w:rsidRDefault="007736B0" w:rsidP="007736B0">
            <w:pPr>
              <w:jc w:val="both"/>
              <w:rPr>
                <w:rFonts w:ascii="Arial" w:eastAsia="Calibri" w:hAnsi="Arial" w:cs="Arial"/>
              </w:rPr>
            </w:pPr>
            <w:r w:rsidRPr="00FC4E24">
              <w:rPr>
                <w:rFonts w:ascii="Arial" w:eastAsia="Calibri" w:hAnsi="Arial" w:cs="Arial"/>
              </w:rPr>
              <w:t>984</w:t>
            </w:r>
          </w:p>
        </w:tc>
      </w:tr>
      <w:tr w:rsidR="007736B0" w:rsidRPr="00FC4E24" w14:paraId="75FCEF91" w14:textId="77777777" w:rsidTr="007139FC">
        <w:trPr>
          <w:trHeight w:val="260"/>
        </w:trPr>
        <w:tc>
          <w:tcPr>
            <w:tcW w:w="5807" w:type="dxa"/>
            <w:hideMark/>
          </w:tcPr>
          <w:p w14:paraId="062F48CF" w14:textId="77777777" w:rsidR="007736B0" w:rsidRPr="00FC4E24" w:rsidRDefault="007736B0" w:rsidP="007736B0">
            <w:pPr>
              <w:jc w:val="both"/>
              <w:rPr>
                <w:rFonts w:ascii="Arial" w:eastAsia="Calibri" w:hAnsi="Arial" w:cs="Arial"/>
              </w:rPr>
            </w:pPr>
            <w:r w:rsidRPr="00FC4E24">
              <w:rPr>
                <w:rFonts w:ascii="Arial" w:eastAsia="Calibri" w:hAnsi="Arial" w:cs="Arial"/>
              </w:rPr>
              <w:t>Gamma-Tocopherol (µmol/L)</w:t>
            </w:r>
          </w:p>
        </w:tc>
        <w:tc>
          <w:tcPr>
            <w:tcW w:w="1418" w:type="dxa"/>
            <w:noWrap/>
            <w:hideMark/>
          </w:tcPr>
          <w:p w14:paraId="5F08E3D2" w14:textId="77777777" w:rsidR="007736B0" w:rsidRPr="00FC4E24" w:rsidRDefault="007736B0" w:rsidP="007736B0">
            <w:pPr>
              <w:jc w:val="both"/>
              <w:rPr>
                <w:rFonts w:ascii="Arial" w:eastAsia="Calibri" w:hAnsi="Arial" w:cs="Arial"/>
              </w:rPr>
            </w:pPr>
            <w:r w:rsidRPr="00FC4E24">
              <w:rPr>
                <w:rFonts w:ascii="Arial" w:eastAsia="Calibri" w:hAnsi="Arial" w:cs="Arial"/>
              </w:rPr>
              <w:t>-0.06</w:t>
            </w:r>
          </w:p>
        </w:tc>
        <w:tc>
          <w:tcPr>
            <w:tcW w:w="1134" w:type="dxa"/>
            <w:noWrap/>
            <w:hideMark/>
          </w:tcPr>
          <w:p w14:paraId="7318D916" w14:textId="77777777" w:rsidR="007736B0" w:rsidRPr="00FC4E24" w:rsidRDefault="007736B0" w:rsidP="007736B0">
            <w:pPr>
              <w:jc w:val="both"/>
              <w:rPr>
                <w:rFonts w:ascii="Arial" w:eastAsia="Calibri" w:hAnsi="Arial" w:cs="Arial"/>
              </w:rPr>
            </w:pPr>
            <w:r w:rsidRPr="00FC4E24">
              <w:rPr>
                <w:rFonts w:ascii="Arial" w:eastAsia="Calibri" w:hAnsi="Arial" w:cs="Arial"/>
              </w:rPr>
              <w:t>0.08</w:t>
            </w:r>
          </w:p>
        </w:tc>
        <w:tc>
          <w:tcPr>
            <w:tcW w:w="1134" w:type="dxa"/>
            <w:noWrap/>
            <w:hideMark/>
          </w:tcPr>
          <w:p w14:paraId="1B4D0D1E" w14:textId="77777777" w:rsidR="007736B0" w:rsidRPr="00FC4E24" w:rsidRDefault="007736B0" w:rsidP="007736B0">
            <w:pPr>
              <w:jc w:val="both"/>
              <w:rPr>
                <w:rFonts w:ascii="Arial" w:eastAsia="Calibri" w:hAnsi="Arial" w:cs="Arial"/>
              </w:rPr>
            </w:pPr>
            <w:r w:rsidRPr="00FC4E24">
              <w:rPr>
                <w:rFonts w:ascii="Arial" w:eastAsia="Calibri" w:hAnsi="Arial" w:cs="Arial"/>
              </w:rPr>
              <w:t>986</w:t>
            </w:r>
          </w:p>
        </w:tc>
      </w:tr>
      <w:tr w:rsidR="007736B0" w:rsidRPr="00FC4E24" w14:paraId="0D93A020" w14:textId="77777777" w:rsidTr="007139FC">
        <w:trPr>
          <w:trHeight w:val="116"/>
        </w:trPr>
        <w:tc>
          <w:tcPr>
            <w:tcW w:w="5807" w:type="dxa"/>
            <w:hideMark/>
          </w:tcPr>
          <w:p w14:paraId="037F8C4F" w14:textId="77777777" w:rsidR="007736B0" w:rsidRPr="00FC4E24" w:rsidRDefault="007736B0" w:rsidP="007736B0">
            <w:pPr>
              <w:jc w:val="both"/>
              <w:rPr>
                <w:rFonts w:ascii="Arial" w:eastAsia="Calibri" w:hAnsi="Arial" w:cs="Arial"/>
              </w:rPr>
            </w:pPr>
            <w:r w:rsidRPr="00FC4E24">
              <w:rPr>
                <w:rFonts w:ascii="Arial" w:eastAsia="Calibri" w:hAnsi="Arial" w:cs="Arial"/>
              </w:rPr>
              <w:t>Alpha-Tocopherol (µmol/L)</w:t>
            </w:r>
          </w:p>
        </w:tc>
        <w:tc>
          <w:tcPr>
            <w:tcW w:w="1418" w:type="dxa"/>
            <w:noWrap/>
            <w:hideMark/>
          </w:tcPr>
          <w:p w14:paraId="4F366546" w14:textId="77777777" w:rsidR="007736B0" w:rsidRPr="00FC4E24" w:rsidRDefault="007736B0" w:rsidP="007736B0">
            <w:pPr>
              <w:jc w:val="both"/>
              <w:rPr>
                <w:rFonts w:ascii="Arial" w:eastAsia="Calibri" w:hAnsi="Arial" w:cs="Arial"/>
              </w:rPr>
            </w:pPr>
            <w:r w:rsidRPr="00FC4E24">
              <w:rPr>
                <w:rFonts w:ascii="Arial" w:eastAsia="Calibri" w:hAnsi="Arial" w:cs="Arial"/>
              </w:rPr>
              <w:t>0.11</w:t>
            </w:r>
            <w:r w:rsidRPr="00FC4E24">
              <w:rPr>
                <w:rFonts w:ascii="Arial" w:eastAsia="Calibri" w:hAnsi="Arial" w:cs="Arial"/>
                <w:vertAlign w:val="superscript"/>
              </w:rPr>
              <w:t>**</w:t>
            </w:r>
          </w:p>
        </w:tc>
        <w:tc>
          <w:tcPr>
            <w:tcW w:w="1134" w:type="dxa"/>
            <w:noWrap/>
            <w:hideMark/>
          </w:tcPr>
          <w:p w14:paraId="74D81F92" w14:textId="77777777" w:rsidR="007736B0" w:rsidRPr="00FC4E24" w:rsidRDefault="007736B0" w:rsidP="007736B0">
            <w:pPr>
              <w:jc w:val="both"/>
              <w:rPr>
                <w:rFonts w:ascii="Arial" w:eastAsia="Calibri" w:hAnsi="Arial" w:cs="Arial"/>
              </w:rPr>
            </w:pPr>
            <w:r w:rsidRPr="00FC4E24">
              <w:rPr>
                <w:rFonts w:ascii="Arial" w:eastAsia="Calibri" w:hAnsi="Arial" w:cs="Arial"/>
              </w:rPr>
              <w:t>0.001</w:t>
            </w:r>
          </w:p>
        </w:tc>
        <w:tc>
          <w:tcPr>
            <w:tcW w:w="1134" w:type="dxa"/>
            <w:noWrap/>
            <w:hideMark/>
          </w:tcPr>
          <w:p w14:paraId="22400885" w14:textId="77777777" w:rsidR="007736B0" w:rsidRPr="00FC4E24" w:rsidRDefault="007736B0" w:rsidP="007736B0">
            <w:pPr>
              <w:jc w:val="both"/>
              <w:rPr>
                <w:rFonts w:ascii="Arial" w:eastAsia="Calibri" w:hAnsi="Arial" w:cs="Arial"/>
              </w:rPr>
            </w:pPr>
            <w:r w:rsidRPr="00FC4E24">
              <w:rPr>
                <w:rFonts w:ascii="Arial" w:eastAsia="Calibri" w:hAnsi="Arial" w:cs="Arial"/>
              </w:rPr>
              <w:t>986</w:t>
            </w:r>
          </w:p>
        </w:tc>
      </w:tr>
      <w:tr w:rsidR="007736B0" w:rsidRPr="00FC4E24" w14:paraId="306DE5F3" w14:textId="77777777" w:rsidTr="007139FC">
        <w:trPr>
          <w:trHeight w:val="282"/>
        </w:trPr>
        <w:tc>
          <w:tcPr>
            <w:tcW w:w="5807" w:type="dxa"/>
          </w:tcPr>
          <w:p w14:paraId="73729BE0" w14:textId="77777777" w:rsidR="007736B0" w:rsidRPr="00FC4E24" w:rsidRDefault="007736B0" w:rsidP="007736B0">
            <w:pPr>
              <w:jc w:val="both"/>
              <w:rPr>
                <w:rFonts w:ascii="Arial" w:eastAsia="Calibri" w:hAnsi="Arial" w:cs="Arial"/>
              </w:rPr>
            </w:pPr>
            <w:r w:rsidRPr="00FC4E24">
              <w:rPr>
                <w:rFonts w:ascii="Arial" w:eastAsia="Calibri" w:hAnsi="Arial" w:cs="Arial"/>
              </w:rPr>
              <w:t>Total carotenoids (µmol/L)</w:t>
            </w:r>
          </w:p>
        </w:tc>
        <w:tc>
          <w:tcPr>
            <w:tcW w:w="1418" w:type="dxa"/>
            <w:noWrap/>
          </w:tcPr>
          <w:p w14:paraId="0ED2DFAE" w14:textId="77777777" w:rsidR="007736B0" w:rsidRPr="00FC4E24" w:rsidRDefault="007736B0" w:rsidP="007736B0">
            <w:pPr>
              <w:jc w:val="both"/>
              <w:rPr>
                <w:rFonts w:ascii="Arial" w:eastAsia="Calibri" w:hAnsi="Arial" w:cs="Arial"/>
              </w:rPr>
            </w:pPr>
            <w:r w:rsidRPr="00FC4E24">
              <w:rPr>
                <w:rFonts w:ascii="Arial" w:eastAsia="Calibri" w:hAnsi="Arial" w:cs="Arial"/>
              </w:rPr>
              <w:t>0.22***</w:t>
            </w:r>
          </w:p>
        </w:tc>
        <w:tc>
          <w:tcPr>
            <w:tcW w:w="1134" w:type="dxa"/>
            <w:noWrap/>
          </w:tcPr>
          <w:p w14:paraId="4ADBE110"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tcPr>
          <w:p w14:paraId="70560E42" w14:textId="77777777" w:rsidR="007736B0" w:rsidRPr="00FC4E24" w:rsidRDefault="007736B0" w:rsidP="007736B0">
            <w:pPr>
              <w:jc w:val="both"/>
              <w:rPr>
                <w:rFonts w:ascii="Arial" w:eastAsia="Calibri" w:hAnsi="Arial" w:cs="Arial"/>
              </w:rPr>
            </w:pPr>
            <w:r w:rsidRPr="00FC4E24">
              <w:rPr>
                <w:rFonts w:ascii="Arial" w:eastAsia="Calibri" w:hAnsi="Arial" w:cs="Arial"/>
              </w:rPr>
              <w:t>985</w:t>
            </w:r>
          </w:p>
        </w:tc>
      </w:tr>
      <w:tr w:rsidR="007736B0" w:rsidRPr="00FC4E24" w14:paraId="5E631884" w14:textId="77777777" w:rsidTr="007139FC">
        <w:trPr>
          <w:trHeight w:val="259"/>
        </w:trPr>
        <w:tc>
          <w:tcPr>
            <w:tcW w:w="5807" w:type="dxa"/>
            <w:hideMark/>
          </w:tcPr>
          <w:p w14:paraId="031B6B61" w14:textId="77777777" w:rsidR="007736B0" w:rsidRPr="00FC4E24" w:rsidRDefault="007736B0" w:rsidP="007736B0">
            <w:pPr>
              <w:jc w:val="both"/>
              <w:rPr>
                <w:rFonts w:ascii="Arial" w:eastAsia="Calibri" w:hAnsi="Arial" w:cs="Arial"/>
              </w:rPr>
            </w:pPr>
            <w:r w:rsidRPr="00FC4E24">
              <w:rPr>
                <w:rFonts w:ascii="Arial" w:eastAsia="Calibri" w:hAnsi="Arial" w:cs="Arial"/>
              </w:rPr>
              <w:t>Retinol (µmol/L)</w:t>
            </w:r>
          </w:p>
        </w:tc>
        <w:tc>
          <w:tcPr>
            <w:tcW w:w="1418" w:type="dxa"/>
            <w:noWrap/>
            <w:hideMark/>
          </w:tcPr>
          <w:p w14:paraId="4DF32262" w14:textId="77777777" w:rsidR="007736B0" w:rsidRPr="00FC4E24" w:rsidRDefault="007736B0" w:rsidP="007736B0">
            <w:pPr>
              <w:jc w:val="both"/>
              <w:rPr>
                <w:rFonts w:ascii="Arial" w:eastAsia="Calibri" w:hAnsi="Arial" w:cs="Arial"/>
              </w:rPr>
            </w:pPr>
            <w:r w:rsidRPr="00FC4E24">
              <w:rPr>
                <w:rFonts w:ascii="Arial" w:eastAsia="Calibri" w:hAnsi="Arial" w:cs="Arial"/>
              </w:rPr>
              <w:t>0.03</w:t>
            </w:r>
          </w:p>
        </w:tc>
        <w:tc>
          <w:tcPr>
            <w:tcW w:w="1134" w:type="dxa"/>
            <w:noWrap/>
            <w:hideMark/>
          </w:tcPr>
          <w:p w14:paraId="037AE1A6" w14:textId="77777777" w:rsidR="007736B0" w:rsidRPr="00FC4E24" w:rsidRDefault="007736B0" w:rsidP="007736B0">
            <w:pPr>
              <w:jc w:val="both"/>
              <w:rPr>
                <w:rFonts w:ascii="Arial" w:eastAsia="Calibri" w:hAnsi="Arial" w:cs="Arial"/>
              </w:rPr>
            </w:pPr>
            <w:r w:rsidRPr="00FC4E24">
              <w:rPr>
                <w:rFonts w:ascii="Arial" w:eastAsia="Calibri" w:hAnsi="Arial" w:cs="Arial"/>
              </w:rPr>
              <w:t>0.34</w:t>
            </w:r>
          </w:p>
        </w:tc>
        <w:tc>
          <w:tcPr>
            <w:tcW w:w="1134" w:type="dxa"/>
            <w:noWrap/>
            <w:hideMark/>
          </w:tcPr>
          <w:p w14:paraId="1C2F51D5" w14:textId="77777777" w:rsidR="007736B0" w:rsidRPr="00FC4E24" w:rsidRDefault="007736B0" w:rsidP="007736B0">
            <w:pPr>
              <w:jc w:val="both"/>
              <w:rPr>
                <w:rFonts w:ascii="Arial" w:eastAsia="Calibri" w:hAnsi="Arial" w:cs="Arial"/>
              </w:rPr>
            </w:pPr>
            <w:r w:rsidRPr="00FC4E24">
              <w:rPr>
                <w:rFonts w:ascii="Arial" w:eastAsia="Calibri" w:hAnsi="Arial" w:cs="Arial"/>
              </w:rPr>
              <w:t>973</w:t>
            </w:r>
          </w:p>
        </w:tc>
      </w:tr>
      <w:tr w:rsidR="007736B0" w:rsidRPr="00FC4E24" w14:paraId="7121CDCF" w14:textId="77777777" w:rsidTr="007139FC">
        <w:trPr>
          <w:trHeight w:val="325"/>
        </w:trPr>
        <w:tc>
          <w:tcPr>
            <w:tcW w:w="5807" w:type="dxa"/>
            <w:hideMark/>
          </w:tcPr>
          <w:p w14:paraId="1AB06C61" w14:textId="77777777" w:rsidR="007736B0" w:rsidRPr="00FC4E24" w:rsidRDefault="007736B0" w:rsidP="007736B0">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6</w:t>
            </w:r>
            <w:r w:rsidRPr="00FC4E24">
              <w:rPr>
                <w:rFonts w:ascii="Arial" w:eastAsia="Calibri" w:hAnsi="Arial" w:cs="Arial"/>
              </w:rPr>
              <w:t xml:space="preserve"> Pyridoxal-5-Phosphate (PLP) (nmol/L)</w:t>
            </w:r>
          </w:p>
        </w:tc>
        <w:tc>
          <w:tcPr>
            <w:tcW w:w="1418" w:type="dxa"/>
            <w:noWrap/>
            <w:hideMark/>
          </w:tcPr>
          <w:p w14:paraId="7D3A7257" w14:textId="77777777" w:rsidR="007736B0" w:rsidRPr="00FC4E24" w:rsidRDefault="007736B0" w:rsidP="007736B0">
            <w:pPr>
              <w:jc w:val="both"/>
              <w:rPr>
                <w:rFonts w:ascii="Arial" w:eastAsia="Calibri" w:hAnsi="Arial" w:cs="Arial"/>
              </w:rPr>
            </w:pPr>
            <w:r w:rsidRPr="00FC4E24">
              <w:rPr>
                <w:rFonts w:ascii="Arial" w:eastAsia="Calibri" w:hAnsi="Arial" w:cs="Arial"/>
              </w:rPr>
              <w:t>0.19</w:t>
            </w:r>
            <w:r w:rsidRPr="00FC4E24">
              <w:rPr>
                <w:rFonts w:ascii="Arial" w:eastAsia="Calibri" w:hAnsi="Arial" w:cs="Arial"/>
                <w:vertAlign w:val="superscript"/>
              </w:rPr>
              <w:t>***</w:t>
            </w:r>
          </w:p>
        </w:tc>
        <w:tc>
          <w:tcPr>
            <w:tcW w:w="1134" w:type="dxa"/>
            <w:noWrap/>
            <w:hideMark/>
          </w:tcPr>
          <w:p w14:paraId="46418125"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5A0446ED" w14:textId="77777777" w:rsidR="007736B0" w:rsidRPr="00FC4E24" w:rsidRDefault="007736B0" w:rsidP="007736B0">
            <w:pPr>
              <w:jc w:val="both"/>
              <w:rPr>
                <w:rFonts w:ascii="Arial" w:eastAsia="Calibri" w:hAnsi="Arial" w:cs="Arial"/>
              </w:rPr>
            </w:pPr>
            <w:r w:rsidRPr="00FC4E24">
              <w:rPr>
                <w:rFonts w:ascii="Arial" w:eastAsia="Calibri" w:hAnsi="Arial" w:cs="Arial"/>
              </w:rPr>
              <w:t>964</w:t>
            </w:r>
          </w:p>
        </w:tc>
      </w:tr>
      <w:tr w:rsidR="007736B0" w:rsidRPr="00FC4E24" w14:paraId="0DD2DB0F" w14:textId="77777777" w:rsidTr="007139FC">
        <w:trPr>
          <w:trHeight w:val="261"/>
        </w:trPr>
        <w:tc>
          <w:tcPr>
            <w:tcW w:w="5807" w:type="dxa"/>
            <w:hideMark/>
          </w:tcPr>
          <w:p w14:paraId="38E164A1" w14:textId="77777777" w:rsidR="007736B0" w:rsidRPr="00FC4E24" w:rsidRDefault="007736B0" w:rsidP="007736B0">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1</w:t>
            </w:r>
            <w:r w:rsidRPr="00FC4E24">
              <w:rPr>
                <w:rFonts w:ascii="Arial" w:eastAsia="Calibri" w:hAnsi="Arial" w:cs="Arial"/>
              </w:rPr>
              <w:t xml:space="preserve"> Status (ETKAC)</w:t>
            </w:r>
          </w:p>
        </w:tc>
        <w:tc>
          <w:tcPr>
            <w:tcW w:w="1418" w:type="dxa"/>
            <w:noWrap/>
            <w:hideMark/>
          </w:tcPr>
          <w:p w14:paraId="39DE33A7" w14:textId="77777777" w:rsidR="007736B0" w:rsidRPr="00FC4E24" w:rsidRDefault="007736B0" w:rsidP="007736B0">
            <w:pPr>
              <w:jc w:val="both"/>
              <w:rPr>
                <w:rFonts w:ascii="Arial" w:eastAsia="Calibri" w:hAnsi="Arial" w:cs="Arial"/>
              </w:rPr>
            </w:pPr>
            <w:r w:rsidRPr="00FC4E24">
              <w:rPr>
                <w:rFonts w:ascii="Arial" w:eastAsia="Calibri" w:hAnsi="Arial" w:cs="Arial"/>
              </w:rPr>
              <w:t>-0.12</w:t>
            </w:r>
            <w:r w:rsidRPr="00FC4E24">
              <w:rPr>
                <w:rFonts w:ascii="Arial" w:eastAsia="Calibri" w:hAnsi="Arial" w:cs="Arial"/>
                <w:vertAlign w:val="superscript"/>
              </w:rPr>
              <w:t>***</w:t>
            </w:r>
          </w:p>
        </w:tc>
        <w:tc>
          <w:tcPr>
            <w:tcW w:w="1134" w:type="dxa"/>
            <w:noWrap/>
            <w:hideMark/>
          </w:tcPr>
          <w:p w14:paraId="1C706C3B"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1FF4CFC1" w14:textId="77777777" w:rsidR="007736B0" w:rsidRPr="00FC4E24" w:rsidRDefault="007736B0" w:rsidP="007736B0">
            <w:pPr>
              <w:jc w:val="both"/>
              <w:rPr>
                <w:rFonts w:ascii="Arial" w:eastAsia="Calibri" w:hAnsi="Arial" w:cs="Arial"/>
              </w:rPr>
            </w:pPr>
            <w:r w:rsidRPr="00FC4E24">
              <w:rPr>
                <w:rFonts w:ascii="Arial" w:eastAsia="Calibri" w:hAnsi="Arial" w:cs="Arial"/>
              </w:rPr>
              <w:t>927</w:t>
            </w:r>
          </w:p>
        </w:tc>
      </w:tr>
      <w:tr w:rsidR="007736B0" w:rsidRPr="00FC4E24" w14:paraId="47822B28" w14:textId="77777777" w:rsidTr="007139FC">
        <w:trPr>
          <w:trHeight w:val="291"/>
        </w:trPr>
        <w:tc>
          <w:tcPr>
            <w:tcW w:w="5807" w:type="dxa"/>
            <w:hideMark/>
          </w:tcPr>
          <w:p w14:paraId="6D2A8DE9" w14:textId="77777777" w:rsidR="007736B0" w:rsidRPr="00FC4E24" w:rsidRDefault="007736B0" w:rsidP="007736B0">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2</w:t>
            </w:r>
            <w:r w:rsidRPr="00FC4E24">
              <w:rPr>
                <w:rFonts w:ascii="Arial" w:eastAsia="Calibri" w:hAnsi="Arial" w:cs="Arial"/>
              </w:rPr>
              <w:t xml:space="preserve"> Status (EGRAC)</w:t>
            </w:r>
          </w:p>
        </w:tc>
        <w:tc>
          <w:tcPr>
            <w:tcW w:w="1418" w:type="dxa"/>
            <w:noWrap/>
            <w:hideMark/>
          </w:tcPr>
          <w:p w14:paraId="14931E15" w14:textId="77777777" w:rsidR="007736B0" w:rsidRPr="00FC4E24" w:rsidRDefault="007736B0" w:rsidP="007736B0">
            <w:pPr>
              <w:jc w:val="both"/>
              <w:rPr>
                <w:rFonts w:ascii="Arial" w:eastAsia="Calibri" w:hAnsi="Arial" w:cs="Arial"/>
              </w:rPr>
            </w:pPr>
            <w:r w:rsidRPr="00FC4E24">
              <w:rPr>
                <w:rFonts w:ascii="Arial" w:eastAsia="Calibri" w:hAnsi="Arial" w:cs="Arial"/>
              </w:rPr>
              <w:t>-0.20</w:t>
            </w:r>
            <w:r w:rsidRPr="00FC4E24">
              <w:rPr>
                <w:rFonts w:ascii="Arial" w:eastAsia="Calibri" w:hAnsi="Arial" w:cs="Arial"/>
                <w:vertAlign w:val="superscript"/>
              </w:rPr>
              <w:t>***</w:t>
            </w:r>
          </w:p>
        </w:tc>
        <w:tc>
          <w:tcPr>
            <w:tcW w:w="1134" w:type="dxa"/>
            <w:noWrap/>
            <w:hideMark/>
          </w:tcPr>
          <w:p w14:paraId="6AF5B79C"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6F91CD69" w14:textId="77777777" w:rsidR="007736B0" w:rsidRPr="00FC4E24" w:rsidRDefault="007736B0" w:rsidP="007736B0">
            <w:pPr>
              <w:jc w:val="both"/>
              <w:rPr>
                <w:rFonts w:ascii="Arial" w:eastAsia="Calibri" w:hAnsi="Arial" w:cs="Arial"/>
              </w:rPr>
            </w:pPr>
            <w:r w:rsidRPr="00FC4E24">
              <w:rPr>
                <w:rFonts w:ascii="Arial" w:eastAsia="Calibri" w:hAnsi="Arial" w:cs="Arial"/>
              </w:rPr>
              <w:t>930</w:t>
            </w:r>
          </w:p>
        </w:tc>
      </w:tr>
      <w:tr w:rsidR="007736B0" w:rsidRPr="00FC4E24" w14:paraId="1BE0007F" w14:textId="77777777" w:rsidTr="007139FC">
        <w:trPr>
          <w:trHeight w:val="267"/>
        </w:trPr>
        <w:tc>
          <w:tcPr>
            <w:tcW w:w="5807" w:type="dxa"/>
            <w:hideMark/>
          </w:tcPr>
          <w:p w14:paraId="67BE7AAA" w14:textId="77777777" w:rsidR="007736B0" w:rsidRPr="00FC4E24" w:rsidRDefault="007736B0" w:rsidP="007736B0">
            <w:pPr>
              <w:jc w:val="both"/>
              <w:rPr>
                <w:rFonts w:ascii="Arial" w:eastAsia="Calibri" w:hAnsi="Arial" w:cs="Arial"/>
              </w:rPr>
            </w:pPr>
            <w:r w:rsidRPr="00FC4E24">
              <w:rPr>
                <w:rFonts w:ascii="Arial" w:eastAsia="Calibri" w:hAnsi="Arial" w:cs="Arial"/>
              </w:rPr>
              <w:t>Vitamin C (µmol/L)</w:t>
            </w:r>
          </w:p>
        </w:tc>
        <w:tc>
          <w:tcPr>
            <w:tcW w:w="1418" w:type="dxa"/>
            <w:noWrap/>
            <w:hideMark/>
          </w:tcPr>
          <w:p w14:paraId="1174C37F" w14:textId="77777777" w:rsidR="007736B0" w:rsidRPr="00FC4E24" w:rsidRDefault="007736B0" w:rsidP="007736B0">
            <w:pPr>
              <w:jc w:val="both"/>
              <w:rPr>
                <w:rFonts w:ascii="Arial" w:eastAsia="Calibri" w:hAnsi="Arial" w:cs="Arial"/>
              </w:rPr>
            </w:pPr>
            <w:r w:rsidRPr="00FC4E24">
              <w:rPr>
                <w:rFonts w:ascii="Arial" w:eastAsia="Calibri" w:hAnsi="Arial" w:cs="Arial"/>
              </w:rPr>
              <w:t>0.22</w:t>
            </w:r>
            <w:r w:rsidRPr="00FC4E24">
              <w:rPr>
                <w:rFonts w:ascii="Arial" w:eastAsia="Calibri" w:hAnsi="Arial" w:cs="Arial"/>
                <w:vertAlign w:val="superscript"/>
              </w:rPr>
              <w:t>***</w:t>
            </w:r>
          </w:p>
        </w:tc>
        <w:tc>
          <w:tcPr>
            <w:tcW w:w="1134" w:type="dxa"/>
            <w:noWrap/>
            <w:hideMark/>
          </w:tcPr>
          <w:p w14:paraId="477C9CA7" w14:textId="77777777" w:rsidR="007736B0" w:rsidRPr="00FC4E24" w:rsidRDefault="007736B0" w:rsidP="007736B0">
            <w:pPr>
              <w:jc w:val="both"/>
              <w:rPr>
                <w:rFonts w:ascii="Arial" w:eastAsia="Calibri" w:hAnsi="Arial" w:cs="Arial"/>
              </w:rPr>
            </w:pPr>
            <w:r w:rsidRPr="00FC4E24">
              <w:rPr>
                <w:rFonts w:ascii="Arial" w:eastAsia="Calibri" w:hAnsi="Arial" w:cs="Arial"/>
              </w:rPr>
              <w:t>&lt;0.001</w:t>
            </w:r>
          </w:p>
        </w:tc>
        <w:tc>
          <w:tcPr>
            <w:tcW w:w="1134" w:type="dxa"/>
            <w:noWrap/>
            <w:hideMark/>
          </w:tcPr>
          <w:p w14:paraId="12929161" w14:textId="77777777" w:rsidR="007736B0" w:rsidRPr="00FC4E24" w:rsidRDefault="007736B0" w:rsidP="007736B0">
            <w:pPr>
              <w:jc w:val="both"/>
              <w:rPr>
                <w:rFonts w:ascii="Arial" w:eastAsia="Calibri" w:hAnsi="Arial" w:cs="Arial"/>
              </w:rPr>
            </w:pPr>
            <w:r w:rsidRPr="00FC4E24">
              <w:rPr>
                <w:rFonts w:ascii="Arial" w:eastAsia="Calibri" w:hAnsi="Arial" w:cs="Arial"/>
              </w:rPr>
              <w:t>924</w:t>
            </w:r>
          </w:p>
        </w:tc>
      </w:tr>
      <w:tr w:rsidR="007736B0" w:rsidRPr="00FC4E24" w14:paraId="546474D1" w14:textId="77777777" w:rsidTr="007139FC">
        <w:trPr>
          <w:trHeight w:val="271"/>
        </w:trPr>
        <w:tc>
          <w:tcPr>
            <w:tcW w:w="5807" w:type="dxa"/>
            <w:hideMark/>
          </w:tcPr>
          <w:p w14:paraId="7B7FBBD5" w14:textId="77777777" w:rsidR="007736B0" w:rsidRPr="00FC4E24" w:rsidRDefault="007736B0" w:rsidP="007736B0">
            <w:pPr>
              <w:jc w:val="both"/>
              <w:rPr>
                <w:rFonts w:ascii="Arial" w:eastAsia="Calibri" w:hAnsi="Arial" w:cs="Arial"/>
              </w:rPr>
            </w:pPr>
            <w:r w:rsidRPr="00FC4E24">
              <w:rPr>
                <w:rFonts w:ascii="Arial" w:eastAsia="Calibri" w:hAnsi="Arial" w:cs="Arial"/>
              </w:rPr>
              <w:t>Homocysteine (µmol/L)</w:t>
            </w:r>
          </w:p>
        </w:tc>
        <w:tc>
          <w:tcPr>
            <w:tcW w:w="1418" w:type="dxa"/>
            <w:noWrap/>
            <w:hideMark/>
          </w:tcPr>
          <w:p w14:paraId="6E55E751" w14:textId="77777777" w:rsidR="007736B0" w:rsidRPr="00FC4E24" w:rsidRDefault="007736B0" w:rsidP="007736B0">
            <w:pPr>
              <w:jc w:val="both"/>
              <w:rPr>
                <w:rFonts w:ascii="Arial" w:eastAsia="Calibri" w:hAnsi="Arial" w:cs="Arial"/>
              </w:rPr>
            </w:pPr>
            <w:r w:rsidRPr="00FC4E24">
              <w:rPr>
                <w:rFonts w:ascii="Arial" w:eastAsia="Calibri" w:hAnsi="Arial" w:cs="Arial"/>
              </w:rPr>
              <w:t>-0.09</w:t>
            </w:r>
            <w:r w:rsidRPr="00FC4E24">
              <w:rPr>
                <w:rFonts w:ascii="Arial" w:eastAsia="Calibri" w:hAnsi="Arial" w:cs="Arial"/>
                <w:vertAlign w:val="superscript"/>
              </w:rPr>
              <w:t>**</w:t>
            </w:r>
          </w:p>
        </w:tc>
        <w:tc>
          <w:tcPr>
            <w:tcW w:w="1134" w:type="dxa"/>
            <w:noWrap/>
            <w:hideMark/>
          </w:tcPr>
          <w:p w14:paraId="709801E3" w14:textId="77777777" w:rsidR="007736B0" w:rsidRPr="00FC4E24" w:rsidRDefault="007736B0" w:rsidP="007736B0">
            <w:pPr>
              <w:jc w:val="both"/>
              <w:rPr>
                <w:rFonts w:ascii="Arial" w:eastAsia="Calibri" w:hAnsi="Arial" w:cs="Arial"/>
              </w:rPr>
            </w:pPr>
            <w:r w:rsidRPr="00FC4E24">
              <w:rPr>
                <w:rFonts w:ascii="Arial" w:eastAsia="Calibri" w:hAnsi="Arial" w:cs="Arial"/>
              </w:rPr>
              <w:t>0.01</w:t>
            </w:r>
          </w:p>
        </w:tc>
        <w:tc>
          <w:tcPr>
            <w:tcW w:w="1134" w:type="dxa"/>
            <w:noWrap/>
            <w:hideMark/>
          </w:tcPr>
          <w:p w14:paraId="128D5E39" w14:textId="77777777" w:rsidR="007736B0" w:rsidRPr="00FC4E24" w:rsidRDefault="007736B0" w:rsidP="007736B0">
            <w:pPr>
              <w:jc w:val="both"/>
              <w:rPr>
                <w:rFonts w:ascii="Arial" w:eastAsia="Calibri" w:hAnsi="Arial" w:cs="Arial"/>
              </w:rPr>
            </w:pPr>
            <w:r w:rsidRPr="00FC4E24">
              <w:rPr>
                <w:rFonts w:ascii="Arial" w:eastAsia="Calibri" w:hAnsi="Arial" w:cs="Arial"/>
              </w:rPr>
              <w:t>989</w:t>
            </w:r>
          </w:p>
        </w:tc>
      </w:tr>
      <w:tr w:rsidR="007736B0" w:rsidRPr="00FC4E24" w14:paraId="077F54BE" w14:textId="77777777" w:rsidTr="007139FC">
        <w:trPr>
          <w:trHeight w:val="289"/>
        </w:trPr>
        <w:tc>
          <w:tcPr>
            <w:tcW w:w="5807" w:type="dxa"/>
            <w:hideMark/>
          </w:tcPr>
          <w:p w14:paraId="2CE2540A" w14:textId="77777777" w:rsidR="007736B0" w:rsidRPr="00FC4E24" w:rsidRDefault="007736B0" w:rsidP="007736B0">
            <w:pPr>
              <w:jc w:val="both"/>
              <w:rPr>
                <w:rFonts w:ascii="Arial" w:eastAsia="Calibri" w:hAnsi="Arial" w:cs="Arial"/>
              </w:rPr>
            </w:pPr>
            <w:r w:rsidRPr="00FC4E24">
              <w:rPr>
                <w:rFonts w:ascii="Arial" w:eastAsia="Calibri" w:hAnsi="Arial" w:cs="Arial"/>
              </w:rPr>
              <w:t>25-Hydroxy Vitamin D (nmol/L)</w:t>
            </w:r>
          </w:p>
        </w:tc>
        <w:tc>
          <w:tcPr>
            <w:tcW w:w="1418" w:type="dxa"/>
            <w:noWrap/>
            <w:hideMark/>
          </w:tcPr>
          <w:p w14:paraId="01BEBC82" w14:textId="77777777" w:rsidR="007736B0" w:rsidRPr="00FC4E24" w:rsidRDefault="007736B0" w:rsidP="007736B0">
            <w:pPr>
              <w:jc w:val="both"/>
              <w:rPr>
                <w:rFonts w:ascii="Arial" w:eastAsia="Calibri" w:hAnsi="Arial" w:cs="Arial"/>
              </w:rPr>
            </w:pPr>
            <w:r w:rsidRPr="00FC4E24">
              <w:rPr>
                <w:rFonts w:ascii="Arial" w:eastAsia="Calibri" w:hAnsi="Arial" w:cs="Arial"/>
              </w:rPr>
              <w:t>0.12</w:t>
            </w:r>
            <w:r w:rsidRPr="00FC4E24">
              <w:rPr>
                <w:rFonts w:ascii="Arial" w:eastAsia="Calibri" w:hAnsi="Arial" w:cs="Arial"/>
                <w:vertAlign w:val="superscript"/>
              </w:rPr>
              <w:t>**</w:t>
            </w:r>
          </w:p>
        </w:tc>
        <w:tc>
          <w:tcPr>
            <w:tcW w:w="1134" w:type="dxa"/>
            <w:noWrap/>
            <w:hideMark/>
          </w:tcPr>
          <w:p w14:paraId="0D527589" w14:textId="77777777" w:rsidR="007736B0" w:rsidRPr="00FC4E24" w:rsidRDefault="007736B0" w:rsidP="007736B0">
            <w:pPr>
              <w:jc w:val="both"/>
              <w:rPr>
                <w:rFonts w:ascii="Arial" w:eastAsia="Calibri" w:hAnsi="Arial" w:cs="Arial"/>
              </w:rPr>
            </w:pPr>
            <w:r w:rsidRPr="00FC4E24">
              <w:rPr>
                <w:rFonts w:ascii="Arial" w:eastAsia="Calibri" w:hAnsi="Arial" w:cs="Arial"/>
              </w:rPr>
              <w:t xml:space="preserve">&lt;0.001 </w:t>
            </w:r>
          </w:p>
        </w:tc>
        <w:tc>
          <w:tcPr>
            <w:tcW w:w="1134" w:type="dxa"/>
            <w:noWrap/>
            <w:hideMark/>
          </w:tcPr>
          <w:p w14:paraId="2F73C5FD" w14:textId="77777777" w:rsidR="007736B0" w:rsidRPr="00FC4E24" w:rsidRDefault="007736B0" w:rsidP="007736B0">
            <w:pPr>
              <w:jc w:val="both"/>
              <w:rPr>
                <w:rFonts w:ascii="Arial" w:eastAsia="Calibri" w:hAnsi="Arial" w:cs="Arial"/>
              </w:rPr>
            </w:pPr>
            <w:r w:rsidRPr="00FC4E24">
              <w:rPr>
                <w:rFonts w:ascii="Arial" w:eastAsia="Calibri" w:hAnsi="Arial" w:cs="Arial"/>
              </w:rPr>
              <w:t>989</w:t>
            </w:r>
          </w:p>
        </w:tc>
      </w:tr>
      <w:tr w:rsidR="007736B0" w:rsidRPr="00FC4E24" w14:paraId="2B9E885E" w14:textId="77777777" w:rsidTr="007139FC">
        <w:trPr>
          <w:trHeight w:val="265"/>
        </w:trPr>
        <w:tc>
          <w:tcPr>
            <w:tcW w:w="5807" w:type="dxa"/>
            <w:hideMark/>
          </w:tcPr>
          <w:p w14:paraId="3AE2BF73" w14:textId="77777777" w:rsidR="007736B0" w:rsidRPr="00FC4E24" w:rsidRDefault="007736B0" w:rsidP="007736B0">
            <w:pPr>
              <w:jc w:val="both"/>
              <w:rPr>
                <w:rFonts w:ascii="Arial" w:eastAsia="Calibri" w:hAnsi="Arial" w:cs="Arial"/>
              </w:rPr>
            </w:pPr>
            <w:r w:rsidRPr="00FC4E24">
              <w:rPr>
                <w:rFonts w:ascii="Arial" w:eastAsia="Calibri" w:hAnsi="Arial" w:cs="Arial"/>
              </w:rPr>
              <w:t>Ferritin (g/L)</w:t>
            </w:r>
          </w:p>
        </w:tc>
        <w:tc>
          <w:tcPr>
            <w:tcW w:w="1418" w:type="dxa"/>
            <w:noWrap/>
            <w:hideMark/>
          </w:tcPr>
          <w:p w14:paraId="27D76660" w14:textId="77777777" w:rsidR="007736B0" w:rsidRPr="00FC4E24" w:rsidRDefault="007736B0" w:rsidP="007736B0">
            <w:pPr>
              <w:jc w:val="both"/>
              <w:rPr>
                <w:rFonts w:ascii="Arial" w:eastAsia="Calibri" w:hAnsi="Arial" w:cs="Arial"/>
              </w:rPr>
            </w:pPr>
            <w:r w:rsidRPr="00FC4E24">
              <w:rPr>
                <w:rFonts w:ascii="Arial" w:eastAsia="Calibri" w:hAnsi="Arial" w:cs="Arial"/>
              </w:rPr>
              <w:t>0.03</w:t>
            </w:r>
          </w:p>
        </w:tc>
        <w:tc>
          <w:tcPr>
            <w:tcW w:w="1134" w:type="dxa"/>
            <w:noWrap/>
            <w:hideMark/>
          </w:tcPr>
          <w:p w14:paraId="0D7F2687" w14:textId="77777777" w:rsidR="007736B0" w:rsidRPr="00FC4E24" w:rsidRDefault="007736B0" w:rsidP="007736B0">
            <w:pPr>
              <w:jc w:val="both"/>
              <w:rPr>
                <w:rFonts w:ascii="Arial" w:eastAsia="Calibri" w:hAnsi="Arial" w:cs="Arial"/>
              </w:rPr>
            </w:pPr>
            <w:r w:rsidRPr="00FC4E24">
              <w:rPr>
                <w:rFonts w:ascii="Arial" w:eastAsia="Calibri" w:hAnsi="Arial" w:cs="Arial"/>
              </w:rPr>
              <w:t>0.36</w:t>
            </w:r>
          </w:p>
        </w:tc>
        <w:tc>
          <w:tcPr>
            <w:tcW w:w="1134" w:type="dxa"/>
            <w:noWrap/>
            <w:hideMark/>
          </w:tcPr>
          <w:p w14:paraId="61F5BE9D" w14:textId="77777777" w:rsidR="007736B0" w:rsidRPr="00FC4E24" w:rsidRDefault="007736B0" w:rsidP="007736B0">
            <w:pPr>
              <w:jc w:val="both"/>
              <w:rPr>
                <w:rFonts w:ascii="Arial" w:eastAsia="Calibri" w:hAnsi="Arial" w:cs="Arial"/>
              </w:rPr>
            </w:pPr>
            <w:r w:rsidRPr="00FC4E24">
              <w:rPr>
                <w:rFonts w:ascii="Arial" w:eastAsia="Calibri" w:hAnsi="Arial" w:cs="Arial"/>
              </w:rPr>
              <w:t>997</w:t>
            </w:r>
          </w:p>
        </w:tc>
      </w:tr>
      <w:tr w:rsidR="007736B0" w:rsidRPr="00FC4E24" w14:paraId="495C85B5" w14:textId="77777777" w:rsidTr="007139FC">
        <w:trPr>
          <w:trHeight w:val="269"/>
        </w:trPr>
        <w:tc>
          <w:tcPr>
            <w:tcW w:w="5807" w:type="dxa"/>
            <w:hideMark/>
          </w:tcPr>
          <w:p w14:paraId="7BE2573C" w14:textId="77777777" w:rsidR="007736B0" w:rsidRPr="00FC4E24" w:rsidRDefault="007736B0" w:rsidP="007736B0">
            <w:pPr>
              <w:jc w:val="both"/>
              <w:rPr>
                <w:rFonts w:ascii="Arial" w:eastAsia="Calibri" w:hAnsi="Arial" w:cs="Arial"/>
              </w:rPr>
            </w:pPr>
            <w:r w:rsidRPr="00FC4E24">
              <w:rPr>
                <w:rFonts w:ascii="Arial" w:eastAsia="Calibri" w:hAnsi="Arial" w:cs="Arial"/>
              </w:rPr>
              <w:t>Vitamin B</w:t>
            </w:r>
            <w:r w:rsidRPr="00FC4E24">
              <w:rPr>
                <w:rFonts w:ascii="Arial" w:eastAsia="Calibri" w:hAnsi="Arial" w:cs="Arial"/>
                <w:vertAlign w:val="subscript"/>
              </w:rPr>
              <w:t>12</w:t>
            </w:r>
            <w:r w:rsidRPr="00FC4E24">
              <w:rPr>
                <w:rFonts w:ascii="Arial" w:eastAsia="Calibri" w:hAnsi="Arial" w:cs="Arial"/>
              </w:rPr>
              <w:t xml:space="preserve"> (pmol/L)</w:t>
            </w:r>
          </w:p>
        </w:tc>
        <w:tc>
          <w:tcPr>
            <w:tcW w:w="1418" w:type="dxa"/>
            <w:noWrap/>
            <w:hideMark/>
          </w:tcPr>
          <w:p w14:paraId="353997E0" w14:textId="77777777" w:rsidR="007736B0" w:rsidRPr="00FC4E24" w:rsidRDefault="007736B0" w:rsidP="007736B0">
            <w:pPr>
              <w:jc w:val="both"/>
              <w:rPr>
                <w:rFonts w:ascii="Arial" w:eastAsia="Calibri" w:hAnsi="Arial" w:cs="Arial"/>
              </w:rPr>
            </w:pPr>
            <w:r w:rsidRPr="00FC4E24">
              <w:rPr>
                <w:rFonts w:ascii="Arial" w:eastAsia="Calibri" w:hAnsi="Arial" w:cs="Arial"/>
              </w:rPr>
              <w:t>0.06</w:t>
            </w:r>
          </w:p>
        </w:tc>
        <w:tc>
          <w:tcPr>
            <w:tcW w:w="1134" w:type="dxa"/>
            <w:noWrap/>
            <w:hideMark/>
          </w:tcPr>
          <w:p w14:paraId="7D84489C" w14:textId="77777777" w:rsidR="007736B0" w:rsidRPr="00FC4E24" w:rsidRDefault="007736B0" w:rsidP="007736B0">
            <w:pPr>
              <w:jc w:val="both"/>
              <w:rPr>
                <w:rFonts w:ascii="Arial" w:eastAsia="Calibri" w:hAnsi="Arial" w:cs="Arial"/>
              </w:rPr>
            </w:pPr>
            <w:r w:rsidRPr="00FC4E24">
              <w:rPr>
                <w:rFonts w:ascii="Arial" w:eastAsia="Calibri" w:hAnsi="Arial" w:cs="Arial"/>
              </w:rPr>
              <w:t>0.08</w:t>
            </w:r>
          </w:p>
        </w:tc>
        <w:tc>
          <w:tcPr>
            <w:tcW w:w="1134" w:type="dxa"/>
            <w:noWrap/>
            <w:hideMark/>
          </w:tcPr>
          <w:p w14:paraId="56E27983" w14:textId="77777777" w:rsidR="007736B0" w:rsidRPr="00FC4E24" w:rsidRDefault="007736B0" w:rsidP="007736B0">
            <w:pPr>
              <w:jc w:val="both"/>
              <w:rPr>
                <w:rFonts w:ascii="Arial" w:eastAsia="Calibri" w:hAnsi="Arial" w:cs="Arial"/>
              </w:rPr>
            </w:pPr>
            <w:r w:rsidRPr="00FC4E24">
              <w:rPr>
                <w:rFonts w:ascii="Arial" w:eastAsia="Calibri" w:hAnsi="Arial" w:cs="Arial"/>
              </w:rPr>
              <w:t>990</w:t>
            </w:r>
          </w:p>
        </w:tc>
      </w:tr>
      <w:tr w:rsidR="007736B0" w:rsidRPr="00FC4E24" w14:paraId="42FD7629" w14:textId="77777777" w:rsidTr="007139FC">
        <w:trPr>
          <w:trHeight w:val="273"/>
        </w:trPr>
        <w:tc>
          <w:tcPr>
            <w:tcW w:w="5807" w:type="dxa"/>
            <w:hideMark/>
          </w:tcPr>
          <w:p w14:paraId="7D8258E7" w14:textId="77777777" w:rsidR="007736B0" w:rsidRPr="00FC4E24" w:rsidRDefault="007736B0" w:rsidP="007736B0">
            <w:pPr>
              <w:jc w:val="both"/>
              <w:rPr>
                <w:rFonts w:ascii="Arial" w:eastAsia="Calibri" w:hAnsi="Arial" w:cs="Arial"/>
              </w:rPr>
            </w:pPr>
            <w:r w:rsidRPr="00FC4E24">
              <w:rPr>
                <w:rFonts w:ascii="Arial" w:eastAsia="Calibri" w:hAnsi="Arial" w:cs="Arial"/>
              </w:rPr>
              <w:t xml:space="preserve">Low Density Lipoproteins (mmol/L) </w:t>
            </w:r>
          </w:p>
        </w:tc>
        <w:tc>
          <w:tcPr>
            <w:tcW w:w="1418" w:type="dxa"/>
            <w:noWrap/>
            <w:hideMark/>
          </w:tcPr>
          <w:p w14:paraId="0C998231" w14:textId="77777777" w:rsidR="007736B0" w:rsidRPr="00FC4E24" w:rsidRDefault="007736B0" w:rsidP="007736B0">
            <w:pPr>
              <w:jc w:val="both"/>
              <w:rPr>
                <w:rFonts w:ascii="Arial" w:eastAsia="Calibri" w:hAnsi="Arial" w:cs="Arial"/>
              </w:rPr>
            </w:pPr>
            <w:r w:rsidRPr="00FC4E24">
              <w:rPr>
                <w:rFonts w:ascii="Arial" w:eastAsia="Calibri" w:hAnsi="Arial" w:cs="Arial"/>
              </w:rPr>
              <w:t>0.05</w:t>
            </w:r>
          </w:p>
        </w:tc>
        <w:tc>
          <w:tcPr>
            <w:tcW w:w="1134" w:type="dxa"/>
            <w:noWrap/>
            <w:hideMark/>
          </w:tcPr>
          <w:p w14:paraId="78245768" w14:textId="77777777" w:rsidR="007736B0" w:rsidRPr="00FC4E24" w:rsidRDefault="007736B0" w:rsidP="007736B0">
            <w:pPr>
              <w:jc w:val="both"/>
              <w:rPr>
                <w:rFonts w:ascii="Arial" w:eastAsia="Calibri" w:hAnsi="Arial" w:cs="Arial"/>
              </w:rPr>
            </w:pPr>
            <w:r w:rsidRPr="00FC4E24">
              <w:rPr>
                <w:rFonts w:ascii="Arial" w:eastAsia="Calibri" w:hAnsi="Arial" w:cs="Arial"/>
              </w:rPr>
              <w:t>0.13</w:t>
            </w:r>
          </w:p>
        </w:tc>
        <w:tc>
          <w:tcPr>
            <w:tcW w:w="1134" w:type="dxa"/>
            <w:noWrap/>
            <w:hideMark/>
          </w:tcPr>
          <w:p w14:paraId="253A272B" w14:textId="77777777" w:rsidR="007736B0" w:rsidRPr="00FC4E24" w:rsidRDefault="007736B0" w:rsidP="007736B0">
            <w:pPr>
              <w:jc w:val="both"/>
              <w:rPr>
                <w:rFonts w:ascii="Arial" w:eastAsia="Calibri" w:hAnsi="Arial" w:cs="Arial"/>
              </w:rPr>
            </w:pPr>
            <w:r w:rsidRPr="00FC4E24">
              <w:rPr>
                <w:rFonts w:ascii="Arial" w:eastAsia="Calibri" w:hAnsi="Arial" w:cs="Arial"/>
              </w:rPr>
              <w:t>994</w:t>
            </w:r>
          </w:p>
        </w:tc>
      </w:tr>
      <w:tr w:rsidR="007736B0" w:rsidRPr="00FC4E24" w14:paraId="5D9C3C9F" w14:textId="77777777" w:rsidTr="007139FC">
        <w:trPr>
          <w:trHeight w:val="267"/>
        </w:trPr>
        <w:tc>
          <w:tcPr>
            <w:tcW w:w="5807" w:type="dxa"/>
            <w:hideMark/>
          </w:tcPr>
          <w:p w14:paraId="10AADF0F"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Total Cholesterol (mmol/L)</w:t>
            </w:r>
          </w:p>
        </w:tc>
        <w:tc>
          <w:tcPr>
            <w:tcW w:w="1418" w:type="dxa"/>
            <w:noWrap/>
            <w:hideMark/>
          </w:tcPr>
          <w:p w14:paraId="063C05F7"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0.03</w:t>
            </w:r>
          </w:p>
        </w:tc>
        <w:tc>
          <w:tcPr>
            <w:tcW w:w="1134" w:type="dxa"/>
            <w:noWrap/>
            <w:hideMark/>
          </w:tcPr>
          <w:p w14:paraId="47BD7B18"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0.32</w:t>
            </w:r>
          </w:p>
        </w:tc>
        <w:tc>
          <w:tcPr>
            <w:tcW w:w="1134" w:type="dxa"/>
            <w:noWrap/>
            <w:hideMark/>
          </w:tcPr>
          <w:p w14:paraId="4B28218F"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1016</w:t>
            </w:r>
          </w:p>
        </w:tc>
      </w:tr>
      <w:tr w:rsidR="007736B0" w:rsidRPr="00FC4E24" w14:paraId="014D7F38" w14:textId="77777777" w:rsidTr="007139FC">
        <w:trPr>
          <w:trHeight w:val="285"/>
        </w:trPr>
        <w:tc>
          <w:tcPr>
            <w:tcW w:w="5807" w:type="dxa"/>
            <w:hideMark/>
          </w:tcPr>
          <w:p w14:paraId="4DCE7927"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C-Reactive Protein (mg/L)</w:t>
            </w:r>
          </w:p>
        </w:tc>
        <w:tc>
          <w:tcPr>
            <w:tcW w:w="1418" w:type="dxa"/>
            <w:noWrap/>
            <w:hideMark/>
          </w:tcPr>
          <w:p w14:paraId="050A9B66"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-0.11</w:t>
            </w:r>
            <w:r w:rsidRPr="00FC4E24">
              <w:rPr>
                <w:rFonts w:ascii="Arial" w:eastAsia="Calibri" w:hAnsi="Arial" w:cs="Arial"/>
                <w:vertAlign w:val="superscript"/>
              </w:rPr>
              <w:t>**</w:t>
            </w:r>
          </w:p>
        </w:tc>
        <w:tc>
          <w:tcPr>
            <w:tcW w:w="1134" w:type="dxa"/>
            <w:noWrap/>
            <w:hideMark/>
          </w:tcPr>
          <w:p w14:paraId="02F83D73"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&lt;0.001</w:t>
            </w:r>
          </w:p>
        </w:tc>
        <w:tc>
          <w:tcPr>
            <w:tcW w:w="1134" w:type="dxa"/>
            <w:noWrap/>
            <w:hideMark/>
          </w:tcPr>
          <w:p w14:paraId="085A0A65"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1017</w:t>
            </w:r>
          </w:p>
        </w:tc>
      </w:tr>
      <w:tr w:rsidR="007736B0" w:rsidRPr="00FC4E24" w14:paraId="47983657" w14:textId="77777777" w:rsidTr="007139FC">
        <w:trPr>
          <w:trHeight w:val="261"/>
        </w:trPr>
        <w:tc>
          <w:tcPr>
            <w:tcW w:w="5807" w:type="dxa"/>
            <w:tcBorders>
              <w:bottom w:val="single" w:sz="4" w:space="0" w:color="auto"/>
            </w:tcBorders>
            <w:hideMark/>
          </w:tcPr>
          <w:p w14:paraId="15162622"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Urinary sodium (mmol/L)</w:t>
            </w:r>
          </w:p>
        </w:tc>
        <w:tc>
          <w:tcPr>
            <w:tcW w:w="1418" w:type="dxa"/>
            <w:tcBorders>
              <w:bottom w:val="single" w:sz="4" w:space="0" w:color="auto"/>
            </w:tcBorders>
            <w:noWrap/>
            <w:hideMark/>
          </w:tcPr>
          <w:p w14:paraId="0DC1A3AD"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-0.09</w:t>
            </w:r>
            <w:r w:rsidRPr="00FC4E24">
              <w:rPr>
                <w:rFonts w:ascii="Arial" w:eastAsia="Calibri" w:hAnsi="Arial" w:cs="Arial"/>
                <w:vertAlign w:val="superscript"/>
              </w:rPr>
              <w:t>**</w:t>
            </w:r>
          </w:p>
        </w:tc>
        <w:tc>
          <w:tcPr>
            <w:tcW w:w="1134" w:type="dxa"/>
            <w:tcBorders>
              <w:bottom w:val="single" w:sz="4" w:space="0" w:color="auto"/>
            </w:tcBorders>
            <w:noWrap/>
            <w:hideMark/>
          </w:tcPr>
          <w:p w14:paraId="58B0DA30"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0.001</w:t>
            </w:r>
          </w:p>
        </w:tc>
        <w:tc>
          <w:tcPr>
            <w:tcW w:w="1134" w:type="dxa"/>
            <w:tcBorders>
              <w:bottom w:val="single" w:sz="4" w:space="0" w:color="auto"/>
            </w:tcBorders>
            <w:noWrap/>
            <w:hideMark/>
          </w:tcPr>
          <w:p w14:paraId="13AF4FE1" w14:textId="77777777" w:rsidR="007736B0" w:rsidRPr="00FC4E24" w:rsidRDefault="007736B0" w:rsidP="007736B0">
            <w:pPr>
              <w:spacing w:before="100" w:beforeAutospacing="1"/>
              <w:jc w:val="both"/>
              <w:rPr>
                <w:rFonts w:ascii="Arial" w:eastAsia="Calibri" w:hAnsi="Arial" w:cs="Arial"/>
              </w:rPr>
            </w:pPr>
            <w:r w:rsidRPr="00FC4E24">
              <w:rPr>
                <w:rFonts w:ascii="Arial" w:eastAsia="Calibri" w:hAnsi="Arial" w:cs="Arial"/>
              </w:rPr>
              <w:t>1269</w:t>
            </w:r>
          </w:p>
        </w:tc>
      </w:tr>
    </w:tbl>
    <w:p w14:paraId="7EF5223A" w14:textId="77777777" w:rsidR="007736B0" w:rsidRPr="00FC4E24" w:rsidRDefault="007736B0" w:rsidP="007736B0">
      <w:pPr>
        <w:spacing w:after="160" w:line="360" w:lineRule="auto"/>
        <w:jc w:val="both"/>
        <w:rPr>
          <w:rFonts w:ascii="Arial" w:eastAsia="Calibri" w:hAnsi="Arial" w:cs="Arial"/>
          <w:b/>
          <w:sz w:val="24"/>
          <w:szCs w:val="24"/>
        </w:rPr>
      </w:pPr>
    </w:p>
    <w:p w14:paraId="35698C03" w14:textId="77777777" w:rsidR="007736B0" w:rsidRPr="00FC4E24" w:rsidRDefault="007736B0" w:rsidP="007736B0">
      <w:pPr>
        <w:spacing w:after="160" w:line="360" w:lineRule="auto"/>
        <w:jc w:val="both"/>
        <w:rPr>
          <w:rFonts w:ascii="Arial" w:eastAsia="Calibri" w:hAnsi="Arial" w:cs="Arial"/>
          <w:b/>
          <w:sz w:val="24"/>
          <w:szCs w:val="24"/>
        </w:rPr>
      </w:pPr>
      <w:r w:rsidRPr="00FC4E24">
        <w:rPr>
          <w:rFonts w:ascii="Arial" w:eastAsia="Calibri" w:hAnsi="Arial" w:cs="Arial"/>
          <w:b/>
          <w:sz w:val="24"/>
          <w:szCs w:val="24"/>
        </w:rPr>
        <w:lastRenderedPageBreak/>
        <w:t>3.3.3. Discussion</w:t>
      </w:r>
    </w:p>
    <w:p w14:paraId="2D2D11DA" w14:textId="124046C5" w:rsidR="007736B0" w:rsidRPr="00FC4E24" w:rsidRDefault="009D4F4A" w:rsidP="007736B0">
      <w:pPr>
        <w:spacing w:after="160" w:line="360" w:lineRule="auto"/>
        <w:jc w:val="both"/>
        <w:rPr>
          <w:rFonts w:ascii="Arial" w:eastAsia="Calibri" w:hAnsi="Arial" w:cs="Arial"/>
          <w:sz w:val="24"/>
          <w:szCs w:val="24"/>
        </w:rPr>
      </w:pPr>
      <w:r w:rsidRPr="00FC4E24">
        <w:rPr>
          <w:rFonts w:ascii="Arial" w:eastAsia="Calibri" w:hAnsi="Arial" w:cs="Arial"/>
          <w:sz w:val="24"/>
          <w:szCs w:val="24"/>
        </w:rPr>
        <w:t>In order to evaluate</w:t>
      </w:r>
      <w:r w:rsidR="007736B0" w:rsidRPr="00FC4E24">
        <w:rPr>
          <w:rFonts w:ascii="Arial" w:eastAsia="Calibri" w:hAnsi="Arial" w:cs="Arial"/>
          <w:sz w:val="24"/>
          <w:szCs w:val="24"/>
        </w:rPr>
        <w:t xml:space="preserve"> the content </w:t>
      </w:r>
      <w:r w:rsidRPr="00FC4E24">
        <w:rPr>
          <w:rFonts w:ascii="Arial" w:eastAsia="Calibri" w:hAnsi="Arial" w:cs="Arial"/>
          <w:sz w:val="24"/>
          <w:szCs w:val="24"/>
        </w:rPr>
        <w:t xml:space="preserve">validity </w:t>
      </w:r>
      <w:r w:rsidR="007736B0" w:rsidRPr="00FC4E24">
        <w:rPr>
          <w:rFonts w:ascii="Arial" w:eastAsia="Calibri" w:hAnsi="Arial" w:cs="Arial"/>
          <w:sz w:val="24"/>
          <w:szCs w:val="24"/>
        </w:rPr>
        <w:t xml:space="preserve">of the NDQS, correlation analyses was undertaken with a number of nutrient biomarkers available at individual level in the NDNS dataset.  Correlation analysis was conducted as the aim was simply to investigate the amount of variance shared by two variables as opposed to using the findings for any prediction.  </w:t>
      </w:r>
    </w:p>
    <w:p w14:paraId="46E7A1DF" w14:textId="24BF2F29" w:rsidR="009D4F4A" w:rsidRPr="00FC4E24" w:rsidRDefault="007736B0" w:rsidP="007736B0">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There are limitations to this correlation analysis as a content validity study for the NDQS.  For several of the biomarkers, there are factors wider than dietary intake alone that are relevant and influence the nutritional status of an individual that were not adjusted for in this study.  For example, vitamin D (and 25-Hyrdroxy vitamin D) is also synthesised through sunlight as well as consumed in the diet, therefore the correlation with the NDQS, suggesting that the diet is sufficient in vitamin D rich foods may be misleading.  Serum carotenoid levels are influenced by confounders such as age and lifestyle factors such as BMI and smoking status </w:t>
      </w:r>
      <w:r w:rsidRPr="00FC4E24">
        <w:rPr>
          <w:rFonts w:ascii="Arial" w:eastAsia="Calibri" w:hAnsi="Arial" w:cs="Arial"/>
          <w:sz w:val="24"/>
          <w:szCs w:val="24"/>
        </w:rPr>
        <w:fldChar w:fldCharType="begin">
          <w:fldData xml:space="preserve">PEVuZE5vdGU+PENpdGU+PEF1dGhvcj5NYXJrdXNzZW48L0F1dGhvcj48WWVhcj4yMDE1PC9ZZWFy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PEVuZE5vdGU+PENpdGU+PEF1dGhvcj5NYXJrdXNzZW48L0F1dGhvcj48WWVhcj4yMDE1PC9ZZWFy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82" w:tooltip="Markussen, 2015 #14864" w:history="1">
        <w:r w:rsidR="00660E3F" w:rsidRPr="00FC4E24">
          <w:rPr>
            <w:rFonts w:ascii="Arial" w:eastAsia="Calibri" w:hAnsi="Arial" w:cs="Arial"/>
            <w:noProof/>
            <w:sz w:val="24"/>
            <w:szCs w:val="24"/>
          </w:rPr>
          <w:t>282</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2744490E" w14:textId="77777777" w:rsidR="009D4F4A" w:rsidRPr="00FC4E24" w:rsidRDefault="007736B0" w:rsidP="007736B0">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There are more biomarkers included in the validity study that are positive for health than negative, which potentially presents a skewed picture of the validity of the NDQS, particularly as the two cholesterol based biomarkers did not show a significant correlation.  In addition there was no weighting applied to the specific biomarkers to account for between-individual or within-individual variability, or lack thereof in the case of micronutrients that are homeostatically regulated or to account for more or less importance in terms of contribution to dietary quality or health outcomes.  By using a correlation method, the evaluation was crude and did not take account of specific thresholds where they existed for individual biomarkers.  Regression analyses adjusting for important confounders, particularly those that effect the absorption and plasma levels of some nutrients, such as smoking, would have resulted in more robust findings and potentially added validity to the final NDQS.  </w:t>
      </w:r>
    </w:p>
    <w:p w14:paraId="3512ABF7" w14:textId="5FA0963A" w:rsidR="007736B0" w:rsidRPr="00FC4E24" w:rsidRDefault="007736B0" w:rsidP="007736B0">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biomarker samples were also taken approximately eight weeks after dietary intake data were collected.  However, </w:t>
      </w:r>
      <w:r w:rsidR="009D4F4A" w:rsidRPr="00FC4E24">
        <w:rPr>
          <w:rFonts w:ascii="Arial" w:eastAsia="Calibri" w:hAnsi="Arial" w:cs="Arial"/>
          <w:sz w:val="24"/>
          <w:szCs w:val="24"/>
        </w:rPr>
        <w:t xml:space="preserve">as stated above, </w:t>
      </w:r>
      <w:r w:rsidRPr="00FC4E24">
        <w:rPr>
          <w:rFonts w:ascii="Arial" w:eastAsia="Calibri" w:hAnsi="Arial" w:cs="Arial"/>
          <w:sz w:val="24"/>
          <w:szCs w:val="24"/>
        </w:rPr>
        <w:t xml:space="preserve">for the purposes of this thesis and other population level estimates published from analyses of this dataset both the dietary and nutrient intake data derived from the self-reported diaries and the biomarker indicators of nutritional status are assumed to be representative of habitual intake and nutritional status </w:t>
      </w:r>
      <w:r w:rsidRPr="00FC4E24">
        <w:rPr>
          <w:rFonts w:ascii="Arial" w:eastAsia="Calibri" w:hAnsi="Arial" w:cs="Arial"/>
          <w:sz w:val="24"/>
          <w:szCs w:val="24"/>
        </w:rPr>
        <w:fldChar w:fldCharType="begin">
          <w:fldData xml:space="preserve">PEVuZE5vdGU+PENpdGU+PEF1dGhvcj5QdWJsaWMgSGVhbHRoIEVuZ2xhbmQ8L0F1dGhvcj48WWVh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PEVuZE5vdGU+PENpdGU+PEF1dGhvcj5QdWJsaWMgSGVhbHRoIEVuZ2xhbmQ8L0F1dGhvcj48WWVh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147" w:tooltip="Public Health England, 2014 #14314" w:history="1">
        <w:r w:rsidR="00660E3F" w:rsidRPr="00FC4E24">
          <w:rPr>
            <w:rFonts w:ascii="Arial" w:eastAsia="Calibri" w:hAnsi="Arial" w:cs="Arial"/>
            <w:noProof/>
            <w:sz w:val="24"/>
            <w:szCs w:val="24"/>
          </w:rPr>
          <w:t>147</w:t>
        </w:r>
      </w:hyperlink>
      <w:r w:rsidR="00660E3F" w:rsidRPr="00FC4E24">
        <w:rPr>
          <w:rFonts w:ascii="Arial" w:eastAsia="Calibri" w:hAnsi="Arial" w:cs="Arial"/>
          <w:noProof/>
          <w:sz w:val="24"/>
          <w:szCs w:val="24"/>
        </w:rPr>
        <w:t xml:space="preserve">, </w:t>
      </w:r>
      <w:hyperlink w:anchor="_ENREF_193" w:tooltip="Gibson, 2011 #12096" w:history="1">
        <w:r w:rsidR="00660E3F" w:rsidRPr="00FC4E24">
          <w:rPr>
            <w:rFonts w:ascii="Arial" w:eastAsia="Calibri" w:hAnsi="Arial" w:cs="Arial"/>
            <w:noProof/>
            <w:sz w:val="24"/>
            <w:szCs w:val="24"/>
          </w:rPr>
          <w:t>193</w:t>
        </w:r>
      </w:hyperlink>
      <w:r w:rsidR="00660E3F" w:rsidRPr="00FC4E24">
        <w:rPr>
          <w:rFonts w:ascii="Arial" w:eastAsia="Calibri" w:hAnsi="Arial" w:cs="Arial"/>
          <w:noProof/>
          <w:sz w:val="24"/>
          <w:szCs w:val="24"/>
        </w:rPr>
        <w:t xml:space="preserve">, </w:t>
      </w:r>
      <w:hyperlink w:anchor="_ENREF_293" w:tooltip="Almoosawi, 2014 #17852" w:history="1">
        <w:r w:rsidR="00660E3F" w:rsidRPr="00FC4E24">
          <w:rPr>
            <w:rFonts w:ascii="Arial" w:eastAsia="Calibri" w:hAnsi="Arial" w:cs="Arial"/>
            <w:noProof/>
            <w:sz w:val="24"/>
            <w:szCs w:val="24"/>
          </w:rPr>
          <w:t>293</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285BFF6B" w14:textId="711F099A" w:rsidR="007736B0" w:rsidRPr="00FC4E24" w:rsidRDefault="00B22E19" w:rsidP="007736B0">
      <w:pPr>
        <w:spacing w:after="160" w:line="360" w:lineRule="auto"/>
        <w:jc w:val="both"/>
        <w:rPr>
          <w:rFonts w:ascii="Arial" w:eastAsia="Calibri" w:hAnsi="Arial" w:cs="Arial"/>
          <w:sz w:val="24"/>
          <w:szCs w:val="24"/>
        </w:rPr>
      </w:pPr>
      <w:r w:rsidRPr="00FC4E24">
        <w:rPr>
          <w:rFonts w:ascii="Arial" w:eastAsia="Calibri" w:hAnsi="Arial" w:cs="Arial"/>
          <w:sz w:val="24"/>
          <w:szCs w:val="24"/>
        </w:rPr>
        <w:lastRenderedPageBreak/>
        <w:t>T</w:t>
      </w:r>
      <w:r w:rsidR="007736B0" w:rsidRPr="00FC4E24">
        <w:rPr>
          <w:rFonts w:ascii="Arial" w:eastAsia="Calibri" w:hAnsi="Arial" w:cs="Arial"/>
          <w:sz w:val="24"/>
          <w:szCs w:val="24"/>
        </w:rPr>
        <w:t xml:space="preserve">otal energy was not included as an independent item in the NDQS and was only taken account of in the items that were relative measures to be moderated, i.e. proportion of total calorie intake for saturated fat, trans fats, polyunsaturated fats and NMES.  Whilst this will mitigate against the confounding effects of increased total energy to an extent, there may still be some effect from total energy increasing the likelihood of having optimal levels of nutrients </w:t>
      </w:r>
      <w:r w:rsidR="007736B0"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&lt;EndNote&gt;&lt;Cite&gt;&lt;Author&gt;Livingstone&lt;/Author&gt;&lt;Year&gt;2003&lt;/Year&gt;&lt;RecNum&gt;14313&lt;/RecNum&gt;&lt;DisplayText&gt;(274)&lt;/DisplayText&gt;&lt;record&gt;&lt;rec-number&gt;14313&lt;/rec-number&gt;&lt;foreign-keys&gt;&lt;key app="EN" db-id="x5xts5rewe0r9peewz9xeer4t20pea5f2wa2" timestamp="1459356952"&gt;14313&lt;/key&gt;&lt;/foreign-keys&gt;&lt;ref-type name="Journal Article"&gt;17&lt;/ref-type&gt;&lt;contributors&gt;&lt;authors&gt;&lt;author&gt;Livingstone, M. B.&lt;/author&gt;&lt;author&gt;Black, A. E.&lt;/author&gt;&lt;/authors&gt;&lt;/contributors&gt;&lt;auth-address&gt;School of Biomedical Sciences, University of Ulster at Coleraine, Northern Ireland, UK. mbe.livingstone@ulster.ac.uk&lt;/auth-address&gt;&lt;titles&gt;&lt;title&gt;Markers of the validity of reported energy intake&lt;/title&gt;&lt;secondary-title&gt;J Nutr&lt;/secondary-title&gt;&lt;/titles&gt;&lt;periodical&gt;&lt;full-title&gt;J Nutr&lt;/full-title&gt;&lt;abbr-1&gt;The Journal of nutrition&lt;/abbr-1&gt;&lt;/periodical&gt;&lt;pages&gt;895S-920S&lt;/pages&gt;&lt;volume&gt;133 Suppl 3&lt;/volume&gt;&lt;keywords&gt;&lt;keyword&gt;Adolescent&lt;/keyword&gt;&lt;keyword&gt;Basal Metabolism&lt;/keyword&gt;&lt;keyword&gt;Biomarkers/*analysis&lt;/keyword&gt;&lt;keyword&gt;Body Weight&lt;/keyword&gt;&lt;keyword&gt;Child&lt;/keyword&gt;&lt;keyword&gt;Child, Preschool&lt;/keyword&gt;&lt;keyword&gt;Diet&lt;/keyword&gt;&lt;keyword&gt;*Energy Intake&lt;/keyword&gt;&lt;keyword&gt;Energy Metabolism&lt;/keyword&gt;&lt;keyword&gt;False Negative Reactions&lt;/keyword&gt;&lt;keyword&gt;Female&lt;/keyword&gt;&lt;keyword&gt;Humans&lt;/keyword&gt;&lt;keyword&gt;Infant&lt;/keyword&gt;&lt;keyword&gt;Isotope Labeling&lt;/keyword&gt;&lt;keyword&gt;Male&lt;/keyword&gt;&lt;keyword&gt;Nitrogen/urine&lt;/keyword&gt;&lt;keyword&gt;*Nutrition Assessment&lt;/keyword&gt;&lt;keyword&gt;Nutritional Physiological Phenomena&lt;/keyword&gt;&lt;keyword&gt;Reference Values&lt;/keyword&gt;&lt;keyword&gt;Sensitivity and Specificity&lt;/keyword&gt;&lt;keyword&gt;Water&lt;/keyword&gt;&lt;/keywords&gt;&lt;dates&gt;&lt;year&gt;2003&lt;/year&gt;&lt;pub-dates&gt;&lt;date&gt;Mar&lt;/date&gt;&lt;/pub-dates&gt;&lt;/dates&gt;&lt;isbn&gt;0022-3166 (Print)&amp;#xD;0022-3166 (Linking)&lt;/isbn&gt;&lt;accession-num&gt;12612176&lt;/accession-num&gt;&lt;urls&gt;&lt;related-urls&gt;&lt;url&gt;http://www.ncbi.nlm.nih.gov/pubmed/12612176&lt;/url&gt;&lt;/related-urls&gt;&lt;/urls&gt;&lt;/record&gt;&lt;/Cite&gt;&lt;/EndNote&gt;</w:instrText>
      </w:r>
      <w:r w:rsidR="007736B0"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74" w:tooltip="Livingstone, 2003 #14313" w:history="1">
        <w:r w:rsidR="00660E3F" w:rsidRPr="00FC4E24">
          <w:rPr>
            <w:rFonts w:ascii="Arial" w:eastAsia="Calibri" w:hAnsi="Arial" w:cs="Arial"/>
            <w:noProof/>
            <w:sz w:val="24"/>
            <w:szCs w:val="24"/>
          </w:rPr>
          <w:t>274</w:t>
        </w:r>
      </w:hyperlink>
      <w:r w:rsidR="00660E3F" w:rsidRPr="00FC4E24">
        <w:rPr>
          <w:rFonts w:ascii="Arial" w:eastAsia="Calibri" w:hAnsi="Arial" w:cs="Arial"/>
          <w:noProof/>
          <w:sz w:val="24"/>
          <w:szCs w:val="24"/>
        </w:rPr>
        <w:t>)</w:t>
      </w:r>
      <w:r w:rsidR="007736B0" w:rsidRPr="00FC4E24">
        <w:rPr>
          <w:rFonts w:ascii="Arial" w:eastAsia="Calibri" w:hAnsi="Arial" w:cs="Arial"/>
          <w:sz w:val="24"/>
          <w:szCs w:val="24"/>
        </w:rPr>
        <w:fldChar w:fldCharType="end"/>
      </w:r>
      <w:r w:rsidR="007736B0" w:rsidRPr="00FC4E24">
        <w:rPr>
          <w:rFonts w:ascii="Arial" w:eastAsia="Calibri" w:hAnsi="Arial" w:cs="Arial"/>
          <w:sz w:val="24"/>
          <w:szCs w:val="24"/>
        </w:rPr>
        <w:t xml:space="preserve">.  The analysis might have been improved by undertaking regression analysis with the directly measured biomarkers rather than correlation and including total energy in the model.  </w:t>
      </w:r>
    </w:p>
    <w:p w14:paraId="6C6279CB" w14:textId="27D54F95" w:rsidR="007736B0" w:rsidRPr="00FC4E24" w:rsidRDefault="007736B0" w:rsidP="007736B0">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However, this relatively crude method of using biomarkers from blood and urine specimens from the same study sample has been widely used in other studies to validate both </w:t>
      </w:r>
      <w:r w:rsidR="004F4154" w:rsidRPr="00FC4E24">
        <w:rPr>
          <w:rFonts w:ascii="Arial" w:eastAsia="Calibri" w:hAnsi="Arial" w:cs="Arial"/>
          <w:sz w:val="24"/>
          <w:szCs w:val="24"/>
        </w:rPr>
        <w:t>data-driven</w:t>
      </w:r>
      <w:r w:rsidRPr="00FC4E24">
        <w:rPr>
          <w:rFonts w:ascii="Arial" w:eastAsia="Calibri" w:hAnsi="Arial" w:cs="Arial"/>
          <w:sz w:val="24"/>
          <w:szCs w:val="24"/>
        </w:rPr>
        <w:t xml:space="preserve"> dietary patterns </w:t>
      </w:r>
      <w:r w:rsidRPr="00FC4E24">
        <w:rPr>
          <w:rFonts w:ascii="Arial" w:eastAsia="Calibri" w:hAnsi="Arial" w:cs="Arial"/>
          <w:sz w:val="24"/>
          <w:szCs w:val="24"/>
        </w:rPr>
        <w:fldChar w:fldCharType="begin">
          <w:fldData xml:space="preserve">PEVuZE5vdGU+PENpdGU+PEF1dGhvcj5NYXJrdXNzZW48L0F1dGhvcj48WWVhcj4yMDE1PC9ZZWFy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PEVuZE5vdGU+PENpdGU+PEF1dGhvcj5NYXJrdXNzZW48L0F1dGhvcj48WWVhcj4yMDE1PC9ZZWFy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82" w:tooltip="Markussen, 2015 #14864" w:history="1">
        <w:r w:rsidR="00660E3F" w:rsidRPr="00FC4E24">
          <w:rPr>
            <w:rFonts w:ascii="Arial" w:eastAsia="Calibri" w:hAnsi="Arial" w:cs="Arial"/>
            <w:noProof/>
            <w:sz w:val="24"/>
            <w:szCs w:val="24"/>
          </w:rPr>
          <w:t>282</w:t>
        </w:r>
      </w:hyperlink>
      <w:r w:rsidR="00660E3F" w:rsidRPr="00FC4E24">
        <w:rPr>
          <w:rFonts w:ascii="Arial" w:eastAsia="Calibri" w:hAnsi="Arial" w:cs="Arial"/>
          <w:noProof/>
          <w:sz w:val="24"/>
          <w:szCs w:val="24"/>
        </w:rPr>
        <w:t xml:space="preserve">, </w:t>
      </w:r>
      <w:hyperlink w:anchor="_ENREF_294" w:tooltip="Newby, 2004 #14865" w:history="1">
        <w:r w:rsidR="00660E3F" w:rsidRPr="00FC4E24">
          <w:rPr>
            <w:rFonts w:ascii="Arial" w:eastAsia="Calibri" w:hAnsi="Arial" w:cs="Arial"/>
            <w:noProof/>
            <w:sz w:val="24"/>
            <w:szCs w:val="24"/>
          </w:rPr>
          <w:t>294</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and theoretically driven healthy eating and dietary quality indices </w:t>
      </w:r>
      <w:r w:rsidRPr="00FC4E24">
        <w:rPr>
          <w:rFonts w:ascii="Arial" w:eastAsia="Calibri" w:hAnsi="Arial" w:cs="Arial"/>
          <w:sz w:val="24"/>
          <w:szCs w:val="24"/>
        </w:rPr>
        <w:fldChar w:fldCharType="begin">
          <w:fldData xml:space="preserve">PEVuZE5vdGU+PENpdGU+PEF1dGhvcj5Ub2Z0PC9BdXRob3I+PFllYXI+MjAwNzwvWWVhcj48UmVj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PEVuZE5vdGU+PENpdGU+PEF1dGhvcj5Ub2Z0PC9BdXRob3I+PFllYXI+MjAwNzwvWWVhcj48UmVj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18" w:tooltip="Newby, 2003 #14866" w:history="1">
        <w:r w:rsidR="00660E3F" w:rsidRPr="00FC4E24">
          <w:rPr>
            <w:rFonts w:ascii="Arial" w:eastAsia="Calibri" w:hAnsi="Arial" w:cs="Arial"/>
            <w:noProof/>
            <w:sz w:val="24"/>
            <w:szCs w:val="24"/>
          </w:rPr>
          <w:t>218</w:t>
        </w:r>
      </w:hyperlink>
      <w:r w:rsidR="00660E3F" w:rsidRPr="00FC4E24">
        <w:rPr>
          <w:rFonts w:ascii="Arial" w:eastAsia="Calibri" w:hAnsi="Arial" w:cs="Arial"/>
          <w:noProof/>
          <w:sz w:val="24"/>
          <w:szCs w:val="24"/>
        </w:rPr>
        <w:t xml:space="preserve">, </w:t>
      </w:r>
      <w:hyperlink w:anchor="_ENREF_254" w:tooltip="Toft, 2007 #15460" w:history="1">
        <w:r w:rsidR="00660E3F" w:rsidRPr="00FC4E24">
          <w:rPr>
            <w:rFonts w:ascii="Arial" w:eastAsia="Calibri" w:hAnsi="Arial" w:cs="Arial"/>
            <w:noProof/>
            <w:sz w:val="24"/>
            <w:szCs w:val="24"/>
          </w:rPr>
          <w:t>254</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It can be concluded from t</w:t>
      </w:r>
      <w:r w:rsidR="009D4F4A" w:rsidRPr="00FC4E24">
        <w:rPr>
          <w:rFonts w:ascii="Arial" w:eastAsia="Calibri" w:hAnsi="Arial" w:cs="Arial"/>
          <w:sz w:val="24"/>
          <w:szCs w:val="24"/>
        </w:rPr>
        <w:t xml:space="preserve">he analysis that the NDQS is a robust </w:t>
      </w:r>
      <w:r w:rsidRPr="00FC4E24">
        <w:rPr>
          <w:rFonts w:ascii="Arial" w:eastAsia="Calibri" w:hAnsi="Arial" w:cs="Arial"/>
          <w:sz w:val="24"/>
          <w:szCs w:val="24"/>
        </w:rPr>
        <w:t xml:space="preserve">measure by which to assess dietary quality in the UK population.    </w:t>
      </w:r>
    </w:p>
    <w:p w14:paraId="18E75D5B" w14:textId="77777777" w:rsidR="007736B0" w:rsidRPr="00FC4E24" w:rsidRDefault="007736B0" w:rsidP="007736B0">
      <w:pPr>
        <w:spacing w:after="160" w:line="259" w:lineRule="auto"/>
        <w:rPr>
          <w:rFonts w:ascii="Arial" w:eastAsia="Calibri" w:hAnsi="Arial" w:cs="Arial"/>
          <w:b/>
          <w:sz w:val="24"/>
          <w:szCs w:val="24"/>
        </w:rPr>
      </w:pPr>
      <w:r w:rsidRPr="00FC4E24">
        <w:rPr>
          <w:rFonts w:ascii="Arial" w:eastAsia="Calibri" w:hAnsi="Arial" w:cs="Arial"/>
          <w:b/>
          <w:sz w:val="24"/>
          <w:szCs w:val="24"/>
        </w:rPr>
        <w:br w:type="page"/>
      </w:r>
    </w:p>
    <w:p w14:paraId="5EC91CBB" w14:textId="77777777" w:rsidR="007139FC" w:rsidRPr="00FC4E24" w:rsidRDefault="007139FC" w:rsidP="007139FC">
      <w:pPr>
        <w:spacing w:after="160" w:line="360" w:lineRule="auto"/>
        <w:jc w:val="both"/>
        <w:rPr>
          <w:rFonts w:ascii="Arial" w:eastAsia="Calibri" w:hAnsi="Arial" w:cs="Arial"/>
          <w:b/>
          <w:sz w:val="24"/>
          <w:szCs w:val="24"/>
        </w:rPr>
      </w:pPr>
      <w:r w:rsidRPr="00FC4E24">
        <w:rPr>
          <w:rFonts w:ascii="Arial" w:eastAsia="Calibri" w:hAnsi="Arial" w:cs="Arial"/>
          <w:b/>
          <w:sz w:val="24"/>
          <w:szCs w:val="24"/>
        </w:rPr>
        <w:lastRenderedPageBreak/>
        <w:t>3.4. Objective 3. Exploration of the associations between the NDQS and socio-demographic and lifestyle variables.</w:t>
      </w:r>
    </w:p>
    <w:p w14:paraId="6460167C"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aim of this part of the study is to assess the generalisability of the NDQS through exploring associations with socio-demographic and lifestyle variables. </w:t>
      </w:r>
    </w:p>
    <w:p w14:paraId="554B8A1B" w14:textId="77777777" w:rsidR="007139FC" w:rsidRPr="00FC4E24" w:rsidRDefault="007139FC" w:rsidP="00592B09">
      <w:pPr>
        <w:spacing w:after="160" w:line="360" w:lineRule="auto"/>
        <w:jc w:val="both"/>
        <w:rPr>
          <w:rFonts w:ascii="Arial" w:eastAsia="Calibri" w:hAnsi="Arial" w:cs="Arial"/>
          <w:b/>
          <w:sz w:val="24"/>
          <w:szCs w:val="24"/>
        </w:rPr>
      </w:pPr>
      <w:r w:rsidRPr="00FC4E24">
        <w:rPr>
          <w:rFonts w:ascii="Arial" w:eastAsia="Calibri" w:hAnsi="Arial" w:cs="Arial"/>
          <w:b/>
          <w:sz w:val="24"/>
          <w:szCs w:val="24"/>
        </w:rPr>
        <w:t>3.4.1. Methods</w:t>
      </w:r>
    </w:p>
    <w:p w14:paraId="4DFE1FB3" w14:textId="77777777" w:rsidR="007139FC" w:rsidRPr="00FC4E24" w:rsidRDefault="007139FC" w:rsidP="00592B09">
      <w:pPr>
        <w:spacing w:after="160" w:line="360" w:lineRule="auto"/>
        <w:jc w:val="both"/>
        <w:rPr>
          <w:rFonts w:ascii="Arial" w:eastAsia="Calibri" w:hAnsi="Arial" w:cs="Arial"/>
          <w:i/>
          <w:sz w:val="24"/>
          <w:szCs w:val="24"/>
        </w:rPr>
      </w:pPr>
      <w:r w:rsidRPr="00FC4E24">
        <w:rPr>
          <w:rFonts w:ascii="Arial" w:eastAsia="Calibri" w:hAnsi="Arial" w:cs="Arial"/>
          <w:i/>
          <w:sz w:val="24"/>
          <w:szCs w:val="24"/>
        </w:rPr>
        <w:t>3.4.1.1. Dataset</w:t>
      </w:r>
    </w:p>
    <w:p w14:paraId="2912F377" w14:textId="37A6CF69" w:rsidR="007139FC" w:rsidRPr="00FC4E24" w:rsidRDefault="007C461B" w:rsidP="00592B0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NDNS </w:t>
      </w:r>
      <w:r w:rsidR="007139FC" w:rsidRPr="00FC4E24">
        <w:rPr>
          <w:rFonts w:ascii="Arial" w:eastAsia="Calibri" w:hAnsi="Arial" w:cs="Arial"/>
          <w:sz w:val="24"/>
          <w:szCs w:val="24"/>
        </w:rPr>
        <w:t>2008/09-2011/12 dataset was used as per previous analyses undertaken in this chapter.  As previously described, a NDQS score as per the criteria described in Section 3.2</w:t>
      </w:r>
      <w:r w:rsidR="00B22E19" w:rsidRPr="00FC4E24">
        <w:rPr>
          <w:rFonts w:ascii="Arial" w:eastAsia="Calibri" w:hAnsi="Arial" w:cs="Arial"/>
          <w:sz w:val="24"/>
          <w:szCs w:val="24"/>
        </w:rPr>
        <w:t>.1</w:t>
      </w:r>
      <w:r w:rsidR="007139FC" w:rsidRPr="00FC4E24">
        <w:rPr>
          <w:rFonts w:ascii="Arial" w:eastAsia="Calibri" w:hAnsi="Arial" w:cs="Arial"/>
          <w:sz w:val="24"/>
          <w:szCs w:val="24"/>
        </w:rPr>
        <w:t xml:space="preserve"> had been calculated and assigned for each individual in the dataset.  </w:t>
      </w:r>
    </w:p>
    <w:p w14:paraId="5712E31D" w14:textId="77777777" w:rsidR="007139FC" w:rsidRPr="00FC4E24" w:rsidRDefault="007139FC" w:rsidP="00592B09">
      <w:pPr>
        <w:spacing w:after="160" w:line="360" w:lineRule="auto"/>
        <w:jc w:val="both"/>
        <w:rPr>
          <w:rFonts w:ascii="Arial" w:eastAsia="Calibri" w:hAnsi="Arial" w:cs="Arial"/>
          <w:i/>
          <w:sz w:val="24"/>
          <w:szCs w:val="24"/>
        </w:rPr>
      </w:pPr>
      <w:r w:rsidRPr="00FC4E24">
        <w:rPr>
          <w:rFonts w:ascii="Arial" w:eastAsia="Calibri" w:hAnsi="Arial" w:cs="Arial"/>
          <w:i/>
          <w:sz w:val="24"/>
          <w:szCs w:val="24"/>
        </w:rPr>
        <w:t>3.4.1.2. Statistical analyses</w:t>
      </w:r>
    </w:p>
    <w:p w14:paraId="0A9FA2EF" w14:textId="77777777" w:rsidR="007139FC" w:rsidRPr="00FC4E24" w:rsidRDefault="007139FC" w:rsidP="00592B09">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Main effects regression models were used to examine the associations between the NDQS and the following variables: age, sex, ethnicity (white/non-white), smoking status, total energy (kcal) and household income (equivalised for numbers in household).   Quadratic plots (Figures 3.3. and 3.4) showed evidence of curvilinear effects for BMI and total energy therefore the squared values of these variables were included in the model.   All analyses were conducted in SPSS version 22. </w:t>
      </w:r>
    </w:p>
    <w:p w14:paraId="293A64AC" w14:textId="77777777" w:rsidR="007139FC" w:rsidRPr="00FC4E24" w:rsidRDefault="007139FC" w:rsidP="00592B09">
      <w:pPr>
        <w:autoSpaceDE w:val="0"/>
        <w:autoSpaceDN w:val="0"/>
        <w:adjustRightInd w:val="0"/>
        <w:spacing w:after="0" w:line="360" w:lineRule="auto"/>
        <w:jc w:val="both"/>
        <w:rPr>
          <w:rFonts w:ascii="Arial" w:eastAsia="Calibri" w:hAnsi="Arial" w:cs="Arial"/>
          <w:b/>
          <w:sz w:val="24"/>
          <w:szCs w:val="24"/>
        </w:rPr>
      </w:pPr>
      <w:r w:rsidRPr="00FC4E24">
        <w:rPr>
          <w:rFonts w:ascii="Arial" w:eastAsia="Calibri" w:hAnsi="Arial" w:cs="Arial"/>
          <w:b/>
          <w:sz w:val="24"/>
          <w:szCs w:val="24"/>
        </w:rPr>
        <w:t xml:space="preserve">3.4.2. Results </w:t>
      </w:r>
    </w:p>
    <w:p w14:paraId="461B990A" w14:textId="6A5F5949" w:rsidR="007139FC" w:rsidRPr="00FC4E24" w:rsidRDefault="00592B09" w:rsidP="00592B09">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The regression model (Table 3.8</w:t>
      </w:r>
      <w:r w:rsidR="007139FC" w:rsidRPr="00FC4E24">
        <w:rPr>
          <w:rFonts w:ascii="Arial" w:eastAsia="Calibri" w:hAnsi="Arial" w:cs="Arial"/>
          <w:sz w:val="24"/>
          <w:szCs w:val="24"/>
        </w:rPr>
        <w:t xml:space="preserve">) shows that the NDQS was significantly (p&lt;0.001) positively associated with age and negatively associated with smoking and being white.  For each additional year older someone is, the expected increase in NDQS, all else being equal, is 0.16.  On average, when all else remains equal, the score is 3.48 lower for white individuals compared with non-white and 5.85 lower for smokers compared with non-smokers.  While the direction of the coefficient appears to change as might be expected for the high to low categories of socio-economic status (as measured by NSSEC), none of the associations were significant, therefore the direction of these associations may be due to chance. There were curvilinear relationships between the NDQS and BMI (not significant) and total energy intake (see Figures 3.3 and 3.4).  The plots for these regressions shows a similar relationship between each of these variables and the NDQS in that there is a positive relationship between the score and both BMI and total energy to an optimal point after which the association becomes negative.  </w:t>
      </w:r>
    </w:p>
    <w:p w14:paraId="2073C8EE" w14:textId="6DA42785" w:rsidR="007139FC" w:rsidRPr="00FC4E24" w:rsidRDefault="00F82D4E" w:rsidP="007139FC">
      <w:pPr>
        <w:spacing w:after="160"/>
        <w:jc w:val="both"/>
        <w:rPr>
          <w:rFonts w:ascii="Arial" w:eastAsia="Calibri" w:hAnsi="Arial" w:cs="Arial"/>
          <w:b/>
        </w:rPr>
      </w:pPr>
      <w:r w:rsidRPr="00FC4E24">
        <w:rPr>
          <w:rFonts w:ascii="Arial" w:eastAsia="Calibri" w:hAnsi="Arial" w:cs="Arial"/>
          <w:b/>
        </w:rPr>
        <w:lastRenderedPageBreak/>
        <w:t>Table 3.9</w:t>
      </w:r>
      <w:r w:rsidR="00FB5E15" w:rsidRPr="00FC4E24">
        <w:rPr>
          <w:rFonts w:ascii="Arial" w:eastAsia="Calibri" w:hAnsi="Arial" w:cs="Arial"/>
          <w:b/>
        </w:rPr>
        <w:t>.  Main effects</w:t>
      </w:r>
      <w:r w:rsidRPr="00FC4E24">
        <w:rPr>
          <w:rFonts w:ascii="Arial" w:eastAsia="Calibri" w:hAnsi="Arial" w:cs="Arial"/>
          <w:b/>
        </w:rPr>
        <w:t xml:space="preserve"> regression</w:t>
      </w:r>
      <w:r w:rsidR="009F60A7" w:rsidRPr="00FC4E24">
        <w:rPr>
          <w:rFonts w:ascii="Arial" w:eastAsia="Calibri" w:hAnsi="Arial" w:cs="Arial"/>
          <w:b/>
        </w:rPr>
        <w:t xml:space="preserve"> model</w:t>
      </w:r>
      <w:r w:rsidRPr="00FC4E24">
        <w:rPr>
          <w:rFonts w:ascii="Arial" w:eastAsia="Calibri" w:hAnsi="Arial" w:cs="Arial"/>
          <w:b/>
        </w:rPr>
        <w:t xml:space="preserve"> (</w:t>
      </w:r>
      <w:r w:rsidR="007139FC" w:rsidRPr="00FC4E24">
        <w:rPr>
          <w:rFonts w:ascii="Arial" w:eastAsia="Calibri" w:hAnsi="Arial" w:cs="Arial"/>
          <w:b/>
        </w:rPr>
        <w:t xml:space="preserve">95% </w:t>
      </w:r>
      <w:r w:rsidRPr="00FC4E24">
        <w:rPr>
          <w:rFonts w:ascii="Arial" w:eastAsia="Calibri" w:hAnsi="Arial" w:cs="Arial"/>
          <w:b/>
        </w:rPr>
        <w:t>confidence intervals)</w:t>
      </w:r>
      <w:r w:rsidR="007139FC" w:rsidRPr="00FC4E24">
        <w:rPr>
          <w:rFonts w:ascii="Arial" w:eastAsia="Calibri" w:hAnsi="Arial" w:cs="Arial"/>
          <w:b/>
        </w:rPr>
        <w:t xml:space="preserve"> of NDQS for gender, ethnicity, socio-economic status, income, total energy, BMI an</w:t>
      </w:r>
      <w:r w:rsidR="00FB5E15" w:rsidRPr="00FC4E24">
        <w:rPr>
          <w:rFonts w:ascii="Arial" w:eastAsia="Calibri" w:hAnsi="Arial" w:cs="Arial"/>
          <w:b/>
        </w:rPr>
        <w:t>d smoking status (NDNS 2008/09-2011/12)</w:t>
      </w:r>
    </w:p>
    <w:tbl>
      <w:tblPr>
        <w:tblW w:w="9214" w:type="dxa"/>
        <w:tblBorders>
          <w:bottom w:val="single" w:sz="4" w:space="0" w:color="auto"/>
        </w:tblBorders>
        <w:tblLook w:val="04A0" w:firstRow="1" w:lastRow="0" w:firstColumn="1" w:lastColumn="0" w:noHBand="0" w:noVBand="1"/>
      </w:tblPr>
      <w:tblGrid>
        <w:gridCol w:w="2800"/>
        <w:gridCol w:w="1800"/>
        <w:gridCol w:w="1354"/>
        <w:gridCol w:w="1559"/>
        <w:gridCol w:w="1701"/>
      </w:tblGrid>
      <w:tr w:rsidR="007139FC" w:rsidRPr="00FC4E24" w14:paraId="4BA5FCAF" w14:textId="77777777" w:rsidTr="007139FC">
        <w:trPr>
          <w:trHeight w:val="315"/>
        </w:trPr>
        <w:tc>
          <w:tcPr>
            <w:tcW w:w="2800" w:type="dxa"/>
            <w:vMerge w:val="restart"/>
            <w:tcBorders>
              <w:top w:val="single" w:sz="4" w:space="0" w:color="auto"/>
              <w:bottom w:val="nil"/>
            </w:tcBorders>
            <w:shd w:val="clear" w:color="auto" w:fill="auto"/>
            <w:vAlign w:val="bottom"/>
            <w:hideMark/>
          </w:tcPr>
          <w:p w14:paraId="14F00557" w14:textId="10262C48"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Variable</w:t>
            </w:r>
            <w:r w:rsidR="00B5496D" w:rsidRPr="00FC4E24">
              <w:rPr>
                <w:rFonts w:ascii="Arial" w:eastAsia="Times New Roman" w:hAnsi="Arial" w:cs="Arial"/>
                <w:color w:val="000000"/>
                <w:sz w:val="20"/>
                <w:szCs w:val="20"/>
                <w:lang w:eastAsia="en-GB"/>
              </w:rPr>
              <w:t xml:space="preserve"> (n)</w:t>
            </w:r>
          </w:p>
        </w:tc>
        <w:tc>
          <w:tcPr>
            <w:tcW w:w="1800" w:type="dxa"/>
            <w:vMerge w:val="restart"/>
            <w:tcBorders>
              <w:top w:val="single" w:sz="4" w:space="0" w:color="auto"/>
              <w:bottom w:val="nil"/>
            </w:tcBorders>
            <w:shd w:val="clear" w:color="auto" w:fill="auto"/>
            <w:vAlign w:val="bottom"/>
            <w:hideMark/>
          </w:tcPr>
          <w:p w14:paraId="57099AE5"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Coefficient</w:t>
            </w:r>
          </w:p>
        </w:tc>
        <w:tc>
          <w:tcPr>
            <w:tcW w:w="1354" w:type="dxa"/>
            <w:vMerge w:val="restart"/>
            <w:tcBorders>
              <w:top w:val="single" w:sz="4" w:space="0" w:color="auto"/>
              <w:bottom w:val="nil"/>
            </w:tcBorders>
            <w:shd w:val="clear" w:color="auto" w:fill="auto"/>
            <w:vAlign w:val="bottom"/>
            <w:hideMark/>
          </w:tcPr>
          <w:p w14:paraId="26881730"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P-value</w:t>
            </w:r>
          </w:p>
        </w:tc>
        <w:tc>
          <w:tcPr>
            <w:tcW w:w="3260" w:type="dxa"/>
            <w:gridSpan w:val="2"/>
            <w:tcBorders>
              <w:top w:val="single" w:sz="4" w:space="0" w:color="auto"/>
              <w:bottom w:val="nil"/>
            </w:tcBorders>
            <w:shd w:val="clear" w:color="auto" w:fill="auto"/>
            <w:vAlign w:val="bottom"/>
            <w:hideMark/>
          </w:tcPr>
          <w:p w14:paraId="4DEE57AA"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95% Confidence Interval</w:t>
            </w:r>
          </w:p>
        </w:tc>
      </w:tr>
      <w:tr w:rsidR="007139FC" w:rsidRPr="00FC4E24" w14:paraId="259DC260" w14:textId="77777777" w:rsidTr="007139FC">
        <w:trPr>
          <w:trHeight w:val="315"/>
        </w:trPr>
        <w:tc>
          <w:tcPr>
            <w:tcW w:w="2800" w:type="dxa"/>
            <w:vMerge/>
            <w:tcBorders>
              <w:bottom w:val="single" w:sz="4" w:space="0" w:color="auto"/>
            </w:tcBorders>
            <w:vAlign w:val="center"/>
            <w:hideMark/>
          </w:tcPr>
          <w:p w14:paraId="39DB9CF1"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800" w:type="dxa"/>
            <w:vMerge/>
            <w:tcBorders>
              <w:bottom w:val="single" w:sz="4" w:space="0" w:color="auto"/>
            </w:tcBorders>
            <w:vAlign w:val="center"/>
            <w:hideMark/>
          </w:tcPr>
          <w:p w14:paraId="39209B73"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354" w:type="dxa"/>
            <w:vMerge/>
            <w:tcBorders>
              <w:bottom w:val="single" w:sz="4" w:space="0" w:color="auto"/>
            </w:tcBorders>
            <w:vAlign w:val="center"/>
            <w:hideMark/>
          </w:tcPr>
          <w:p w14:paraId="32F852B6"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559" w:type="dxa"/>
            <w:tcBorders>
              <w:bottom w:val="single" w:sz="4" w:space="0" w:color="auto"/>
            </w:tcBorders>
            <w:shd w:val="clear" w:color="auto" w:fill="auto"/>
            <w:vAlign w:val="bottom"/>
            <w:hideMark/>
          </w:tcPr>
          <w:p w14:paraId="7B89D1FA"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Lower</w:t>
            </w:r>
          </w:p>
        </w:tc>
        <w:tc>
          <w:tcPr>
            <w:tcW w:w="1701" w:type="dxa"/>
            <w:tcBorders>
              <w:bottom w:val="single" w:sz="4" w:space="0" w:color="auto"/>
            </w:tcBorders>
            <w:shd w:val="clear" w:color="auto" w:fill="auto"/>
            <w:vAlign w:val="bottom"/>
            <w:hideMark/>
          </w:tcPr>
          <w:p w14:paraId="7149570F"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Upper</w:t>
            </w:r>
          </w:p>
        </w:tc>
      </w:tr>
      <w:tr w:rsidR="007139FC" w:rsidRPr="00FC4E24" w14:paraId="48CB236B" w14:textId="77777777" w:rsidTr="007139FC">
        <w:trPr>
          <w:trHeight w:val="300"/>
        </w:trPr>
        <w:tc>
          <w:tcPr>
            <w:tcW w:w="2800" w:type="dxa"/>
            <w:tcBorders>
              <w:top w:val="single" w:sz="4" w:space="0" w:color="auto"/>
            </w:tcBorders>
            <w:shd w:val="clear" w:color="auto" w:fill="auto"/>
          </w:tcPr>
          <w:p w14:paraId="3036B451" w14:textId="77777777" w:rsidR="007139FC" w:rsidRPr="00FC4E24" w:rsidRDefault="007139FC" w:rsidP="007139FC">
            <w:pPr>
              <w:spacing w:after="0"/>
              <w:jc w:val="both"/>
              <w:rPr>
                <w:rFonts w:ascii="Arial" w:eastAsia="Times New Roman" w:hAnsi="Arial" w:cs="Arial"/>
                <w:i/>
                <w:color w:val="000000"/>
                <w:sz w:val="20"/>
                <w:szCs w:val="20"/>
                <w:lang w:eastAsia="en-GB"/>
              </w:rPr>
            </w:pPr>
            <w:r w:rsidRPr="00FC4E24">
              <w:rPr>
                <w:rFonts w:ascii="Arial" w:eastAsia="Times New Roman" w:hAnsi="Arial" w:cs="Arial"/>
                <w:i/>
                <w:color w:val="000000"/>
                <w:sz w:val="20"/>
                <w:szCs w:val="20"/>
                <w:lang w:eastAsia="en-GB"/>
              </w:rPr>
              <w:t xml:space="preserve">     Gender</w:t>
            </w:r>
          </w:p>
        </w:tc>
        <w:tc>
          <w:tcPr>
            <w:tcW w:w="1800" w:type="dxa"/>
            <w:tcBorders>
              <w:top w:val="single" w:sz="4" w:space="0" w:color="auto"/>
            </w:tcBorders>
            <w:shd w:val="clear" w:color="auto" w:fill="auto"/>
            <w:noWrap/>
            <w:vAlign w:val="center"/>
          </w:tcPr>
          <w:p w14:paraId="3DB0604B"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354" w:type="dxa"/>
            <w:tcBorders>
              <w:top w:val="single" w:sz="4" w:space="0" w:color="auto"/>
            </w:tcBorders>
            <w:shd w:val="clear" w:color="auto" w:fill="auto"/>
            <w:noWrap/>
            <w:vAlign w:val="center"/>
          </w:tcPr>
          <w:p w14:paraId="326AE10F"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559" w:type="dxa"/>
            <w:tcBorders>
              <w:top w:val="single" w:sz="4" w:space="0" w:color="auto"/>
            </w:tcBorders>
            <w:shd w:val="clear" w:color="auto" w:fill="auto"/>
            <w:noWrap/>
            <w:vAlign w:val="center"/>
          </w:tcPr>
          <w:p w14:paraId="4948BEB0"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701" w:type="dxa"/>
            <w:tcBorders>
              <w:top w:val="single" w:sz="4" w:space="0" w:color="auto"/>
            </w:tcBorders>
            <w:shd w:val="clear" w:color="auto" w:fill="auto"/>
            <w:noWrap/>
            <w:vAlign w:val="center"/>
          </w:tcPr>
          <w:p w14:paraId="06C82F4C" w14:textId="77777777" w:rsidR="007139FC" w:rsidRPr="00FC4E24" w:rsidRDefault="007139FC" w:rsidP="007139FC">
            <w:pPr>
              <w:spacing w:after="0"/>
              <w:jc w:val="both"/>
              <w:rPr>
                <w:rFonts w:ascii="Arial" w:eastAsia="Times New Roman" w:hAnsi="Arial" w:cs="Arial"/>
                <w:color w:val="000000"/>
                <w:sz w:val="20"/>
                <w:szCs w:val="20"/>
                <w:lang w:eastAsia="en-GB"/>
              </w:rPr>
            </w:pPr>
          </w:p>
        </w:tc>
      </w:tr>
      <w:tr w:rsidR="007139FC" w:rsidRPr="00FC4E24" w14:paraId="6359A089" w14:textId="77777777" w:rsidTr="007139FC">
        <w:trPr>
          <w:trHeight w:val="300"/>
        </w:trPr>
        <w:tc>
          <w:tcPr>
            <w:tcW w:w="2800" w:type="dxa"/>
            <w:shd w:val="clear" w:color="auto" w:fill="auto"/>
            <w:hideMark/>
          </w:tcPr>
          <w:p w14:paraId="341A8B2D" w14:textId="2211721C"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Males</w:t>
            </w:r>
            <w:r w:rsidR="00B5496D" w:rsidRPr="00FC4E24">
              <w:rPr>
                <w:rFonts w:ascii="Arial" w:eastAsia="Times New Roman" w:hAnsi="Arial" w:cs="Arial"/>
                <w:color w:val="000000"/>
                <w:sz w:val="20"/>
                <w:szCs w:val="20"/>
                <w:lang w:eastAsia="en-GB"/>
              </w:rPr>
              <w:t xml:space="preserve"> (711)</w:t>
            </w:r>
          </w:p>
        </w:tc>
        <w:tc>
          <w:tcPr>
            <w:tcW w:w="1800" w:type="dxa"/>
            <w:shd w:val="clear" w:color="auto" w:fill="auto"/>
            <w:noWrap/>
            <w:vAlign w:val="center"/>
            <w:hideMark/>
          </w:tcPr>
          <w:p w14:paraId="795A05E0"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0.80</w:t>
            </w:r>
          </w:p>
        </w:tc>
        <w:tc>
          <w:tcPr>
            <w:tcW w:w="1354" w:type="dxa"/>
            <w:shd w:val="clear" w:color="auto" w:fill="auto"/>
            <w:noWrap/>
            <w:vAlign w:val="center"/>
            <w:hideMark/>
          </w:tcPr>
          <w:p w14:paraId="0DA05BFD"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0.241</w:t>
            </w:r>
          </w:p>
        </w:tc>
        <w:tc>
          <w:tcPr>
            <w:tcW w:w="1559" w:type="dxa"/>
            <w:shd w:val="clear" w:color="auto" w:fill="auto"/>
            <w:noWrap/>
            <w:vAlign w:val="center"/>
            <w:hideMark/>
          </w:tcPr>
          <w:p w14:paraId="5BF5A4E4"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-0.54</w:t>
            </w:r>
          </w:p>
        </w:tc>
        <w:tc>
          <w:tcPr>
            <w:tcW w:w="1701" w:type="dxa"/>
            <w:shd w:val="clear" w:color="auto" w:fill="auto"/>
            <w:noWrap/>
            <w:vAlign w:val="center"/>
            <w:hideMark/>
          </w:tcPr>
          <w:p w14:paraId="79C3B09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2.13</w:t>
            </w:r>
          </w:p>
        </w:tc>
      </w:tr>
      <w:tr w:rsidR="007139FC" w:rsidRPr="00FC4E24" w14:paraId="5F0387E7" w14:textId="77777777" w:rsidTr="007139FC">
        <w:trPr>
          <w:trHeight w:val="300"/>
        </w:trPr>
        <w:tc>
          <w:tcPr>
            <w:tcW w:w="2800" w:type="dxa"/>
            <w:shd w:val="clear" w:color="auto" w:fill="auto"/>
            <w:hideMark/>
          </w:tcPr>
          <w:p w14:paraId="00709D56" w14:textId="125357E5"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Females</w:t>
            </w:r>
            <w:r w:rsidR="00B5496D" w:rsidRPr="00FC4E24">
              <w:rPr>
                <w:rFonts w:ascii="Arial" w:eastAsia="Times New Roman" w:hAnsi="Arial" w:cs="Arial"/>
                <w:color w:val="000000"/>
                <w:sz w:val="20"/>
                <w:szCs w:val="20"/>
                <w:lang w:eastAsia="en-GB"/>
              </w:rPr>
              <w:t xml:space="preserve"> (914)</w:t>
            </w:r>
          </w:p>
        </w:tc>
        <w:tc>
          <w:tcPr>
            <w:tcW w:w="6414" w:type="dxa"/>
            <w:gridSpan w:val="4"/>
            <w:shd w:val="clear" w:color="auto" w:fill="auto"/>
            <w:noWrap/>
            <w:vAlign w:val="center"/>
            <w:hideMark/>
          </w:tcPr>
          <w:p w14:paraId="7B509F7D"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Reference</w:t>
            </w:r>
          </w:p>
        </w:tc>
      </w:tr>
      <w:tr w:rsidR="007139FC" w:rsidRPr="00FC4E24" w14:paraId="0FD900A0" w14:textId="77777777" w:rsidTr="007139FC">
        <w:trPr>
          <w:trHeight w:val="300"/>
        </w:trPr>
        <w:tc>
          <w:tcPr>
            <w:tcW w:w="2800" w:type="dxa"/>
            <w:shd w:val="clear" w:color="auto" w:fill="auto"/>
          </w:tcPr>
          <w:p w14:paraId="25819A49" w14:textId="77777777" w:rsidR="007139FC" w:rsidRPr="00FC4E24" w:rsidRDefault="007139FC" w:rsidP="007139FC">
            <w:pPr>
              <w:spacing w:after="0"/>
              <w:jc w:val="both"/>
              <w:rPr>
                <w:rFonts w:ascii="Arial" w:eastAsia="Times New Roman" w:hAnsi="Arial" w:cs="Arial"/>
                <w:i/>
                <w:color w:val="000000"/>
                <w:sz w:val="20"/>
                <w:szCs w:val="20"/>
                <w:lang w:eastAsia="en-GB"/>
              </w:rPr>
            </w:pPr>
            <w:r w:rsidRPr="00FC4E24">
              <w:rPr>
                <w:rFonts w:ascii="Arial" w:eastAsia="Times New Roman" w:hAnsi="Arial" w:cs="Arial"/>
                <w:i/>
                <w:color w:val="000000"/>
                <w:sz w:val="20"/>
                <w:szCs w:val="20"/>
                <w:lang w:eastAsia="en-GB"/>
              </w:rPr>
              <w:t xml:space="preserve">    Ethnicity</w:t>
            </w:r>
          </w:p>
        </w:tc>
        <w:tc>
          <w:tcPr>
            <w:tcW w:w="1800" w:type="dxa"/>
            <w:shd w:val="clear" w:color="auto" w:fill="auto"/>
            <w:noWrap/>
            <w:vAlign w:val="center"/>
          </w:tcPr>
          <w:p w14:paraId="7808B589"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354" w:type="dxa"/>
            <w:shd w:val="clear" w:color="auto" w:fill="auto"/>
            <w:noWrap/>
            <w:vAlign w:val="center"/>
          </w:tcPr>
          <w:p w14:paraId="012952DE"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559" w:type="dxa"/>
            <w:shd w:val="clear" w:color="auto" w:fill="auto"/>
            <w:noWrap/>
            <w:vAlign w:val="center"/>
          </w:tcPr>
          <w:p w14:paraId="295CB922"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701" w:type="dxa"/>
            <w:shd w:val="clear" w:color="auto" w:fill="auto"/>
            <w:noWrap/>
            <w:vAlign w:val="center"/>
          </w:tcPr>
          <w:p w14:paraId="653726D1" w14:textId="77777777" w:rsidR="007139FC" w:rsidRPr="00FC4E24" w:rsidRDefault="007139FC" w:rsidP="007139FC">
            <w:pPr>
              <w:spacing w:after="0"/>
              <w:jc w:val="both"/>
              <w:rPr>
                <w:rFonts w:ascii="Arial" w:eastAsia="Times New Roman" w:hAnsi="Arial" w:cs="Arial"/>
                <w:color w:val="000000"/>
                <w:sz w:val="20"/>
                <w:szCs w:val="20"/>
                <w:lang w:eastAsia="en-GB"/>
              </w:rPr>
            </w:pPr>
          </w:p>
        </w:tc>
      </w:tr>
      <w:tr w:rsidR="007139FC" w:rsidRPr="00FC4E24" w14:paraId="17E47BFA" w14:textId="77777777" w:rsidTr="007139FC">
        <w:trPr>
          <w:trHeight w:val="300"/>
        </w:trPr>
        <w:tc>
          <w:tcPr>
            <w:tcW w:w="2800" w:type="dxa"/>
            <w:shd w:val="clear" w:color="auto" w:fill="auto"/>
            <w:hideMark/>
          </w:tcPr>
          <w:p w14:paraId="12F9AA15" w14:textId="225F96C1"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White</w:t>
            </w:r>
            <w:r w:rsidR="00B5496D" w:rsidRPr="00FC4E24">
              <w:rPr>
                <w:rFonts w:ascii="Arial" w:eastAsia="Times New Roman" w:hAnsi="Arial" w:cs="Arial"/>
                <w:color w:val="000000"/>
                <w:sz w:val="20"/>
                <w:szCs w:val="20"/>
                <w:lang w:eastAsia="en-GB"/>
              </w:rPr>
              <w:t xml:space="preserve"> (1495)</w:t>
            </w:r>
          </w:p>
        </w:tc>
        <w:tc>
          <w:tcPr>
            <w:tcW w:w="1800" w:type="dxa"/>
            <w:shd w:val="clear" w:color="auto" w:fill="auto"/>
            <w:noWrap/>
            <w:vAlign w:val="center"/>
            <w:hideMark/>
          </w:tcPr>
          <w:p w14:paraId="0EFEA4B3"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-3.48</w:t>
            </w:r>
          </w:p>
        </w:tc>
        <w:tc>
          <w:tcPr>
            <w:tcW w:w="1354" w:type="dxa"/>
            <w:shd w:val="clear" w:color="auto" w:fill="auto"/>
            <w:noWrap/>
            <w:vAlign w:val="center"/>
            <w:hideMark/>
          </w:tcPr>
          <w:p w14:paraId="5A011BED"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0.001</w:t>
            </w:r>
          </w:p>
        </w:tc>
        <w:tc>
          <w:tcPr>
            <w:tcW w:w="1559" w:type="dxa"/>
            <w:shd w:val="clear" w:color="auto" w:fill="auto"/>
            <w:noWrap/>
            <w:vAlign w:val="center"/>
            <w:hideMark/>
          </w:tcPr>
          <w:p w14:paraId="77993613"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-5.63</w:t>
            </w:r>
          </w:p>
        </w:tc>
        <w:tc>
          <w:tcPr>
            <w:tcW w:w="1701" w:type="dxa"/>
            <w:shd w:val="clear" w:color="auto" w:fill="auto"/>
            <w:noWrap/>
            <w:vAlign w:val="center"/>
            <w:hideMark/>
          </w:tcPr>
          <w:p w14:paraId="4BBC7515"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-1.34</w:t>
            </w:r>
          </w:p>
        </w:tc>
      </w:tr>
      <w:tr w:rsidR="007139FC" w:rsidRPr="00FC4E24" w14:paraId="0F06B1C8" w14:textId="77777777" w:rsidTr="007139FC">
        <w:trPr>
          <w:trHeight w:val="300"/>
        </w:trPr>
        <w:tc>
          <w:tcPr>
            <w:tcW w:w="2800" w:type="dxa"/>
            <w:shd w:val="clear" w:color="auto" w:fill="auto"/>
            <w:hideMark/>
          </w:tcPr>
          <w:p w14:paraId="3374D507" w14:textId="7D80F193" w:rsidR="007139FC" w:rsidRPr="00FC4E24" w:rsidRDefault="007C461B"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Non-</w:t>
            </w:r>
            <w:r w:rsidR="007139FC" w:rsidRPr="00FC4E24">
              <w:rPr>
                <w:rFonts w:ascii="Arial" w:eastAsia="Times New Roman" w:hAnsi="Arial" w:cs="Arial"/>
                <w:color w:val="000000"/>
                <w:sz w:val="20"/>
                <w:szCs w:val="20"/>
                <w:lang w:eastAsia="en-GB"/>
              </w:rPr>
              <w:t>white</w:t>
            </w:r>
            <w:r w:rsidR="00B5496D" w:rsidRPr="00FC4E24">
              <w:rPr>
                <w:rFonts w:ascii="Arial" w:eastAsia="Times New Roman" w:hAnsi="Arial" w:cs="Arial"/>
                <w:color w:val="000000"/>
                <w:sz w:val="20"/>
                <w:szCs w:val="20"/>
                <w:lang w:eastAsia="en-GB"/>
              </w:rPr>
              <w:t xml:space="preserve"> (130)</w:t>
            </w:r>
          </w:p>
        </w:tc>
        <w:tc>
          <w:tcPr>
            <w:tcW w:w="6414" w:type="dxa"/>
            <w:gridSpan w:val="4"/>
            <w:shd w:val="clear" w:color="auto" w:fill="auto"/>
            <w:noWrap/>
            <w:vAlign w:val="center"/>
            <w:hideMark/>
          </w:tcPr>
          <w:p w14:paraId="241D31A8"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Reference </w:t>
            </w:r>
          </w:p>
        </w:tc>
      </w:tr>
      <w:tr w:rsidR="007139FC" w:rsidRPr="00FC4E24" w14:paraId="349C62BF" w14:textId="77777777" w:rsidTr="007139FC">
        <w:trPr>
          <w:trHeight w:val="300"/>
        </w:trPr>
        <w:tc>
          <w:tcPr>
            <w:tcW w:w="2800" w:type="dxa"/>
            <w:shd w:val="clear" w:color="auto" w:fill="auto"/>
          </w:tcPr>
          <w:p w14:paraId="0EDEFE88" w14:textId="77777777" w:rsidR="007139FC" w:rsidRPr="00FC4E24" w:rsidRDefault="007139FC" w:rsidP="007139FC">
            <w:pPr>
              <w:spacing w:after="0"/>
              <w:jc w:val="both"/>
              <w:rPr>
                <w:rFonts w:ascii="Arial" w:eastAsia="Times New Roman" w:hAnsi="Arial" w:cs="Arial"/>
                <w:i/>
                <w:color w:val="000000"/>
                <w:sz w:val="20"/>
                <w:szCs w:val="20"/>
                <w:lang w:eastAsia="en-GB"/>
              </w:rPr>
            </w:pPr>
            <w:r w:rsidRPr="00FC4E24">
              <w:rPr>
                <w:rFonts w:ascii="Arial" w:eastAsia="Times New Roman" w:hAnsi="Arial" w:cs="Arial"/>
                <w:i/>
                <w:color w:val="000000"/>
                <w:sz w:val="20"/>
                <w:szCs w:val="20"/>
                <w:lang w:eastAsia="en-GB"/>
              </w:rPr>
              <w:t xml:space="preserve">    Smoking status</w:t>
            </w:r>
          </w:p>
        </w:tc>
        <w:tc>
          <w:tcPr>
            <w:tcW w:w="1800" w:type="dxa"/>
            <w:shd w:val="clear" w:color="auto" w:fill="auto"/>
            <w:noWrap/>
            <w:vAlign w:val="center"/>
          </w:tcPr>
          <w:p w14:paraId="1BD755B7"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354" w:type="dxa"/>
            <w:shd w:val="clear" w:color="auto" w:fill="auto"/>
            <w:noWrap/>
            <w:vAlign w:val="center"/>
          </w:tcPr>
          <w:p w14:paraId="2F000AB3"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559" w:type="dxa"/>
            <w:shd w:val="clear" w:color="auto" w:fill="auto"/>
            <w:noWrap/>
            <w:vAlign w:val="center"/>
          </w:tcPr>
          <w:p w14:paraId="2FA737DD"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701" w:type="dxa"/>
            <w:shd w:val="clear" w:color="auto" w:fill="auto"/>
            <w:noWrap/>
            <w:vAlign w:val="center"/>
          </w:tcPr>
          <w:p w14:paraId="3D16F406" w14:textId="77777777" w:rsidR="007139FC" w:rsidRPr="00FC4E24" w:rsidRDefault="007139FC" w:rsidP="007139FC">
            <w:pPr>
              <w:spacing w:after="0"/>
              <w:jc w:val="both"/>
              <w:rPr>
                <w:rFonts w:ascii="Arial" w:eastAsia="Times New Roman" w:hAnsi="Arial" w:cs="Arial"/>
                <w:color w:val="000000"/>
                <w:sz w:val="20"/>
                <w:szCs w:val="20"/>
                <w:lang w:eastAsia="en-GB"/>
              </w:rPr>
            </w:pPr>
          </w:p>
        </w:tc>
      </w:tr>
      <w:tr w:rsidR="007139FC" w:rsidRPr="00FC4E24" w14:paraId="284FC632" w14:textId="77777777" w:rsidTr="007139FC">
        <w:trPr>
          <w:trHeight w:val="300"/>
        </w:trPr>
        <w:tc>
          <w:tcPr>
            <w:tcW w:w="2800" w:type="dxa"/>
            <w:shd w:val="clear" w:color="auto" w:fill="auto"/>
            <w:hideMark/>
          </w:tcPr>
          <w:p w14:paraId="6E8507AF" w14:textId="20A3F026" w:rsidR="007139FC" w:rsidRPr="00FC4E24" w:rsidRDefault="007139FC" w:rsidP="00B5496D">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Smoker</w:t>
            </w:r>
            <w:r w:rsidR="00B5496D" w:rsidRPr="00FC4E24">
              <w:rPr>
                <w:rFonts w:ascii="Arial" w:eastAsia="Times New Roman" w:hAnsi="Arial" w:cs="Arial"/>
                <w:color w:val="000000"/>
                <w:sz w:val="20"/>
                <w:szCs w:val="20"/>
                <w:lang w:eastAsia="en-GB"/>
              </w:rPr>
              <w:t xml:space="preserve"> (377)</w:t>
            </w:r>
          </w:p>
        </w:tc>
        <w:tc>
          <w:tcPr>
            <w:tcW w:w="1800" w:type="dxa"/>
            <w:shd w:val="clear" w:color="auto" w:fill="auto"/>
            <w:noWrap/>
            <w:vAlign w:val="center"/>
            <w:hideMark/>
          </w:tcPr>
          <w:p w14:paraId="0084BDAA"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-5.85</w:t>
            </w:r>
          </w:p>
        </w:tc>
        <w:tc>
          <w:tcPr>
            <w:tcW w:w="1354" w:type="dxa"/>
            <w:shd w:val="clear" w:color="auto" w:fill="auto"/>
            <w:noWrap/>
            <w:vAlign w:val="center"/>
            <w:hideMark/>
          </w:tcPr>
          <w:p w14:paraId="7F6CC43F"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559" w:type="dxa"/>
            <w:shd w:val="clear" w:color="auto" w:fill="auto"/>
            <w:noWrap/>
            <w:vAlign w:val="center"/>
            <w:hideMark/>
          </w:tcPr>
          <w:p w14:paraId="0AB1AC83"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-7.27</w:t>
            </w:r>
          </w:p>
        </w:tc>
        <w:tc>
          <w:tcPr>
            <w:tcW w:w="1701" w:type="dxa"/>
            <w:shd w:val="clear" w:color="auto" w:fill="auto"/>
            <w:noWrap/>
            <w:vAlign w:val="center"/>
            <w:hideMark/>
          </w:tcPr>
          <w:p w14:paraId="5D33D3C3"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-4.44</w:t>
            </w:r>
          </w:p>
        </w:tc>
      </w:tr>
      <w:tr w:rsidR="007139FC" w:rsidRPr="00FC4E24" w14:paraId="41FE1DDC" w14:textId="77777777" w:rsidTr="007139FC">
        <w:trPr>
          <w:trHeight w:val="300"/>
        </w:trPr>
        <w:tc>
          <w:tcPr>
            <w:tcW w:w="2800" w:type="dxa"/>
            <w:shd w:val="clear" w:color="auto" w:fill="auto"/>
            <w:hideMark/>
          </w:tcPr>
          <w:p w14:paraId="1773244A" w14:textId="36E93AD9" w:rsidR="007139FC" w:rsidRPr="00FC4E24" w:rsidRDefault="007C461B"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Non-smoker</w:t>
            </w:r>
            <w:r w:rsidR="00B5496D" w:rsidRPr="00FC4E24">
              <w:rPr>
                <w:rFonts w:ascii="Arial" w:eastAsia="Times New Roman" w:hAnsi="Arial" w:cs="Arial"/>
                <w:color w:val="000000"/>
                <w:sz w:val="20"/>
                <w:szCs w:val="20"/>
                <w:lang w:eastAsia="en-GB"/>
              </w:rPr>
              <w:t xml:space="preserve"> (130)</w:t>
            </w:r>
          </w:p>
        </w:tc>
        <w:tc>
          <w:tcPr>
            <w:tcW w:w="6414" w:type="dxa"/>
            <w:gridSpan w:val="4"/>
            <w:shd w:val="clear" w:color="auto" w:fill="auto"/>
            <w:noWrap/>
            <w:vAlign w:val="center"/>
            <w:hideMark/>
          </w:tcPr>
          <w:p w14:paraId="3743E03C"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Reference</w:t>
            </w:r>
          </w:p>
        </w:tc>
      </w:tr>
      <w:tr w:rsidR="007139FC" w:rsidRPr="00FC4E24" w14:paraId="12A7B22F" w14:textId="77777777" w:rsidTr="007139FC">
        <w:trPr>
          <w:trHeight w:val="480"/>
        </w:trPr>
        <w:tc>
          <w:tcPr>
            <w:tcW w:w="2800" w:type="dxa"/>
            <w:shd w:val="clear" w:color="auto" w:fill="auto"/>
          </w:tcPr>
          <w:p w14:paraId="4CCC6660" w14:textId="77777777" w:rsidR="007139FC" w:rsidRPr="00FC4E24" w:rsidRDefault="007139FC" w:rsidP="007139FC">
            <w:pPr>
              <w:spacing w:after="0"/>
              <w:jc w:val="both"/>
              <w:rPr>
                <w:rFonts w:ascii="Arial" w:eastAsia="Calibri" w:hAnsi="Arial" w:cs="Arial"/>
                <w:i/>
                <w:color w:val="000000"/>
                <w:sz w:val="20"/>
                <w:szCs w:val="20"/>
              </w:rPr>
            </w:pPr>
            <w:r w:rsidRPr="00FC4E24">
              <w:rPr>
                <w:rFonts w:ascii="Arial" w:eastAsia="Calibri" w:hAnsi="Arial" w:cs="Arial"/>
                <w:i/>
                <w:color w:val="000000"/>
                <w:sz w:val="20"/>
                <w:szCs w:val="20"/>
              </w:rPr>
              <w:t xml:space="preserve">    Socio-economic    status</w:t>
            </w:r>
          </w:p>
        </w:tc>
        <w:tc>
          <w:tcPr>
            <w:tcW w:w="1800" w:type="dxa"/>
            <w:shd w:val="clear" w:color="auto" w:fill="auto"/>
            <w:noWrap/>
            <w:vAlign w:val="center"/>
          </w:tcPr>
          <w:p w14:paraId="58804877"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354" w:type="dxa"/>
            <w:shd w:val="clear" w:color="auto" w:fill="auto"/>
            <w:noWrap/>
            <w:vAlign w:val="center"/>
          </w:tcPr>
          <w:p w14:paraId="4C68E408"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559" w:type="dxa"/>
            <w:shd w:val="clear" w:color="auto" w:fill="auto"/>
            <w:noWrap/>
            <w:vAlign w:val="center"/>
          </w:tcPr>
          <w:p w14:paraId="6F00E8D6"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701" w:type="dxa"/>
            <w:shd w:val="clear" w:color="auto" w:fill="auto"/>
            <w:noWrap/>
            <w:vAlign w:val="center"/>
          </w:tcPr>
          <w:p w14:paraId="10F14318" w14:textId="77777777" w:rsidR="007139FC" w:rsidRPr="00FC4E24" w:rsidRDefault="007139FC" w:rsidP="007139FC">
            <w:pPr>
              <w:spacing w:after="0"/>
              <w:jc w:val="both"/>
              <w:rPr>
                <w:rFonts w:ascii="Arial" w:eastAsia="Times New Roman" w:hAnsi="Arial" w:cs="Arial"/>
                <w:color w:val="000000"/>
                <w:sz w:val="20"/>
                <w:szCs w:val="20"/>
                <w:lang w:eastAsia="en-GB"/>
              </w:rPr>
            </w:pPr>
          </w:p>
        </w:tc>
      </w:tr>
      <w:tr w:rsidR="007139FC" w:rsidRPr="00FC4E24" w14:paraId="7BFAB704" w14:textId="77777777" w:rsidTr="007139FC">
        <w:trPr>
          <w:trHeight w:val="480"/>
        </w:trPr>
        <w:tc>
          <w:tcPr>
            <w:tcW w:w="2800" w:type="dxa"/>
            <w:shd w:val="clear" w:color="auto" w:fill="auto"/>
            <w:hideMark/>
          </w:tcPr>
          <w:p w14:paraId="466B6CF8" w14:textId="67BF5964"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Calibri" w:hAnsi="Arial" w:cs="Arial"/>
                <w:color w:val="000000"/>
                <w:sz w:val="20"/>
                <w:szCs w:val="20"/>
              </w:rPr>
              <w:t>Higher managerial and professional occupations</w:t>
            </w:r>
            <w:r w:rsidR="00B5496D" w:rsidRPr="00FC4E24">
              <w:rPr>
                <w:rFonts w:ascii="Arial" w:eastAsia="Calibri" w:hAnsi="Arial" w:cs="Arial"/>
                <w:color w:val="000000"/>
                <w:sz w:val="20"/>
                <w:szCs w:val="20"/>
              </w:rPr>
              <w:t xml:space="preserve"> (260)</w:t>
            </w:r>
          </w:p>
        </w:tc>
        <w:tc>
          <w:tcPr>
            <w:tcW w:w="1800" w:type="dxa"/>
            <w:shd w:val="clear" w:color="auto" w:fill="auto"/>
            <w:noWrap/>
            <w:vAlign w:val="center"/>
            <w:hideMark/>
          </w:tcPr>
          <w:p w14:paraId="22405344"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1.75</w:t>
            </w:r>
          </w:p>
        </w:tc>
        <w:tc>
          <w:tcPr>
            <w:tcW w:w="1354" w:type="dxa"/>
            <w:shd w:val="clear" w:color="auto" w:fill="auto"/>
            <w:noWrap/>
            <w:vAlign w:val="center"/>
            <w:hideMark/>
          </w:tcPr>
          <w:p w14:paraId="18C72422"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0.43</w:t>
            </w:r>
          </w:p>
        </w:tc>
        <w:tc>
          <w:tcPr>
            <w:tcW w:w="1559" w:type="dxa"/>
            <w:shd w:val="clear" w:color="auto" w:fill="auto"/>
            <w:noWrap/>
            <w:vAlign w:val="center"/>
            <w:hideMark/>
          </w:tcPr>
          <w:p w14:paraId="2AC1EA52"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-2.59</w:t>
            </w:r>
          </w:p>
        </w:tc>
        <w:tc>
          <w:tcPr>
            <w:tcW w:w="1701" w:type="dxa"/>
            <w:shd w:val="clear" w:color="auto" w:fill="auto"/>
            <w:noWrap/>
            <w:vAlign w:val="center"/>
            <w:hideMark/>
          </w:tcPr>
          <w:p w14:paraId="6C470794"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6.08</w:t>
            </w:r>
          </w:p>
        </w:tc>
      </w:tr>
      <w:tr w:rsidR="007139FC" w:rsidRPr="00FC4E24" w14:paraId="055C2EBA" w14:textId="77777777" w:rsidTr="007139FC">
        <w:trPr>
          <w:trHeight w:val="480"/>
        </w:trPr>
        <w:tc>
          <w:tcPr>
            <w:tcW w:w="2800" w:type="dxa"/>
            <w:shd w:val="clear" w:color="auto" w:fill="auto"/>
            <w:hideMark/>
          </w:tcPr>
          <w:p w14:paraId="5C4C1734" w14:textId="77BC7DCF"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Calibri" w:hAnsi="Arial" w:cs="Arial"/>
                <w:color w:val="000000"/>
                <w:sz w:val="20"/>
                <w:szCs w:val="20"/>
              </w:rPr>
              <w:t>Lower managerial and professional occupations</w:t>
            </w:r>
            <w:r w:rsidR="00B5496D" w:rsidRPr="00FC4E24">
              <w:rPr>
                <w:rFonts w:ascii="Arial" w:eastAsia="Calibri" w:hAnsi="Arial" w:cs="Arial"/>
                <w:color w:val="000000"/>
                <w:sz w:val="20"/>
                <w:szCs w:val="20"/>
              </w:rPr>
              <w:t xml:space="preserve"> (453)</w:t>
            </w:r>
          </w:p>
        </w:tc>
        <w:tc>
          <w:tcPr>
            <w:tcW w:w="1800" w:type="dxa"/>
            <w:shd w:val="clear" w:color="auto" w:fill="auto"/>
            <w:noWrap/>
            <w:vAlign w:val="center"/>
            <w:hideMark/>
          </w:tcPr>
          <w:p w14:paraId="6E22FE6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1.20</w:t>
            </w:r>
          </w:p>
        </w:tc>
        <w:tc>
          <w:tcPr>
            <w:tcW w:w="1354" w:type="dxa"/>
            <w:shd w:val="clear" w:color="auto" w:fill="auto"/>
            <w:noWrap/>
            <w:vAlign w:val="center"/>
            <w:hideMark/>
          </w:tcPr>
          <w:p w14:paraId="4F85BCEF"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0.57</w:t>
            </w:r>
          </w:p>
        </w:tc>
        <w:tc>
          <w:tcPr>
            <w:tcW w:w="1559" w:type="dxa"/>
            <w:shd w:val="clear" w:color="auto" w:fill="auto"/>
            <w:noWrap/>
            <w:vAlign w:val="center"/>
            <w:hideMark/>
          </w:tcPr>
          <w:p w14:paraId="58ADF3AA"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-3.00</w:t>
            </w:r>
          </w:p>
        </w:tc>
        <w:tc>
          <w:tcPr>
            <w:tcW w:w="1701" w:type="dxa"/>
            <w:shd w:val="clear" w:color="auto" w:fill="auto"/>
            <w:noWrap/>
            <w:vAlign w:val="center"/>
            <w:hideMark/>
          </w:tcPr>
          <w:p w14:paraId="2469AE9B"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5.38</w:t>
            </w:r>
          </w:p>
        </w:tc>
      </w:tr>
      <w:tr w:rsidR="007139FC" w:rsidRPr="00FC4E24" w14:paraId="04286D6E" w14:textId="77777777" w:rsidTr="007139FC">
        <w:trPr>
          <w:trHeight w:val="480"/>
        </w:trPr>
        <w:tc>
          <w:tcPr>
            <w:tcW w:w="2800" w:type="dxa"/>
            <w:shd w:val="clear" w:color="auto" w:fill="auto"/>
            <w:hideMark/>
          </w:tcPr>
          <w:p w14:paraId="3C7954CF" w14:textId="513DAC8C" w:rsidR="007139FC" w:rsidRPr="00FC4E24" w:rsidRDefault="007139FC" w:rsidP="00B5496D">
            <w:pPr>
              <w:spacing w:after="0"/>
              <w:jc w:val="both"/>
              <w:rPr>
                <w:rFonts w:ascii="Arial" w:eastAsia="Times New Roman" w:hAnsi="Arial" w:cs="Arial"/>
                <w:color w:val="000000"/>
                <w:sz w:val="20"/>
                <w:szCs w:val="20"/>
                <w:lang w:eastAsia="en-GB"/>
              </w:rPr>
            </w:pPr>
            <w:r w:rsidRPr="00FC4E24">
              <w:rPr>
                <w:rFonts w:ascii="Arial" w:eastAsia="Calibri" w:hAnsi="Arial" w:cs="Arial"/>
                <w:color w:val="000000"/>
                <w:sz w:val="20"/>
                <w:szCs w:val="20"/>
              </w:rPr>
              <w:t>Intermediate occupations</w:t>
            </w:r>
            <w:r w:rsidR="00B5496D" w:rsidRPr="00FC4E24">
              <w:rPr>
                <w:rFonts w:ascii="Arial" w:eastAsia="Calibri" w:hAnsi="Arial" w:cs="Arial"/>
                <w:color w:val="000000"/>
                <w:sz w:val="20"/>
                <w:szCs w:val="20"/>
              </w:rPr>
              <w:t xml:space="preserve"> (149)</w:t>
            </w:r>
          </w:p>
        </w:tc>
        <w:tc>
          <w:tcPr>
            <w:tcW w:w="1800" w:type="dxa"/>
            <w:shd w:val="clear" w:color="auto" w:fill="auto"/>
            <w:noWrap/>
            <w:vAlign w:val="center"/>
            <w:hideMark/>
          </w:tcPr>
          <w:p w14:paraId="15B76EBB"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0.57</w:t>
            </w:r>
          </w:p>
        </w:tc>
        <w:tc>
          <w:tcPr>
            <w:tcW w:w="1354" w:type="dxa"/>
            <w:shd w:val="clear" w:color="auto" w:fill="auto"/>
            <w:noWrap/>
            <w:vAlign w:val="center"/>
            <w:hideMark/>
          </w:tcPr>
          <w:p w14:paraId="391FB42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0.80</w:t>
            </w:r>
          </w:p>
        </w:tc>
        <w:tc>
          <w:tcPr>
            <w:tcW w:w="1559" w:type="dxa"/>
            <w:shd w:val="clear" w:color="auto" w:fill="auto"/>
            <w:noWrap/>
            <w:vAlign w:val="center"/>
            <w:hideMark/>
          </w:tcPr>
          <w:p w14:paraId="104E38AC"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-3.86</w:t>
            </w:r>
          </w:p>
        </w:tc>
        <w:tc>
          <w:tcPr>
            <w:tcW w:w="1701" w:type="dxa"/>
            <w:shd w:val="clear" w:color="auto" w:fill="auto"/>
            <w:noWrap/>
            <w:vAlign w:val="center"/>
            <w:hideMark/>
          </w:tcPr>
          <w:p w14:paraId="23E0DA6E"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5.00</w:t>
            </w:r>
          </w:p>
        </w:tc>
      </w:tr>
      <w:tr w:rsidR="007139FC" w:rsidRPr="00FC4E24" w14:paraId="2F17A4E6" w14:textId="77777777" w:rsidTr="007139FC">
        <w:trPr>
          <w:trHeight w:val="480"/>
        </w:trPr>
        <w:tc>
          <w:tcPr>
            <w:tcW w:w="2800" w:type="dxa"/>
            <w:shd w:val="clear" w:color="auto" w:fill="auto"/>
            <w:hideMark/>
          </w:tcPr>
          <w:p w14:paraId="1DFAC2AB" w14:textId="71EBE374" w:rsidR="007139FC" w:rsidRPr="00FC4E24" w:rsidRDefault="007139FC" w:rsidP="00B5496D">
            <w:pPr>
              <w:spacing w:after="0"/>
              <w:jc w:val="both"/>
              <w:rPr>
                <w:rFonts w:ascii="Arial" w:eastAsia="Times New Roman" w:hAnsi="Arial" w:cs="Arial"/>
                <w:color w:val="000000"/>
                <w:sz w:val="20"/>
                <w:szCs w:val="20"/>
                <w:lang w:eastAsia="en-GB"/>
              </w:rPr>
            </w:pPr>
            <w:r w:rsidRPr="00FC4E24">
              <w:rPr>
                <w:rFonts w:ascii="Arial" w:eastAsia="Calibri" w:hAnsi="Arial" w:cs="Arial"/>
                <w:color w:val="000000"/>
                <w:sz w:val="20"/>
                <w:szCs w:val="20"/>
              </w:rPr>
              <w:t>Small employers and own account workers</w:t>
            </w:r>
            <w:r w:rsidR="00B5496D" w:rsidRPr="00FC4E24">
              <w:rPr>
                <w:rFonts w:ascii="Arial" w:eastAsia="Calibri" w:hAnsi="Arial" w:cs="Arial"/>
                <w:color w:val="000000"/>
                <w:sz w:val="20"/>
                <w:szCs w:val="20"/>
              </w:rPr>
              <w:t xml:space="preserve"> (165)</w:t>
            </w:r>
          </w:p>
        </w:tc>
        <w:tc>
          <w:tcPr>
            <w:tcW w:w="1800" w:type="dxa"/>
            <w:shd w:val="clear" w:color="auto" w:fill="auto"/>
            <w:noWrap/>
            <w:vAlign w:val="center"/>
            <w:hideMark/>
          </w:tcPr>
          <w:p w14:paraId="380AEC5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0.60</w:t>
            </w:r>
          </w:p>
        </w:tc>
        <w:tc>
          <w:tcPr>
            <w:tcW w:w="1354" w:type="dxa"/>
            <w:shd w:val="clear" w:color="auto" w:fill="auto"/>
            <w:noWrap/>
            <w:vAlign w:val="center"/>
            <w:hideMark/>
          </w:tcPr>
          <w:p w14:paraId="1618C33C"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0.79</w:t>
            </w:r>
          </w:p>
        </w:tc>
        <w:tc>
          <w:tcPr>
            <w:tcW w:w="1559" w:type="dxa"/>
            <w:shd w:val="clear" w:color="auto" w:fill="auto"/>
            <w:noWrap/>
            <w:vAlign w:val="center"/>
            <w:hideMark/>
          </w:tcPr>
          <w:p w14:paraId="4F06862D"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-3.79</w:t>
            </w:r>
          </w:p>
        </w:tc>
        <w:tc>
          <w:tcPr>
            <w:tcW w:w="1701" w:type="dxa"/>
            <w:shd w:val="clear" w:color="auto" w:fill="auto"/>
            <w:noWrap/>
            <w:vAlign w:val="center"/>
            <w:hideMark/>
          </w:tcPr>
          <w:p w14:paraId="48563AB9"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5.00</w:t>
            </w:r>
          </w:p>
        </w:tc>
      </w:tr>
      <w:tr w:rsidR="007139FC" w:rsidRPr="00FC4E24" w14:paraId="544E661C" w14:textId="77777777" w:rsidTr="007139FC">
        <w:trPr>
          <w:trHeight w:val="480"/>
        </w:trPr>
        <w:tc>
          <w:tcPr>
            <w:tcW w:w="2800" w:type="dxa"/>
            <w:shd w:val="clear" w:color="auto" w:fill="auto"/>
            <w:hideMark/>
          </w:tcPr>
          <w:p w14:paraId="391DCF4A" w14:textId="1E5FD281" w:rsidR="007139FC" w:rsidRPr="00FC4E24" w:rsidRDefault="007139FC" w:rsidP="00B5496D">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Lower supervisory and technical occupations</w:t>
            </w:r>
            <w:r w:rsidR="00B5496D" w:rsidRPr="00FC4E24">
              <w:rPr>
                <w:rFonts w:ascii="Arial" w:eastAsia="Calibri" w:hAnsi="Arial" w:cs="Arial"/>
                <w:color w:val="000000"/>
                <w:sz w:val="20"/>
                <w:szCs w:val="20"/>
              </w:rPr>
              <w:t xml:space="preserve"> (160)</w:t>
            </w:r>
          </w:p>
        </w:tc>
        <w:tc>
          <w:tcPr>
            <w:tcW w:w="1800" w:type="dxa"/>
            <w:shd w:val="clear" w:color="auto" w:fill="auto"/>
            <w:noWrap/>
            <w:vAlign w:val="center"/>
            <w:hideMark/>
          </w:tcPr>
          <w:p w14:paraId="47A62B84"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1.15</w:t>
            </w:r>
          </w:p>
        </w:tc>
        <w:tc>
          <w:tcPr>
            <w:tcW w:w="1354" w:type="dxa"/>
            <w:shd w:val="clear" w:color="auto" w:fill="auto"/>
            <w:noWrap/>
            <w:vAlign w:val="center"/>
            <w:hideMark/>
          </w:tcPr>
          <w:p w14:paraId="4CE0346E"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0.61</w:t>
            </w:r>
          </w:p>
        </w:tc>
        <w:tc>
          <w:tcPr>
            <w:tcW w:w="1559" w:type="dxa"/>
            <w:shd w:val="clear" w:color="auto" w:fill="auto"/>
            <w:noWrap/>
            <w:vAlign w:val="center"/>
            <w:hideMark/>
          </w:tcPr>
          <w:p w14:paraId="504832C2"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-3.26</w:t>
            </w:r>
          </w:p>
        </w:tc>
        <w:tc>
          <w:tcPr>
            <w:tcW w:w="1701" w:type="dxa"/>
            <w:shd w:val="clear" w:color="auto" w:fill="auto"/>
            <w:noWrap/>
            <w:vAlign w:val="center"/>
            <w:hideMark/>
          </w:tcPr>
          <w:p w14:paraId="7CD00B4C"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5.55</w:t>
            </w:r>
          </w:p>
        </w:tc>
      </w:tr>
      <w:tr w:rsidR="007139FC" w:rsidRPr="00FC4E24" w14:paraId="1DCAF843" w14:textId="77777777" w:rsidTr="007139FC">
        <w:trPr>
          <w:trHeight w:val="480"/>
        </w:trPr>
        <w:tc>
          <w:tcPr>
            <w:tcW w:w="2800" w:type="dxa"/>
            <w:shd w:val="clear" w:color="auto" w:fill="auto"/>
            <w:hideMark/>
          </w:tcPr>
          <w:p w14:paraId="5EB0119E" w14:textId="6FE67D01" w:rsidR="007139FC" w:rsidRPr="00FC4E24" w:rsidRDefault="007139FC" w:rsidP="00B5496D">
            <w:pPr>
              <w:spacing w:after="0"/>
              <w:jc w:val="both"/>
              <w:rPr>
                <w:rFonts w:ascii="Arial" w:eastAsia="Times New Roman" w:hAnsi="Arial" w:cs="Arial"/>
                <w:color w:val="000000"/>
                <w:sz w:val="20"/>
                <w:szCs w:val="20"/>
                <w:lang w:eastAsia="en-GB"/>
              </w:rPr>
            </w:pPr>
            <w:r w:rsidRPr="00FC4E24">
              <w:rPr>
                <w:rFonts w:ascii="Arial" w:eastAsia="Calibri" w:hAnsi="Arial" w:cs="Arial"/>
                <w:color w:val="000000"/>
                <w:sz w:val="20"/>
                <w:szCs w:val="20"/>
              </w:rPr>
              <w:t>Semi-routine occupations</w:t>
            </w:r>
            <w:r w:rsidR="00B5496D" w:rsidRPr="00FC4E24">
              <w:rPr>
                <w:rFonts w:ascii="Arial" w:eastAsia="Calibri" w:hAnsi="Arial" w:cs="Arial"/>
                <w:color w:val="000000"/>
                <w:sz w:val="20"/>
                <w:szCs w:val="20"/>
              </w:rPr>
              <w:t xml:space="preserve"> (228)</w:t>
            </w:r>
          </w:p>
        </w:tc>
        <w:tc>
          <w:tcPr>
            <w:tcW w:w="1800" w:type="dxa"/>
            <w:shd w:val="clear" w:color="auto" w:fill="auto"/>
            <w:noWrap/>
            <w:vAlign w:val="center"/>
            <w:hideMark/>
          </w:tcPr>
          <w:p w14:paraId="23A0C540"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0.17</w:t>
            </w:r>
          </w:p>
        </w:tc>
        <w:tc>
          <w:tcPr>
            <w:tcW w:w="1354" w:type="dxa"/>
            <w:shd w:val="clear" w:color="auto" w:fill="auto"/>
            <w:noWrap/>
            <w:vAlign w:val="center"/>
            <w:hideMark/>
          </w:tcPr>
          <w:p w14:paraId="69BBDC79"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0.93</w:t>
            </w:r>
          </w:p>
        </w:tc>
        <w:tc>
          <w:tcPr>
            <w:tcW w:w="1559" w:type="dxa"/>
            <w:shd w:val="clear" w:color="auto" w:fill="auto"/>
            <w:noWrap/>
            <w:vAlign w:val="center"/>
            <w:hideMark/>
          </w:tcPr>
          <w:p w14:paraId="6705FEF2"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-4.10</w:t>
            </w:r>
          </w:p>
        </w:tc>
        <w:tc>
          <w:tcPr>
            <w:tcW w:w="1701" w:type="dxa"/>
            <w:shd w:val="clear" w:color="auto" w:fill="auto"/>
            <w:noWrap/>
            <w:vAlign w:val="center"/>
            <w:hideMark/>
          </w:tcPr>
          <w:p w14:paraId="6C1286D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4.46</w:t>
            </w:r>
          </w:p>
        </w:tc>
      </w:tr>
      <w:tr w:rsidR="007139FC" w:rsidRPr="00FC4E24" w14:paraId="772F910F" w14:textId="77777777" w:rsidTr="007139FC">
        <w:trPr>
          <w:trHeight w:val="480"/>
        </w:trPr>
        <w:tc>
          <w:tcPr>
            <w:tcW w:w="2800" w:type="dxa"/>
            <w:shd w:val="clear" w:color="auto" w:fill="auto"/>
            <w:hideMark/>
          </w:tcPr>
          <w:p w14:paraId="0EA2F164" w14:textId="785671E4" w:rsidR="007139FC" w:rsidRPr="00FC4E24" w:rsidRDefault="007139FC" w:rsidP="00B5496D">
            <w:pPr>
              <w:spacing w:after="0"/>
              <w:jc w:val="both"/>
              <w:rPr>
                <w:rFonts w:ascii="Arial" w:eastAsia="Times New Roman" w:hAnsi="Arial" w:cs="Arial"/>
                <w:color w:val="000000"/>
                <w:sz w:val="20"/>
                <w:szCs w:val="20"/>
                <w:lang w:eastAsia="en-GB"/>
              </w:rPr>
            </w:pPr>
            <w:r w:rsidRPr="00FC4E24">
              <w:rPr>
                <w:rFonts w:ascii="Arial" w:eastAsia="Calibri" w:hAnsi="Arial" w:cs="Arial"/>
                <w:color w:val="000000"/>
                <w:sz w:val="20"/>
                <w:szCs w:val="20"/>
              </w:rPr>
              <w:t>Routine occupations</w:t>
            </w:r>
            <w:r w:rsidR="00B5496D" w:rsidRPr="00FC4E24">
              <w:rPr>
                <w:rFonts w:ascii="Arial" w:eastAsia="Calibri" w:hAnsi="Arial" w:cs="Arial"/>
                <w:color w:val="000000"/>
                <w:sz w:val="20"/>
                <w:szCs w:val="20"/>
              </w:rPr>
              <w:t xml:space="preserve"> (177)</w:t>
            </w:r>
          </w:p>
        </w:tc>
        <w:tc>
          <w:tcPr>
            <w:tcW w:w="1800" w:type="dxa"/>
            <w:shd w:val="clear" w:color="auto" w:fill="auto"/>
            <w:noWrap/>
            <w:vAlign w:val="center"/>
            <w:hideMark/>
          </w:tcPr>
          <w:p w14:paraId="1C135502"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-2.36</w:t>
            </w:r>
          </w:p>
        </w:tc>
        <w:tc>
          <w:tcPr>
            <w:tcW w:w="1354" w:type="dxa"/>
            <w:shd w:val="clear" w:color="auto" w:fill="auto"/>
            <w:noWrap/>
            <w:vAlign w:val="center"/>
            <w:hideMark/>
          </w:tcPr>
          <w:p w14:paraId="2CB0F2BD"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0.29</w:t>
            </w:r>
          </w:p>
        </w:tc>
        <w:tc>
          <w:tcPr>
            <w:tcW w:w="1559" w:type="dxa"/>
            <w:shd w:val="clear" w:color="auto" w:fill="auto"/>
            <w:noWrap/>
            <w:vAlign w:val="center"/>
            <w:hideMark/>
          </w:tcPr>
          <w:p w14:paraId="1B5CFB4E"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-6.73</w:t>
            </w:r>
          </w:p>
        </w:tc>
        <w:tc>
          <w:tcPr>
            <w:tcW w:w="1701" w:type="dxa"/>
            <w:shd w:val="clear" w:color="auto" w:fill="auto"/>
            <w:noWrap/>
            <w:vAlign w:val="center"/>
            <w:hideMark/>
          </w:tcPr>
          <w:p w14:paraId="59218D1E"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2.00</w:t>
            </w:r>
          </w:p>
        </w:tc>
      </w:tr>
      <w:tr w:rsidR="007139FC" w:rsidRPr="00FC4E24" w14:paraId="3111CA6A" w14:textId="77777777" w:rsidTr="007139FC">
        <w:trPr>
          <w:trHeight w:val="480"/>
        </w:trPr>
        <w:tc>
          <w:tcPr>
            <w:tcW w:w="2800" w:type="dxa"/>
            <w:shd w:val="clear" w:color="auto" w:fill="auto"/>
            <w:hideMark/>
          </w:tcPr>
          <w:p w14:paraId="76DCF27E" w14:textId="275C32A3"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Calibri" w:hAnsi="Arial" w:cs="Arial"/>
                <w:color w:val="000000"/>
                <w:sz w:val="20"/>
                <w:szCs w:val="20"/>
              </w:rPr>
              <w:t>Never worked</w:t>
            </w:r>
            <w:r w:rsidR="00B5496D" w:rsidRPr="00FC4E24">
              <w:rPr>
                <w:rFonts w:ascii="Arial" w:eastAsia="Calibri" w:hAnsi="Arial" w:cs="Arial"/>
                <w:color w:val="000000"/>
                <w:sz w:val="20"/>
                <w:szCs w:val="20"/>
              </w:rPr>
              <w:t xml:space="preserve"> (33)</w:t>
            </w:r>
          </w:p>
        </w:tc>
        <w:tc>
          <w:tcPr>
            <w:tcW w:w="6414" w:type="dxa"/>
            <w:gridSpan w:val="4"/>
            <w:shd w:val="clear" w:color="auto" w:fill="auto"/>
            <w:noWrap/>
            <w:vAlign w:val="center"/>
            <w:hideMark/>
          </w:tcPr>
          <w:p w14:paraId="154FCA55"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Reference  </w:t>
            </w:r>
          </w:p>
        </w:tc>
      </w:tr>
      <w:tr w:rsidR="007139FC" w:rsidRPr="00FC4E24" w14:paraId="482CD2A1" w14:textId="77777777" w:rsidTr="007139FC">
        <w:trPr>
          <w:trHeight w:val="495"/>
        </w:trPr>
        <w:tc>
          <w:tcPr>
            <w:tcW w:w="2800" w:type="dxa"/>
            <w:tcBorders>
              <w:bottom w:val="nil"/>
            </w:tcBorders>
            <w:shd w:val="clear" w:color="auto" w:fill="auto"/>
            <w:hideMark/>
          </w:tcPr>
          <w:p w14:paraId="128F0C71" w14:textId="1BA5438D"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Total Energy (kcal)</w:t>
            </w:r>
            <w:r w:rsidR="00B5496D" w:rsidRPr="00FC4E24">
              <w:rPr>
                <w:rFonts w:ascii="Arial" w:eastAsia="Times New Roman" w:hAnsi="Arial" w:cs="Arial"/>
                <w:color w:val="000000"/>
                <w:sz w:val="20"/>
                <w:szCs w:val="20"/>
                <w:lang w:eastAsia="en-GB"/>
              </w:rPr>
              <w:t xml:space="preserve"> </w:t>
            </w:r>
            <w:r w:rsidR="00442C80" w:rsidRPr="00FC4E24">
              <w:rPr>
                <w:rFonts w:ascii="Arial" w:eastAsia="Times New Roman" w:hAnsi="Arial" w:cs="Arial"/>
                <w:color w:val="000000"/>
                <w:sz w:val="20"/>
                <w:szCs w:val="20"/>
                <w:lang w:eastAsia="en-GB"/>
              </w:rPr>
              <w:t>(2083)</w:t>
            </w:r>
          </w:p>
        </w:tc>
        <w:tc>
          <w:tcPr>
            <w:tcW w:w="1800" w:type="dxa"/>
            <w:tcBorders>
              <w:bottom w:val="nil"/>
            </w:tcBorders>
            <w:shd w:val="clear" w:color="auto" w:fill="auto"/>
            <w:noWrap/>
            <w:vAlign w:val="center"/>
            <w:hideMark/>
          </w:tcPr>
          <w:p w14:paraId="14DD0CEA"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0.02</w:t>
            </w:r>
          </w:p>
        </w:tc>
        <w:tc>
          <w:tcPr>
            <w:tcW w:w="1354" w:type="dxa"/>
            <w:tcBorders>
              <w:bottom w:val="nil"/>
            </w:tcBorders>
            <w:shd w:val="clear" w:color="auto" w:fill="auto"/>
            <w:noWrap/>
            <w:vAlign w:val="center"/>
            <w:hideMark/>
          </w:tcPr>
          <w:p w14:paraId="7F4539E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559" w:type="dxa"/>
            <w:tcBorders>
              <w:bottom w:val="nil"/>
            </w:tcBorders>
            <w:shd w:val="clear" w:color="auto" w:fill="auto"/>
            <w:noWrap/>
            <w:vAlign w:val="center"/>
            <w:hideMark/>
          </w:tcPr>
          <w:p w14:paraId="1DCA7AE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0.01</w:t>
            </w:r>
          </w:p>
        </w:tc>
        <w:tc>
          <w:tcPr>
            <w:tcW w:w="1701" w:type="dxa"/>
            <w:tcBorders>
              <w:bottom w:val="nil"/>
            </w:tcBorders>
            <w:shd w:val="clear" w:color="auto" w:fill="auto"/>
            <w:noWrap/>
            <w:vAlign w:val="center"/>
            <w:hideMark/>
          </w:tcPr>
          <w:p w14:paraId="7BD8D33D"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0.02</w:t>
            </w:r>
          </w:p>
        </w:tc>
      </w:tr>
      <w:tr w:rsidR="007139FC" w:rsidRPr="00FC4E24" w14:paraId="0A3AA376" w14:textId="77777777" w:rsidTr="007139FC">
        <w:trPr>
          <w:trHeight w:val="480"/>
        </w:trPr>
        <w:tc>
          <w:tcPr>
            <w:tcW w:w="2800" w:type="dxa"/>
            <w:tcBorders>
              <w:bottom w:val="nil"/>
            </w:tcBorders>
            <w:shd w:val="clear" w:color="auto" w:fill="auto"/>
            <w:hideMark/>
          </w:tcPr>
          <w:p w14:paraId="7A9953E9"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Total Energy</w:t>
            </w:r>
            <w:r w:rsidRPr="00FC4E24">
              <w:rPr>
                <w:rFonts w:ascii="Arial" w:eastAsia="Times New Roman" w:hAnsi="Arial" w:cs="Arial"/>
                <w:color w:val="000000"/>
                <w:sz w:val="20"/>
                <w:szCs w:val="20"/>
                <w:vertAlign w:val="superscript"/>
                <w:lang w:eastAsia="en-GB"/>
              </w:rPr>
              <w:t xml:space="preserve">2 </w:t>
            </w:r>
            <w:r w:rsidRPr="00FC4E24">
              <w:rPr>
                <w:rFonts w:ascii="Arial" w:eastAsia="Times New Roman" w:hAnsi="Arial" w:cs="Arial"/>
                <w:color w:val="000000"/>
                <w:sz w:val="20"/>
                <w:szCs w:val="20"/>
                <w:lang w:eastAsia="en-GB"/>
              </w:rPr>
              <w:t>(kcal)</w:t>
            </w:r>
          </w:p>
        </w:tc>
        <w:tc>
          <w:tcPr>
            <w:tcW w:w="1800" w:type="dxa"/>
            <w:tcBorders>
              <w:bottom w:val="nil"/>
            </w:tcBorders>
            <w:shd w:val="clear" w:color="auto" w:fill="auto"/>
            <w:noWrap/>
            <w:vAlign w:val="center"/>
            <w:hideMark/>
          </w:tcPr>
          <w:p w14:paraId="67350149"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-3.621E-06</w:t>
            </w:r>
          </w:p>
        </w:tc>
        <w:tc>
          <w:tcPr>
            <w:tcW w:w="1354" w:type="dxa"/>
            <w:tcBorders>
              <w:bottom w:val="nil"/>
            </w:tcBorders>
            <w:shd w:val="clear" w:color="auto" w:fill="auto"/>
            <w:noWrap/>
            <w:vAlign w:val="center"/>
            <w:hideMark/>
          </w:tcPr>
          <w:p w14:paraId="777F403B"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559" w:type="dxa"/>
            <w:tcBorders>
              <w:bottom w:val="nil"/>
            </w:tcBorders>
            <w:shd w:val="clear" w:color="auto" w:fill="auto"/>
            <w:noWrap/>
            <w:vAlign w:val="center"/>
            <w:hideMark/>
          </w:tcPr>
          <w:p w14:paraId="67D01B28"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-4.640E-06</w:t>
            </w:r>
          </w:p>
        </w:tc>
        <w:tc>
          <w:tcPr>
            <w:tcW w:w="1701" w:type="dxa"/>
            <w:tcBorders>
              <w:bottom w:val="nil"/>
            </w:tcBorders>
            <w:shd w:val="clear" w:color="auto" w:fill="auto"/>
            <w:noWrap/>
            <w:vAlign w:val="center"/>
            <w:hideMark/>
          </w:tcPr>
          <w:p w14:paraId="35AEB3F6"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-2.603E-06</w:t>
            </w:r>
          </w:p>
        </w:tc>
      </w:tr>
      <w:tr w:rsidR="007139FC" w:rsidRPr="00FC4E24" w14:paraId="4FB3B448" w14:textId="77777777" w:rsidTr="007139FC">
        <w:trPr>
          <w:trHeight w:val="480"/>
        </w:trPr>
        <w:tc>
          <w:tcPr>
            <w:tcW w:w="2800" w:type="dxa"/>
            <w:tcBorders>
              <w:bottom w:val="nil"/>
            </w:tcBorders>
            <w:shd w:val="clear" w:color="auto" w:fill="auto"/>
            <w:hideMark/>
          </w:tcPr>
          <w:p w14:paraId="069D9719" w14:textId="58A4E591"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BMI</w:t>
            </w:r>
            <w:r w:rsidR="00442C80" w:rsidRPr="00FC4E24">
              <w:rPr>
                <w:rFonts w:ascii="Arial" w:eastAsia="Times New Roman" w:hAnsi="Arial" w:cs="Arial"/>
                <w:color w:val="000000"/>
                <w:sz w:val="20"/>
                <w:szCs w:val="20"/>
                <w:lang w:eastAsia="en-GB"/>
              </w:rPr>
              <w:t xml:space="preserve"> (1902)</w:t>
            </w:r>
          </w:p>
        </w:tc>
        <w:tc>
          <w:tcPr>
            <w:tcW w:w="1800" w:type="dxa"/>
            <w:tcBorders>
              <w:bottom w:val="nil"/>
            </w:tcBorders>
            <w:shd w:val="clear" w:color="auto" w:fill="auto"/>
            <w:noWrap/>
            <w:vAlign w:val="center"/>
            <w:hideMark/>
          </w:tcPr>
          <w:p w14:paraId="66BA5A85"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0.35</w:t>
            </w:r>
          </w:p>
        </w:tc>
        <w:tc>
          <w:tcPr>
            <w:tcW w:w="1354" w:type="dxa"/>
            <w:tcBorders>
              <w:bottom w:val="nil"/>
            </w:tcBorders>
            <w:shd w:val="clear" w:color="auto" w:fill="auto"/>
            <w:noWrap/>
            <w:vAlign w:val="center"/>
            <w:hideMark/>
          </w:tcPr>
          <w:p w14:paraId="162F8240"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0.43</w:t>
            </w:r>
          </w:p>
        </w:tc>
        <w:tc>
          <w:tcPr>
            <w:tcW w:w="1559" w:type="dxa"/>
            <w:tcBorders>
              <w:bottom w:val="nil"/>
            </w:tcBorders>
            <w:shd w:val="clear" w:color="auto" w:fill="auto"/>
            <w:noWrap/>
            <w:vAlign w:val="center"/>
            <w:hideMark/>
          </w:tcPr>
          <w:p w14:paraId="37A4943D"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-0.52</w:t>
            </w:r>
          </w:p>
        </w:tc>
        <w:tc>
          <w:tcPr>
            <w:tcW w:w="1701" w:type="dxa"/>
            <w:tcBorders>
              <w:bottom w:val="nil"/>
            </w:tcBorders>
            <w:shd w:val="clear" w:color="auto" w:fill="auto"/>
            <w:noWrap/>
            <w:vAlign w:val="center"/>
            <w:hideMark/>
          </w:tcPr>
          <w:p w14:paraId="3FD7AA79"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1.21</w:t>
            </w:r>
          </w:p>
        </w:tc>
      </w:tr>
      <w:tr w:rsidR="007139FC" w:rsidRPr="00FC4E24" w14:paraId="088D6772" w14:textId="77777777" w:rsidTr="007139FC">
        <w:trPr>
          <w:trHeight w:val="480"/>
        </w:trPr>
        <w:tc>
          <w:tcPr>
            <w:tcW w:w="2800" w:type="dxa"/>
            <w:tcBorders>
              <w:top w:val="nil"/>
            </w:tcBorders>
            <w:shd w:val="clear" w:color="auto" w:fill="auto"/>
            <w:hideMark/>
          </w:tcPr>
          <w:p w14:paraId="3C17FD35"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BMI</w:t>
            </w:r>
            <w:r w:rsidRPr="00FC4E24">
              <w:rPr>
                <w:rFonts w:ascii="Arial" w:eastAsia="Times New Roman" w:hAnsi="Arial" w:cs="Arial"/>
                <w:color w:val="000000"/>
                <w:sz w:val="20"/>
                <w:szCs w:val="20"/>
                <w:vertAlign w:val="superscript"/>
                <w:lang w:eastAsia="en-GB"/>
              </w:rPr>
              <w:t>2</w:t>
            </w:r>
          </w:p>
        </w:tc>
        <w:tc>
          <w:tcPr>
            <w:tcW w:w="1800" w:type="dxa"/>
            <w:tcBorders>
              <w:top w:val="nil"/>
            </w:tcBorders>
            <w:shd w:val="clear" w:color="auto" w:fill="auto"/>
            <w:noWrap/>
            <w:vAlign w:val="center"/>
            <w:hideMark/>
          </w:tcPr>
          <w:p w14:paraId="7F59A5EE"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-0.01</w:t>
            </w:r>
          </w:p>
        </w:tc>
        <w:tc>
          <w:tcPr>
            <w:tcW w:w="1354" w:type="dxa"/>
            <w:tcBorders>
              <w:top w:val="nil"/>
            </w:tcBorders>
            <w:shd w:val="clear" w:color="auto" w:fill="auto"/>
            <w:noWrap/>
            <w:vAlign w:val="center"/>
            <w:hideMark/>
          </w:tcPr>
          <w:p w14:paraId="2D3F86D6"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0.36</w:t>
            </w:r>
          </w:p>
        </w:tc>
        <w:tc>
          <w:tcPr>
            <w:tcW w:w="1559" w:type="dxa"/>
            <w:tcBorders>
              <w:top w:val="nil"/>
            </w:tcBorders>
            <w:shd w:val="clear" w:color="auto" w:fill="auto"/>
            <w:noWrap/>
            <w:vAlign w:val="center"/>
            <w:hideMark/>
          </w:tcPr>
          <w:p w14:paraId="79247E74"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-0.02</w:t>
            </w:r>
          </w:p>
        </w:tc>
        <w:tc>
          <w:tcPr>
            <w:tcW w:w="1701" w:type="dxa"/>
            <w:tcBorders>
              <w:top w:val="nil"/>
            </w:tcBorders>
            <w:shd w:val="clear" w:color="auto" w:fill="auto"/>
            <w:noWrap/>
            <w:vAlign w:val="center"/>
            <w:hideMark/>
          </w:tcPr>
          <w:p w14:paraId="0814299F"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0.01</w:t>
            </w:r>
          </w:p>
        </w:tc>
      </w:tr>
      <w:tr w:rsidR="007139FC" w:rsidRPr="00FC4E24" w14:paraId="7C152050" w14:textId="77777777" w:rsidTr="007139FC">
        <w:trPr>
          <w:trHeight w:val="480"/>
        </w:trPr>
        <w:tc>
          <w:tcPr>
            <w:tcW w:w="2800" w:type="dxa"/>
            <w:shd w:val="clear" w:color="auto" w:fill="auto"/>
            <w:hideMark/>
          </w:tcPr>
          <w:p w14:paraId="33C63A1C" w14:textId="6812869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Equivalised household income</w:t>
            </w:r>
            <w:r w:rsidR="00442C80" w:rsidRPr="00FC4E24">
              <w:rPr>
                <w:rFonts w:ascii="Arial" w:eastAsia="Times New Roman" w:hAnsi="Arial" w:cs="Arial"/>
                <w:color w:val="000000"/>
                <w:sz w:val="20"/>
                <w:szCs w:val="20"/>
                <w:lang w:eastAsia="en-GB"/>
              </w:rPr>
              <w:t xml:space="preserve"> (1777)</w:t>
            </w:r>
          </w:p>
        </w:tc>
        <w:tc>
          <w:tcPr>
            <w:tcW w:w="1800" w:type="dxa"/>
            <w:shd w:val="clear" w:color="auto" w:fill="auto"/>
            <w:noWrap/>
            <w:vAlign w:val="center"/>
            <w:hideMark/>
          </w:tcPr>
          <w:p w14:paraId="56B018C4"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2.625E-05</w:t>
            </w:r>
          </w:p>
        </w:tc>
        <w:tc>
          <w:tcPr>
            <w:tcW w:w="1354" w:type="dxa"/>
            <w:shd w:val="clear" w:color="auto" w:fill="auto"/>
            <w:noWrap/>
            <w:vAlign w:val="center"/>
            <w:hideMark/>
          </w:tcPr>
          <w:p w14:paraId="3CB2F3D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0.06</w:t>
            </w:r>
          </w:p>
        </w:tc>
        <w:tc>
          <w:tcPr>
            <w:tcW w:w="1559" w:type="dxa"/>
            <w:shd w:val="clear" w:color="auto" w:fill="auto"/>
            <w:noWrap/>
            <w:vAlign w:val="center"/>
            <w:hideMark/>
          </w:tcPr>
          <w:p w14:paraId="38405FE2"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-1.149E-06</w:t>
            </w:r>
          </w:p>
        </w:tc>
        <w:tc>
          <w:tcPr>
            <w:tcW w:w="1701" w:type="dxa"/>
            <w:shd w:val="clear" w:color="auto" w:fill="auto"/>
            <w:noWrap/>
            <w:vAlign w:val="center"/>
            <w:hideMark/>
          </w:tcPr>
          <w:p w14:paraId="18AB3B78"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5.364E-05</w:t>
            </w:r>
          </w:p>
        </w:tc>
      </w:tr>
      <w:tr w:rsidR="007139FC" w:rsidRPr="00FC4E24" w14:paraId="561A1CA3" w14:textId="77777777" w:rsidTr="007139FC">
        <w:trPr>
          <w:trHeight w:val="300"/>
        </w:trPr>
        <w:tc>
          <w:tcPr>
            <w:tcW w:w="2800" w:type="dxa"/>
            <w:shd w:val="clear" w:color="auto" w:fill="auto"/>
            <w:hideMark/>
          </w:tcPr>
          <w:p w14:paraId="5185A655" w14:textId="4907C045"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Age</w:t>
            </w:r>
            <w:r w:rsidR="00442C80" w:rsidRPr="00FC4E24">
              <w:rPr>
                <w:rFonts w:ascii="Arial" w:eastAsia="Times New Roman" w:hAnsi="Arial" w:cs="Arial"/>
                <w:color w:val="000000"/>
                <w:sz w:val="20"/>
                <w:szCs w:val="20"/>
                <w:lang w:eastAsia="en-GB"/>
              </w:rPr>
              <w:t xml:space="preserve"> (2083)</w:t>
            </w:r>
          </w:p>
        </w:tc>
        <w:tc>
          <w:tcPr>
            <w:tcW w:w="1800" w:type="dxa"/>
            <w:shd w:val="clear" w:color="auto" w:fill="auto"/>
            <w:noWrap/>
            <w:vAlign w:val="center"/>
            <w:hideMark/>
          </w:tcPr>
          <w:p w14:paraId="0F4ADBBB"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0.16</w:t>
            </w:r>
          </w:p>
        </w:tc>
        <w:tc>
          <w:tcPr>
            <w:tcW w:w="1354" w:type="dxa"/>
            <w:shd w:val="clear" w:color="auto" w:fill="auto"/>
            <w:noWrap/>
            <w:vAlign w:val="center"/>
            <w:hideMark/>
          </w:tcPr>
          <w:p w14:paraId="45DC4809"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559" w:type="dxa"/>
            <w:shd w:val="clear" w:color="auto" w:fill="auto"/>
            <w:noWrap/>
            <w:vAlign w:val="center"/>
            <w:hideMark/>
          </w:tcPr>
          <w:p w14:paraId="2EC45677"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0.12</w:t>
            </w:r>
          </w:p>
        </w:tc>
        <w:tc>
          <w:tcPr>
            <w:tcW w:w="1701" w:type="dxa"/>
            <w:shd w:val="clear" w:color="auto" w:fill="auto"/>
            <w:noWrap/>
            <w:vAlign w:val="center"/>
            <w:hideMark/>
          </w:tcPr>
          <w:p w14:paraId="3D35DADD"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0.20</w:t>
            </w:r>
          </w:p>
        </w:tc>
      </w:tr>
    </w:tbl>
    <w:p w14:paraId="42C97693" w14:textId="77777777" w:rsidR="007139FC" w:rsidRPr="00FC4E24" w:rsidRDefault="007139FC" w:rsidP="007139FC">
      <w:pPr>
        <w:spacing w:after="160"/>
        <w:jc w:val="both"/>
        <w:rPr>
          <w:rFonts w:ascii="Arial" w:eastAsia="Calibri" w:hAnsi="Arial" w:cs="Arial"/>
        </w:rPr>
      </w:pPr>
    </w:p>
    <w:p w14:paraId="4D1864E4" w14:textId="77777777" w:rsidR="00592B09" w:rsidRPr="00FC4E24" w:rsidRDefault="00592B09" w:rsidP="007139FC">
      <w:pPr>
        <w:spacing w:after="160" w:line="259" w:lineRule="auto"/>
        <w:jc w:val="both"/>
        <w:rPr>
          <w:rFonts w:ascii="Arial" w:eastAsia="Calibri" w:hAnsi="Arial" w:cs="Arial"/>
          <w:b/>
          <w:sz w:val="24"/>
          <w:szCs w:val="24"/>
        </w:rPr>
      </w:pPr>
    </w:p>
    <w:p w14:paraId="3BE365C8" w14:textId="77777777" w:rsidR="00592B09" w:rsidRPr="00FC4E24" w:rsidRDefault="00592B09" w:rsidP="007139FC">
      <w:pPr>
        <w:spacing w:after="160" w:line="259" w:lineRule="auto"/>
        <w:jc w:val="both"/>
        <w:rPr>
          <w:rFonts w:ascii="Arial" w:eastAsia="Calibri" w:hAnsi="Arial" w:cs="Arial"/>
          <w:b/>
          <w:sz w:val="24"/>
          <w:szCs w:val="24"/>
        </w:rPr>
      </w:pPr>
    </w:p>
    <w:p w14:paraId="1DC4732A" w14:textId="77777777" w:rsidR="00592B09" w:rsidRPr="00FC4E24" w:rsidRDefault="00592B09" w:rsidP="007139FC">
      <w:pPr>
        <w:spacing w:after="160" w:line="259" w:lineRule="auto"/>
        <w:jc w:val="both"/>
        <w:rPr>
          <w:rFonts w:ascii="Arial" w:eastAsia="Calibri" w:hAnsi="Arial" w:cs="Arial"/>
          <w:b/>
          <w:sz w:val="24"/>
          <w:szCs w:val="24"/>
        </w:rPr>
      </w:pPr>
    </w:p>
    <w:p w14:paraId="45D6CBAE" w14:textId="77777777" w:rsidR="007139FC" w:rsidRPr="00FC4E24" w:rsidRDefault="007139FC" w:rsidP="007139FC">
      <w:pPr>
        <w:spacing w:after="160" w:line="259" w:lineRule="auto"/>
        <w:jc w:val="both"/>
        <w:rPr>
          <w:rFonts w:ascii="Arial" w:eastAsia="Calibri" w:hAnsi="Arial" w:cs="Arial"/>
          <w:b/>
          <w:sz w:val="24"/>
          <w:szCs w:val="24"/>
        </w:rPr>
      </w:pPr>
      <w:r w:rsidRPr="00FC4E24">
        <w:rPr>
          <w:rFonts w:ascii="Arial" w:eastAsia="Calibri" w:hAnsi="Arial" w:cs="Arial"/>
          <w:b/>
          <w:sz w:val="24"/>
          <w:szCs w:val="24"/>
        </w:rPr>
        <w:lastRenderedPageBreak/>
        <w:t>Figure 3.3. Quadratic plot of BMI and NDQS regression</w:t>
      </w:r>
    </w:p>
    <w:p w14:paraId="5C50A9BA" w14:textId="77777777" w:rsidR="007139FC" w:rsidRPr="00FC4E24" w:rsidRDefault="007139FC" w:rsidP="007139FC">
      <w:pPr>
        <w:spacing w:after="160" w:line="259" w:lineRule="auto"/>
        <w:jc w:val="both"/>
        <w:rPr>
          <w:rFonts w:ascii="Arial" w:eastAsia="Calibri" w:hAnsi="Arial" w:cs="Arial"/>
          <w:sz w:val="24"/>
          <w:szCs w:val="24"/>
        </w:rPr>
      </w:pPr>
      <w:r w:rsidRPr="00FC4E24">
        <w:rPr>
          <w:rFonts w:ascii="Calibri" w:eastAsia="Calibri" w:hAnsi="Calibri" w:cs="Times New Roman"/>
          <w:noProof/>
          <w:lang w:eastAsia="en-GB"/>
        </w:rPr>
        <w:drawing>
          <wp:inline distT="0" distB="0" distL="0" distR="0" wp14:anchorId="579C46CC" wp14:editId="2154F646">
            <wp:extent cx="4838700" cy="37242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8C2468" w14:textId="77777777" w:rsidR="007139FC" w:rsidRPr="00FC4E24" w:rsidRDefault="007139FC" w:rsidP="007139FC">
      <w:pPr>
        <w:spacing w:after="160" w:line="259" w:lineRule="auto"/>
        <w:jc w:val="both"/>
        <w:rPr>
          <w:rFonts w:ascii="Arial" w:eastAsia="Calibri" w:hAnsi="Arial" w:cs="Arial"/>
          <w:b/>
          <w:sz w:val="24"/>
          <w:szCs w:val="24"/>
        </w:rPr>
      </w:pPr>
    </w:p>
    <w:p w14:paraId="245D6979" w14:textId="77777777" w:rsidR="007139FC" w:rsidRPr="00FC4E24" w:rsidRDefault="007139FC" w:rsidP="007139FC">
      <w:pPr>
        <w:spacing w:after="160" w:line="259" w:lineRule="auto"/>
        <w:jc w:val="both"/>
        <w:rPr>
          <w:rFonts w:ascii="Arial" w:eastAsia="Calibri" w:hAnsi="Arial" w:cs="Arial"/>
          <w:b/>
          <w:sz w:val="24"/>
          <w:szCs w:val="24"/>
        </w:rPr>
      </w:pPr>
      <w:r w:rsidRPr="00FC4E24">
        <w:rPr>
          <w:rFonts w:ascii="Arial" w:eastAsia="Calibri" w:hAnsi="Arial" w:cs="Arial"/>
          <w:b/>
          <w:sz w:val="24"/>
          <w:szCs w:val="24"/>
        </w:rPr>
        <w:t>Figure 3.4. Quadratic plot of total energy (kcal) and NDQS regression</w:t>
      </w:r>
    </w:p>
    <w:p w14:paraId="2EA40992" w14:textId="77777777" w:rsidR="007139FC" w:rsidRPr="00FC4E24" w:rsidRDefault="007139FC" w:rsidP="007139FC">
      <w:pPr>
        <w:spacing w:after="160" w:line="259" w:lineRule="auto"/>
        <w:jc w:val="both"/>
        <w:rPr>
          <w:rFonts w:ascii="Arial" w:eastAsia="Calibri" w:hAnsi="Arial" w:cs="Arial"/>
          <w:sz w:val="24"/>
          <w:szCs w:val="24"/>
        </w:rPr>
      </w:pPr>
      <w:r w:rsidRPr="00FC4E24">
        <w:rPr>
          <w:rFonts w:ascii="Calibri" w:eastAsia="Calibri" w:hAnsi="Calibri" w:cs="Times New Roman"/>
          <w:noProof/>
          <w:lang w:eastAsia="en-GB"/>
        </w:rPr>
        <w:drawing>
          <wp:inline distT="0" distB="0" distL="0" distR="0" wp14:anchorId="5378A010" wp14:editId="55A16E56">
            <wp:extent cx="4867275" cy="36480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0FEBDF" w14:textId="77777777" w:rsidR="007139FC" w:rsidRPr="00FC4E24" w:rsidRDefault="007139FC" w:rsidP="007139FC">
      <w:pPr>
        <w:spacing w:after="160" w:line="259" w:lineRule="auto"/>
        <w:jc w:val="both"/>
        <w:rPr>
          <w:rFonts w:ascii="Arial" w:eastAsia="Calibri" w:hAnsi="Arial" w:cs="Arial"/>
          <w:sz w:val="24"/>
          <w:szCs w:val="24"/>
        </w:rPr>
      </w:pPr>
    </w:p>
    <w:p w14:paraId="0BD8AEF2" w14:textId="77777777" w:rsidR="007139FC" w:rsidRPr="00FC4E24" w:rsidRDefault="007139FC" w:rsidP="007139FC">
      <w:pPr>
        <w:spacing w:after="160" w:line="259" w:lineRule="auto"/>
        <w:jc w:val="both"/>
        <w:rPr>
          <w:rFonts w:ascii="Arial" w:eastAsia="Calibri" w:hAnsi="Arial" w:cs="Arial"/>
          <w:b/>
          <w:sz w:val="24"/>
          <w:szCs w:val="24"/>
        </w:rPr>
      </w:pPr>
      <w:r w:rsidRPr="00FC4E24">
        <w:rPr>
          <w:rFonts w:ascii="Arial" w:eastAsia="Calibri" w:hAnsi="Arial" w:cs="Arial"/>
          <w:b/>
          <w:sz w:val="24"/>
          <w:szCs w:val="24"/>
        </w:rPr>
        <w:lastRenderedPageBreak/>
        <w:t xml:space="preserve">3.4.3. Discussion (objective 3) </w:t>
      </w:r>
    </w:p>
    <w:p w14:paraId="12BC20BB" w14:textId="49054F0A" w:rsidR="007139FC" w:rsidRPr="00FC4E24" w:rsidRDefault="007139FC" w:rsidP="007139FC">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Main effects regression analyses of the NDQS with demographic, socio-economic and lifestyle variables support the validity of the score as they indicate that the score is associated as might expected from previous evidence in the literature (as described in</w:t>
      </w:r>
      <w:r w:rsidR="001C0023" w:rsidRPr="00FC4E24">
        <w:rPr>
          <w:rFonts w:ascii="Arial" w:eastAsia="Calibri" w:hAnsi="Arial" w:cs="Arial"/>
          <w:sz w:val="24"/>
          <w:szCs w:val="24"/>
        </w:rPr>
        <w:t xml:space="preserve"> Section 1.6</w:t>
      </w:r>
      <w:r w:rsidRPr="00FC4E24">
        <w:rPr>
          <w:rFonts w:ascii="Arial" w:eastAsia="Calibri" w:hAnsi="Arial" w:cs="Arial"/>
          <w:sz w:val="24"/>
          <w:szCs w:val="24"/>
        </w:rPr>
        <w:t xml:space="preserve">.2)  in particular in relation to smoking and diet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&lt;EndNote&gt;&lt;Cite&gt;&lt;Author&gt;Martikainen&lt;/Author&gt;&lt;Year&gt;2003&lt;/Year&gt;&lt;RecNum&gt;16700&lt;/RecNum&gt;&lt;DisplayText&gt;(187)&lt;/DisplayText&gt;&lt;record&gt;&lt;rec-number&gt;16700&lt;/rec-number&gt;&lt;foreign-keys&gt;&lt;key app="EN" db-id="x5xts5rewe0r9peewz9xeer4t20pea5f2wa2" timestamp="1483889169"&gt;16700&lt;/key&gt;&lt;/foreign-keys&gt;&lt;ref-type name="Journal Article"&gt;17&lt;/ref-type&gt;&lt;contributors&gt;&lt;authors&gt;&lt;author&gt;Martikainen, P.&lt;/author&gt;&lt;author&gt;Brunner, E.&lt;/author&gt;&lt;author&gt;Marmot, M.&lt;/author&gt;&lt;/authors&gt;&lt;/contributors&gt;&lt;auth-address&gt;Department of Epidemiology, International Centre for Health and Society, University College London Medical School, 1-19 Torrington Place, WC1E 6BT, London, UK. pekka@public-health.ucl.ac.uk&lt;/auth-address&gt;&lt;titles&gt;&lt;title&gt;Socioeconomic differences in dietary patterns among middle-aged men and women&lt;/title&gt;&lt;secondary-title&gt;Soc Sci Med&lt;/secondary-title&gt;&lt;/titles&gt;&lt;periodical&gt;&lt;full-title&gt;Soc Sci Med&lt;/full-title&gt;&lt;abbr-1&gt;Social science &amp;amp; medicine&lt;/abbr-1&gt;&lt;/periodical&gt;&lt;pages&gt;1397-410&lt;/pages&gt;&lt;volume&gt;56&lt;/volume&gt;&lt;number&gt;7&lt;/number&gt;&lt;keywords&gt;&lt;keyword&gt;Adult&lt;/keyword&gt;&lt;keyword&gt;Cluster Analysis&lt;/keyword&gt;&lt;keyword&gt;Cohort Studies&lt;/keyword&gt;&lt;keyword&gt;Diet/classification&lt;/keyword&gt;&lt;keyword&gt;*Diet Surveys&lt;/keyword&gt;&lt;keyword&gt;Employment/classification&lt;/keyword&gt;&lt;keyword&gt;Female&lt;/keyword&gt;&lt;keyword&gt;Government Agencies&lt;/keyword&gt;&lt;keyword&gt;*Health Behavior/ethnology&lt;/keyword&gt;&lt;keyword&gt;Humans&lt;/keyword&gt;&lt;keyword&gt;Logistic Models&lt;/keyword&gt;&lt;keyword&gt;London/epidemiology&lt;/keyword&gt;&lt;keyword&gt;Male&lt;/keyword&gt;&lt;keyword&gt;Middle Aged&lt;/keyword&gt;&lt;keyword&gt;*Nutrition Assessment&lt;/keyword&gt;&lt;keyword&gt;Risk Factors&lt;/keyword&gt;&lt;keyword&gt;Self-Assessment&lt;/keyword&gt;&lt;keyword&gt;Socioeconomic Factors&lt;/keyword&gt;&lt;keyword&gt;Surveys and Questionnaires&lt;/keyword&gt;&lt;/keywords&gt;&lt;dates&gt;&lt;year&gt;2003&lt;/year&gt;&lt;pub-dates&gt;&lt;date&gt;Apr&lt;/date&gt;&lt;/pub-dates&gt;&lt;/dates&gt;&lt;isbn&gt;0277-9536 (Print)&amp;#xD;0277-9536 (Linking)&lt;/isbn&gt;&lt;accession-num&gt;12614692&lt;/accession-num&gt;&lt;urls&gt;&lt;related-urls&gt;&lt;url&gt;https://www.ncbi.nlm.nih.gov/pubmed/12614692&lt;/url&gt;&lt;/related-urls&gt;&lt;/urls&gt;&lt;/record&gt;&lt;/Cite&gt;&lt;/EndNote&gt;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87" w:tooltip="Martikainen, 2003 #16700" w:history="1">
        <w:r w:rsidR="00660E3F" w:rsidRPr="00FC4E24">
          <w:rPr>
            <w:rFonts w:ascii="Arial" w:eastAsia="Calibri" w:hAnsi="Arial" w:cs="Arial"/>
            <w:noProof/>
            <w:sz w:val="24"/>
            <w:szCs w:val="24"/>
          </w:rPr>
          <w:t>187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Individuals that were smokers were significantly likely to have a score that was, on average, 5.85 less than non-smokers.  The findings also showed that ethnicity and age were significantly associated with the score, with those of white ethnicity being likely to have a score 3.48 lower than those of non-white ethnicity and each year of age meaning a likely increase in NDQS of 0.16.  </w:t>
      </w:r>
    </w:p>
    <w:p w14:paraId="56405CDB" w14:textId="77777777" w:rsidR="007139FC" w:rsidRPr="00FC4E24" w:rsidRDefault="007139FC" w:rsidP="007139FC">
      <w:pPr>
        <w:autoSpaceDE w:val="0"/>
        <w:autoSpaceDN w:val="0"/>
        <w:adjustRightInd w:val="0"/>
        <w:spacing w:after="0" w:line="360" w:lineRule="auto"/>
        <w:jc w:val="both"/>
        <w:rPr>
          <w:rFonts w:ascii="Arial" w:eastAsia="Calibri" w:hAnsi="Arial" w:cs="Arial"/>
          <w:sz w:val="24"/>
          <w:szCs w:val="24"/>
        </w:rPr>
      </w:pPr>
    </w:p>
    <w:p w14:paraId="3E8565EF" w14:textId="408B00D4" w:rsidR="00FB5E15" w:rsidRPr="00FC4E24" w:rsidRDefault="007139FC" w:rsidP="007139FC">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 xml:space="preserve">Associations with socio-economic status and household income were not significant.  This latter result does not reflect evidence in the literature which suggests a positive association between diet quality and socio-economic status or social class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&lt;EndNote&gt;&lt;Cite&gt;&lt;Author&gt;Darmon&lt;/Author&gt;&lt;Year&gt;2008&lt;/Year&gt;&lt;RecNum&gt;16829&lt;/RecNum&gt;&lt;DisplayText&gt;(260)&lt;/DisplayText&gt;&lt;record&gt;&lt;rec-number&gt;16829&lt;/rec-number&gt;&lt;foreign-keys&gt;&lt;key app="EN" db-id="x5xts5rewe0r9peewz9xeer4t20pea5f2wa2" timestamp="1483981555"&gt;16829&lt;/key&gt;&lt;/foreign-keys&gt;&lt;ref-type name="Journal Article"&gt;17&lt;/ref-type&gt;&lt;contributors&gt;&lt;authors&gt;&lt;author&gt;Darmon, N.&lt;/author&gt;&lt;author&gt;Drewnowski, A.&lt;/author&gt;&lt;/authors&gt;&lt;/contributors&gt;&lt;auth-address&gt;INRA, UMR1260, Nutriments Lipidiques et Prevention des Maladies Metaboliques, Marseille, France. nicole.darmon@univmed.fr&lt;/auth-address&gt;&lt;titles&gt;&lt;title&gt;Does social class predict diet quality?&lt;/title&gt;&lt;secondary-title&gt;Am J Clin Nutr&lt;/secondary-title&gt;&lt;/titles&gt;&lt;periodical&gt;&lt;full-title&gt;Am J Clin Nutr&lt;/full-title&gt;&lt;abbr-1&gt;The American journal of clinical nutrition&lt;/abbr-1&gt;&lt;/periodical&gt;&lt;pages&gt;1107-17&lt;/pages&gt;&lt;volume&gt;87&lt;/volume&gt;&lt;number&gt;5&lt;/number&gt;&lt;keywords&gt;&lt;keyword&gt;Diet/*economics/*standards&lt;/keyword&gt;&lt;keyword&gt;Energy Intake/physiology&lt;/keyword&gt;&lt;keyword&gt;Food/*economics&lt;/keyword&gt;&lt;keyword&gt;Food Supply&lt;/keyword&gt;&lt;keyword&gt;*Health Status&lt;/keyword&gt;&lt;keyword&gt;Humans&lt;/keyword&gt;&lt;keyword&gt;Nutritive Value&lt;/keyword&gt;&lt;keyword&gt;*Social Class&lt;/keyword&gt;&lt;keyword&gt;Socioeconomic Factors&lt;/keyword&gt;&lt;keyword&gt;United States&lt;/keyword&gt;&lt;/keywords&gt;&lt;dates&gt;&lt;year&gt;2008&lt;/year&gt;&lt;pub-dates&gt;&lt;date&gt;May&lt;/date&gt;&lt;/pub-dates&gt;&lt;/dates&gt;&lt;isbn&gt;1938-3207 (Electronic)&amp;#xD;0002-9165 (Linking)&lt;/isbn&gt;&lt;accession-num&gt;18469226&lt;/accession-num&gt;&lt;urls&gt;&lt;related-urls&gt;&lt;url&gt;https://www.ncbi.nlm.nih.gov/pubmed/18469226&lt;/url&gt;&lt;/related-urls&gt;&lt;/urls&gt;&lt;/record&gt;&lt;/Cite&gt;&lt;/EndNote&gt;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60" w:tooltip="Darmon, 2008 #14488" w:history="1">
        <w:r w:rsidR="00660E3F" w:rsidRPr="00FC4E24">
          <w:rPr>
            <w:rFonts w:ascii="Arial" w:eastAsia="Calibri" w:hAnsi="Arial" w:cs="Arial"/>
            <w:noProof/>
            <w:sz w:val="24"/>
            <w:szCs w:val="24"/>
          </w:rPr>
          <w:t>260</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However, evidence from the UK tends to be limited to analyses of single foods and nutrients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&lt;EndNote&gt;&lt;Cite&gt;&lt;Author&gt;Jones&lt;/Author&gt;&lt;Year&gt;2014&lt;/Year&gt;&lt;RecNum&gt;15553&lt;/RecNum&gt;&lt;DisplayText&gt;(116)&lt;/DisplayText&gt;&lt;record&gt;&lt;rec-number&gt;15553&lt;/rec-number&gt;&lt;foreign-keys&gt;&lt;key app="EN" db-id="x5xts5rewe0r9peewz9xeer4t20pea5f2wa2" timestamp="1481038216"&gt;15553&lt;/key&gt;&lt;/foreign-keys&gt;&lt;ref-type name="Journal Article"&gt;17&lt;/ref-type&gt;&lt;contributors&gt;&lt;authors&gt;&lt;author&gt;Jones, N. R.&lt;/author&gt;&lt;author&gt;Conklin, A. I.&lt;/author&gt;&lt;author&gt;Suhrcke, M.&lt;/author&gt;&lt;author&gt;Monsivais, P.&lt;/author&gt;&lt;/authors&gt;&lt;/contributors&gt;&lt;auth-address&gt;UK Clinical Research Collaboration (UKCRC) Centre for Diet and Activity Research, Department of MRC Epidemiology, University of Cambridge School of Clinical Medicine, Addenbrooke&amp;apos;s Treatment Centre, Cambridge Biomedical Campus, Cambridge, United Kingdom.&amp;#xD;UK Clinical Research Collaboration (UKCRC) Centre for Diet and Activity Research, Department of MRC Epidemiology, University of Cambridge School of Clinical Medicine, Addenbrooke&amp;apos;s Treatment Centre, Cambridge Biomedical Campus, Cambridge, United Kingdom; Faculty of Medicine and Health Sciences, University of East Anglia, Norwich, United Kingdom.&lt;/auth-address&gt;&lt;titles&gt;&lt;title&gt;The growing price gap between more and less healthy foods: analysis of a novel longitudinal UK dataset&lt;/title&gt;&lt;secondary-title&gt;PLoS One&lt;/secondary-title&gt;&lt;/titles&gt;&lt;periodical&gt;&lt;full-title&gt;PLoS One&lt;/full-title&gt;&lt;abbr-1&gt;PloS one&lt;/abbr-1&gt;&lt;/periodical&gt;&lt;pages&gt;e109343&lt;/pages&gt;&lt;volume&gt;9&lt;/volume&gt;&lt;number&gt;10&lt;/number&gt;&lt;keywords&gt;&lt;keyword&gt;Commerce&lt;/keyword&gt;&lt;keyword&gt;Food/*economics&lt;/keyword&gt;&lt;keyword&gt;Food Supply/economics&lt;/keyword&gt;&lt;keyword&gt;Food, Organic/economics&lt;/keyword&gt;&lt;keyword&gt;Great Britain&lt;/keyword&gt;&lt;/keywords&gt;&lt;dates&gt;&lt;year&gt;2014&lt;/year&gt;&lt;/dates&gt;&lt;isbn&gt;1932-6203 (Electronic)&amp;#xD;1932-6203 (Linking)&lt;/isbn&gt;&lt;accession-num&gt;25296332&lt;/accession-num&gt;&lt;urls&gt;&lt;related-urls&gt;&lt;url&gt;https://www.ncbi.nlm.nih.gov/pubmed/25296332&lt;/url&gt;&lt;/related-urls&gt;&lt;/urls&gt;&lt;custom2&gt;PMC4190277&lt;/custom2&gt;&lt;electronic-resource-num&gt;10.1371/journal.pone.0109343&lt;/electronic-resource-num&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16" w:tooltip="Jones, 2014 #15553" w:history="1">
        <w:r w:rsidR="00660E3F" w:rsidRPr="00FC4E24">
          <w:rPr>
            <w:rFonts w:ascii="Arial" w:eastAsia="Calibri" w:hAnsi="Arial" w:cs="Arial"/>
            <w:noProof/>
            <w:sz w:val="24"/>
            <w:szCs w:val="24"/>
          </w:rPr>
          <w:t>116</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as opposed to a composite measure of dietary quality and as</w:t>
      </w:r>
      <w:r w:rsidR="001C0023" w:rsidRPr="00FC4E24">
        <w:rPr>
          <w:rFonts w:ascii="Arial" w:eastAsia="Calibri" w:hAnsi="Arial" w:cs="Arial"/>
          <w:sz w:val="24"/>
          <w:szCs w:val="24"/>
        </w:rPr>
        <w:t xml:space="preserve"> noted previously in Section 1.6</w:t>
      </w:r>
      <w:r w:rsidRPr="00FC4E24">
        <w:rPr>
          <w:rFonts w:ascii="Arial" w:eastAsia="Calibri" w:hAnsi="Arial" w:cs="Arial"/>
          <w:sz w:val="24"/>
          <w:szCs w:val="24"/>
        </w:rPr>
        <w:t xml:space="preserve">.2. the relationship between different socio-economic measures and dietary intake varies with the measure and by gender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&lt;EndNote&gt;&lt;Cite&gt;&lt;Author&gt;Roberts&lt;/Author&gt;&lt;Year&gt;2013&lt;/Year&gt;&lt;RecNum&gt;13524&lt;/RecNum&gt;&lt;DisplayText&gt;(114)&lt;/DisplayText&gt;&lt;record&gt;&lt;rec-number&gt;13524&lt;/rec-number&gt;&lt;foreign-keys&gt;&lt;key app="EN" db-id="x5xts5rewe0r9peewz9xeer4t20pea5f2wa2" timestamp="1382876895"&gt;13524&lt;/key&gt;&lt;/foreign-keys&gt;&lt;ref-type name="Government Document"&gt;46&lt;/ref-type&gt;&lt;contributors&gt;&lt;authors&gt;&lt;author&gt;Roberts, K, Cavill, N, Hancock, D &amp;amp; Rutter, H. &lt;/author&gt;&lt;/authors&gt;&lt;/contributors&gt;&lt;titles&gt;&lt;title&gt;Inequalities in diet and physical activity&lt;/title&gt;&lt;/titles&gt;&lt;dates&gt;&lt;year&gt;2013&lt;/year&gt;&lt;/dates&gt;&lt;pub-location&gt;Oxford&lt;/pub-location&gt;&lt;publisher&gt;Public Health England&lt;/publisher&gt;&lt;urls&gt;&lt;/urls&gt;&lt;/record&gt;&lt;/Cite&gt;&lt;/EndNote&gt;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14" w:tooltip="Roberts, 2013 #13524" w:history="1">
        <w:r w:rsidR="00660E3F" w:rsidRPr="00FC4E24">
          <w:rPr>
            <w:rFonts w:ascii="Arial" w:eastAsia="Calibri" w:hAnsi="Arial" w:cs="Arial"/>
            <w:noProof/>
            <w:sz w:val="24"/>
            <w:szCs w:val="24"/>
          </w:rPr>
          <w:t>114</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20D94BE4" w14:textId="77777777" w:rsidR="00FB5E15" w:rsidRPr="00FC4E24" w:rsidRDefault="00FB5E15" w:rsidP="007139FC">
      <w:pPr>
        <w:autoSpaceDE w:val="0"/>
        <w:autoSpaceDN w:val="0"/>
        <w:adjustRightInd w:val="0"/>
        <w:spacing w:after="0" w:line="360" w:lineRule="auto"/>
        <w:jc w:val="both"/>
        <w:rPr>
          <w:rFonts w:ascii="Arial" w:eastAsia="Calibri" w:hAnsi="Arial" w:cs="Arial"/>
          <w:sz w:val="24"/>
          <w:szCs w:val="24"/>
        </w:rPr>
      </w:pPr>
    </w:p>
    <w:p w14:paraId="7E371CDD" w14:textId="16F84D9D" w:rsidR="007139FC" w:rsidRPr="00FC4E24" w:rsidRDefault="007139FC" w:rsidP="007139FC">
      <w:pPr>
        <w:autoSpaceDE w:val="0"/>
        <w:autoSpaceDN w:val="0"/>
        <w:adjustRightInd w:val="0"/>
        <w:spacing w:after="0" w:line="360" w:lineRule="auto"/>
        <w:jc w:val="both"/>
        <w:rPr>
          <w:rFonts w:ascii="Arial" w:eastAsia="Calibri" w:hAnsi="Arial" w:cs="Arial"/>
          <w:sz w:val="24"/>
          <w:szCs w:val="24"/>
        </w:rPr>
      </w:pPr>
      <w:r w:rsidRPr="00FC4E24">
        <w:rPr>
          <w:rFonts w:ascii="Arial" w:eastAsia="Calibri" w:hAnsi="Arial" w:cs="Arial"/>
          <w:sz w:val="24"/>
          <w:szCs w:val="24"/>
        </w:rPr>
        <w:t xml:space="preserve">The curvilinear relationship with total energy and BMI, is also as might have been expected as total energy was not included as an independent item in the NDQS. The plots suggest that for both BMI and total energy an increase in the latter variables is associated with a higher diet quality score to an optimal point </w:t>
      </w:r>
      <w:r w:rsidR="005866AE" w:rsidRPr="00FC4E24">
        <w:rPr>
          <w:rFonts w:ascii="Arial" w:eastAsia="Calibri" w:hAnsi="Arial" w:cs="Arial"/>
          <w:sz w:val="24"/>
          <w:szCs w:val="24"/>
        </w:rPr>
        <w:t xml:space="preserve">(the optimal BMI for NDQS is 29.8) </w:t>
      </w:r>
      <w:r w:rsidRPr="00FC4E24">
        <w:rPr>
          <w:rFonts w:ascii="Arial" w:eastAsia="Calibri" w:hAnsi="Arial" w:cs="Arial"/>
          <w:sz w:val="24"/>
          <w:szCs w:val="24"/>
        </w:rPr>
        <w:t>beyond which the diet quality score reduces as the BMI and total energy continues to increase.  The breakdown of mean score by BMI category in Section</w:t>
      </w:r>
      <w:r w:rsidR="001C0023" w:rsidRPr="00FC4E24">
        <w:rPr>
          <w:rFonts w:ascii="Arial" w:eastAsia="Calibri" w:hAnsi="Arial" w:cs="Arial"/>
          <w:sz w:val="24"/>
          <w:szCs w:val="24"/>
        </w:rPr>
        <w:t xml:space="preserve"> 3.2.2.3</w:t>
      </w:r>
      <w:r w:rsidR="00F17346" w:rsidRPr="00FC4E24">
        <w:rPr>
          <w:rFonts w:ascii="Arial" w:eastAsia="Calibri" w:hAnsi="Arial" w:cs="Arial"/>
          <w:sz w:val="24"/>
          <w:szCs w:val="24"/>
        </w:rPr>
        <w:t xml:space="preserve"> also reflects this</w:t>
      </w:r>
      <w:r w:rsidR="001C0023" w:rsidRPr="00FC4E24">
        <w:rPr>
          <w:rFonts w:ascii="Arial" w:eastAsia="Calibri" w:hAnsi="Arial" w:cs="Arial"/>
          <w:sz w:val="24"/>
          <w:szCs w:val="24"/>
        </w:rPr>
        <w:t>.</w:t>
      </w:r>
      <w:r w:rsidRPr="00FC4E24">
        <w:rPr>
          <w:rFonts w:ascii="Arial" w:eastAsia="Calibri" w:hAnsi="Arial" w:cs="Arial"/>
          <w:sz w:val="24"/>
          <w:szCs w:val="24"/>
        </w:rPr>
        <w:t xml:space="preserve"> This relationship may also be due to under-reporting in the NDNS dataset.  </w:t>
      </w:r>
    </w:p>
    <w:p w14:paraId="235B4C4A" w14:textId="77777777" w:rsidR="007139FC" w:rsidRPr="00FC4E24" w:rsidRDefault="007139FC" w:rsidP="007139FC">
      <w:pPr>
        <w:autoSpaceDE w:val="0"/>
        <w:autoSpaceDN w:val="0"/>
        <w:adjustRightInd w:val="0"/>
        <w:spacing w:after="0" w:line="360" w:lineRule="auto"/>
        <w:jc w:val="both"/>
        <w:rPr>
          <w:rFonts w:ascii="Arial" w:eastAsia="Calibri" w:hAnsi="Arial" w:cs="Arial"/>
          <w:sz w:val="24"/>
          <w:szCs w:val="24"/>
        </w:rPr>
      </w:pPr>
    </w:p>
    <w:p w14:paraId="008A6C0F" w14:textId="77777777" w:rsidR="007139FC" w:rsidRPr="00FC4E24" w:rsidRDefault="007139FC" w:rsidP="007139FC">
      <w:pPr>
        <w:spacing w:after="160" w:line="259" w:lineRule="auto"/>
        <w:jc w:val="both"/>
        <w:rPr>
          <w:rFonts w:ascii="Arial" w:eastAsia="Calibri" w:hAnsi="Arial" w:cs="Arial"/>
          <w:sz w:val="24"/>
          <w:szCs w:val="24"/>
        </w:rPr>
      </w:pPr>
    </w:p>
    <w:p w14:paraId="59601F44" w14:textId="77777777" w:rsidR="007139FC" w:rsidRPr="00FC4E24" w:rsidRDefault="007139FC" w:rsidP="007139FC">
      <w:pPr>
        <w:spacing w:after="160" w:line="259" w:lineRule="auto"/>
        <w:jc w:val="both"/>
        <w:rPr>
          <w:rFonts w:ascii="Arial" w:eastAsia="Calibri" w:hAnsi="Arial" w:cs="Arial"/>
          <w:b/>
          <w:sz w:val="24"/>
          <w:szCs w:val="24"/>
        </w:rPr>
      </w:pPr>
      <w:r w:rsidRPr="00FC4E24">
        <w:rPr>
          <w:rFonts w:ascii="Arial" w:eastAsia="Calibri" w:hAnsi="Arial" w:cs="Arial"/>
          <w:b/>
          <w:sz w:val="24"/>
          <w:szCs w:val="24"/>
        </w:rPr>
        <w:br w:type="page"/>
      </w:r>
    </w:p>
    <w:p w14:paraId="3E37967F" w14:textId="77777777" w:rsidR="007139FC" w:rsidRPr="00FC4E24" w:rsidRDefault="007139FC" w:rsidP="007139FC">
      <w:pPr>
        <w:spacing w:after="160" w:line="259" w:lineRule="auto"/>
        <w:jc w:val="both"/>
        <w:rPr>
          <w:rFonts w:ascii="Arial" w:eastAsia="Calibri" w:hAnsi="Arial" w:cs="Arial"/>
          <w:b/>
          <w:sz w:val="24"/>
          <w:szCs w:val="24"/>
        </w:rPr>
      </w:pPr>
      <w:r w:rsidRPr="00FC4E24">
        <w:rPr>
          <w:rFonts w:ascii="Arial" w:eastAsia="Calibri" w:hAnsi="Arial" w:cs="Arial"/>
          <w:b/>
          <w:sz w:val="24"/>
          <w:szCs w:val="24"/>
        </w:rPr>
        <w:lastRenderedPageBreak/>
        <w:t xml:space="preserve">Chapter 4. </w:t>
      </w:r>
    </w:p>
    <w:p w14:paraId="7595515D" w14:textId="679C6043" w:rsidR="007139FC" w:rsidRPr="00FC4E24" w:rsidRDefault="007139FC" w:rsidP="007139FC">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An evaluation of indicator variables for diet quality derived using </w:t>
      </w:r>
      <w:r w:rsidR="00401EDF" w:rsidRPr="00FC4E24">
        <w:rPr>
          <w:rFonts w:ascii="Arial" w:eastAsia="Calibri" w:hAnsi="Arial" w:cs="Arial"/>
          <w:b/>
          <w:sz w:val="24"/>
          <w:szCs w:val="24"/>
        </w:rPr>
        <w:t xml:space="preserve">empirically driven and theory </w:t>
      </w:r>
      <w:r w:rsidRPr="00FC4E24">
        <w:rPr>
          <w:rFonts w:ascii="Arial" w:eastAsia="Calibri" w:hAnsi="Arial" w:cs="Arial"/>
          <w:b/>
          <w:sz w:val="24"/>
          <w:szCs w:val="24"/>
        </w:rPr>
        <w:t>driven methods (Study 3)</w:t>
      </w:r>
    </w:p>
    <w:p w14:paraId="7C5F44B5" w14:textId="25ACCC2A" w:rsidR="007139FC" w:rsidRPr="00FC4E24" w:rsidRDefault="007139FC" w:rsidP="007139FC">
      <w:pPr>
        <w:spacing w:after="160" w:line="259" w:lineRule="auto"/>
        <w:jc w:val="both"/>
        <w:rPr>
          <w:rFonts w:ascii="Arial" w:eastAsia="Calibri" w:hAnsi="Arial" w:cs="Arial"/>
          <w:b/>
          <w:sz w:val="24"/>
          <w:szCs w:val="24"/>
        </w:rPr>
      </w:pPr>
      <w:r w:rsidRPr="00FC4E24">
        <w:rPr>
          <w:rFonts w:ascii="Arial" w:eastAsia="Calibri" w:hAnsi="Arial" w:cs="Arial"/>
          <w:b/>
          <w:sz w:val="24"/>
          <w:szCs w:val="24"/>
        </w:rPr>
        <w:t>4.1. Introduction</w:t>
      </w:r>
      <w:r w:rsidR="00F82D4E" w:rsidRPr="00FC4E24">
        <w:rPr>
          <w:rFonts w:ascii="Arial" w:eastAsia="Calibri" w:hAnsi="Arial" w:cs="Arial"/>
          <w:b/>
          <w:sz w:val="24"/>
          <w:szCs w:val="24"/>
        </w:rPr>
        <w:t>, aims and objectives</w:t>
      </w:r>
    </w:p>
    <w:p w14:paraId="6DDBD18E" w14:textId="70BC4C68"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The aim of this chapter is to assess whether the indicator variabl</w:t>
      </w:r>
      <w:r w:rsidR="00401EDF" w:rsidRPr="00FC4E24">
        <w:rPr>
          <w:rFonts w:ascii="Arial" w:eastAsia="Calibri" w:hAnsi="Arial" w:cs="Arial"/>
          <w:sz w:val="24"/>
          <w:szCs w:val="24"/>
        </w:rPr>
        <w:t>es generated from the empirically driven</w:t>
      </w:r>
      <w:r w:rsidRPr="00FC4E24">
        <w:rPr>
          <w:rFonts w:ascii="Arial" w:eastAsia="Calibri" w:hAnsi="Arial" w:cs="Arial"/>
          <w:sz w:val="24"/>
          <w:szCs w:val="24"/>
        </w:rPr>
        <w:t xml:space="preserve"> dietary patterns analyses in Chapter 2, were predictive of a nutrient-based Diet Quality Score (NDQS) based on </w:t>
      </w:r>
      <w:r w:rsidRPr="00FC4E24">
        <w:rPr>
          <w:rFonts w:ascii="Arial" w:eastAsia="Calibri" w:hAnsi="Arial" w:cs="Arial"/>
          <w:i/>
          <w:sz w:val="24"/>
          <w:szCs w:val="24"/>
        </w:rPr>
        <w:t>a priori</w:t>
      </w:r>
      <w:r w:rsidRPr="00FC4E24">
        <w:rPr>
          <w:rFonts w:ascii="Arial" w:eastAsia="Calibri" w:hAnsi="Arial" w:cs="Arial"/>
          <w:sz w:val="24"/>
          <w:szCs w:val="24"/>
        </w:rPr>
        <w:t xml:space="preserve"> nutritional knowledge and to compare their ability to predict diet quality with indicators derived from a theory-driven method.  The ultimate aim was to identify the most parsimonious model for predicting diet quality to inform the development of a brief diet quality assessment tool.  The findings from these analyses will be summarised and the conclusions and limitations will be discussed in the context of the research questions.    </w:t>
      </w:r>
    </w:p>
    <w:p w14:paraId="250333E4"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As described in Chapters 1 and 2, a number of methods can be used to reveal the underlying patterns in the diet of a sample or population. These methods can be theory driven, empirically driven or a mixture of both.  In Study 1, presented in Chapter 2, PCA was used to identify data-driven ‘dietary patterns’ that were underlying in the dietary intake of the UK population.   Food and food groups with moderate to strong positive or negative factor loadings on each pattern were described as ‘characterising’ each pattern or typology of diet and the patterns were subjectively labelled according to these foods as representing diets of higher and lower quality.  Regression analyses was used to explore associations with demographic, socio-economic and lifestyle variables to identify additional indicator variables that may be useful predictors of diet quality.  This analyses was also used to evaluate whether the patterns reflected variance that would be expected in the UK populations’ diet according to socio-economic measures and lifestyle/behavioural factors.  Some of the foods that characterised the data-driven patterns were included in the YHS-DQ. </w:t>
      </w:r>
    </w:p>
    <w:p w14:paraId="06EA7CAF" w14:textId="70A0187B"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As described in Chapter 1, at the time of investigation, there was no standard, validated measure of nutrient-based diet quality in the UK.  Study 2 in Chapter 3 described the theory based methods used to define diet quality in the UK, drawing on </w:t>
      </w:r>
      <w:r w:rsidRPr="00FC4E24">
        <w:rPr>
          <w:rFonts w:ascii="Arial" w:eastAsia="Calibri" w:hAnsi="Arial" w:cs="Arial"/>
          <w:i/>
          <w:sz w:val="24"/>
          <w:szCs w:val="24"/>
        </w:rPr>
        <w:t>a priori</w:t>
      </w:r>
      <w:r w:rsidRPr="00FC4E24">
        <w:rPr>
          <w:rFonts w:ascii="Arial" w:eastAsia="Calibri" w:hAnsi="Arial" w:cs="Arial"/>
          <w:sz w:val="24"/>
          <w:szCs w:val="24"/>
        </w:rPr>
        <w:t xml:space="preserve"> nutritional knowledge summarised in the UK DRVs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&lt;EndNote&gt;&lt;Cite&gt;&lt;Author&gt;Scientific Advisory Committee on 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39" w:tooltip="Scientific Advisory Committee on Nutrition, 2011 #14308" w:history="1">
        <w:r w:rsidR="00660E3F" w:rsidRPr="00FC4E24">
          <w:rPr>
            <w:rFonts w:ascii="Arial" w:eastAsia="Calibri" w:hAnsi="Arial" w:cs="Arial"/>
            <w:noProof/>
            <w:sz w:val="24"/>
            <w:szCs w:val="24"/>
          </w:rPr>
          <w:t>239</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content validity of the NDQS was evaluated through correlation analyses with a range of nutrient biomarkers in the NDNS dataset.  The distribution of the score in the NDNS including </w:t>
      </w:r>
      <w:r w:rsidRPr="00FC4E24">
        <w:rPr>
          <w:rFonts w:ascii="Arial" w:eastAsia="Calibri" w:hAnsi="Arial" w:cs="Arial"/>
          <w:sz w:val="24"/>
          <w:szCs w:val="24"/>
        </w:rPr>
        <w:lastRenderedPageBreak/>
        <w:t xml:space="preserve">associations with demographic, socio-economic and lifestyle variables, was also investigated.  </w:t>
      </w:r>
    </w:p>
    <w:p w14:paraId="6CBE0AA8"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Study 3 in Chapter 4 describes the next stage in the thesis, addressing the research questions and objectives below.  </w:t>
      </w:r>
    </w:p>
    <w:p w14:paraId="51ABBB01" w14:textId="77777777" w:rsidR="007139FC" w:rsidRPr="00FC4E24" w:rsidRDefault="007139FC" w:rsidP="007139FC">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b/>
          <w:sz w:val="24"/>
          <w:szCs w:val="24"/>
        </w:rPr>
      </w:pPr>
      <w:r w:rsidRPr="00FC4E24">
        <w:rPr>
          <w:rFonts w:ascii="Arial" w:eastAsia="Calibri" w:hAnsi="Arial" w:cs="Arial"/>
          <w:b/>
          <w:sz w:val="24"/>
          <w:szCs w:val="24"/>
        </w:rPr>
        <w:t>Study 3</w:t>
      </w:r>
    </w:p>
    <w:p w14:paraId="4431E576" w14:textId="77777777" w:rsidR="007139FC" w:rsidRPr="00FC4E24" w:rsidRDefault="007139FC" w:rsidP="007139FC">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b/>
          <w:sz w:val="24"/>
          <w:szCs w:val="24"/>
        </w:rPr>
      </w:pPr>
      <w:r w:rsidRPr="00FC4E24">
        <w:rPr>
          <w:rFonts w:ascii="Arial" w:eastAsia="Calibri" w:hAnsi="Arial" w:cs="Arial"/>
          <w:b/>
          <w:sz w:val="24"/>
          <w:szCs w:val="24"/>
        </w:rPr>
        <w:t>Research questions</w:t>
      </w:r>
    </w:p>
    <w:p w14:paraId="493CC060" w14:textId="60CC7B74" w:rsidR="007139FC" w:rsidRPr="00FC4E24" w:rsidRDefault="00C23E13" w:rsidP="007139FC">
      <w:pPr>
        <w:numPr>
          <w:ilvl w:val="0"/>
          <w:numId w:val="16"/>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Are the </w:t>
      </w:r>
      <w:r w:rsidR="004F4154" w:rsidRPr="00FC4E24">
        <w:rPr>
          <w:rFonts w:ascii="Arial" w:eastAsia="Calibri" w:hAnsi="Arial" w:cs="Arial"/>
          <w:sz w:val="24"/>
          <w:szCs w:val="24"/>
        </w:rPr>
        <w:t>empirically-derived</w:t>
      </w:r>
      <w:r w:rsidR="007139FC" w:rsidRPr="00FC4E24">
        <w:rPr>
          <w:rFonts w:ascii="Arial" w:eastAsia="Calibri" w:hAnsi="Arial" w:cs="Arial"/>
          <w:sz w:val="24"/>
          <w:szCs w:val="24"/>
        </w:rPr>
        <w:t xml:space="preserve"> dietary patterns identified in Study 1 associated with diet quality (as defined by the NDQS)?</w:t>
      </w:r>
    </w:p>
    <w:p w14:paraId="3AACFAEB" w14:textId="77777777" w:rsidR="007139FC" w:rsidRPr="00FC4E24" w:rsidRDefault="007139FC" w:rsidP="007139FC">
      <w:pPr>
        <w:numPr>
          <w:ilvl w:val="0"/>
          <w:numId w:val="16"/>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Which indicator variables (foods and wider characteristics) are most predictive of diet quality?  </w:t>
      </w:r>
    </w:p>
    <w:p w14:paraId="1922CD42" w14:textId="1EDC4104" w:rsidR="007139FC" w:rsidRPr="00FC4E24" w:rsidRDefault="006D61BB" w:rsidP="007139FC">
      <w:pPr>
        <w:numPr>
          <w:ilvl w:val="0"/>
          <w:numId w:val="16"/>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How do empirical</w:t>
      </w:r>
      <w:r w:rsidR="00C23E13" w:rsidRPr="00FC4E24">
        <w:rPr>
          <w:rFonts w:ascii="Arial" w:eastAsia="Calibri" w:hAnsi="Arial" w:cs="Arial"/>
          <w:sz w:val="24"/>
          <w:szCs w:val="24"/>
        </w:rPr>
        <w:t xml:space="preserve"> and theory </w:t>
      </w:r>
      <w:r w:rsidR="007139FC" w:rsidRPr="00FC4E24">
        <w:rPr>
          <w:rFonts w:ascii="Arial" w:eastAsia="Calibri" w:hAnsi="Arial" w:cs="Arial"/>
          <w:sz w:val="24"/>
          <w:szCs w:val="24"/>
        </w:rPr>
        <w:t xml:space="preserve">driven methods compare in terms of their ability to generate models that are predictive of diet quality? </w:t>
      </w:r>
    </w:p>
    <w:p w14:paraId="6729262E" w14:textId="77777777" w:rsidR="007139FC" w:rsidRPr="00FC4E24" w:rsidRDefault="007139FC" w:rsidP="007139FC">
      <w:pPr>
        <w:numPr>
          <w:ilvl w:val="0"/>
          <w:numId w:val="16"/>
        </w:num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Which is the most parsimonious model that is predictive of diet quality (NDQS)? </w:t>
      </w:r>
    </w:p>
    <w:p w14:paraId="30AA9E4F" w14:textId="77777777" w:rsidR="007139FC" w:rsidRPr="00FC4E24" w:rsidRDefault="007139FC" w:rsidP="007139FC">
      <w:pPr>
        <w:spacing w:after="160" w:line="360" w:lineRule="auto"/>
        <w:ind w:left="720"/>
        <w:contextualSpacing/>
        <w:jc w:val="both"/>
        <w:rPr>
          <w:rFonts w:ascii="Arial" w:eastAsia="Calibri" w:hAnsi="Arial" w:cs="Arial"/>
          <w:sz w:val="24"/>
          <w:szCs w:val="24"/>
        </w:rPr>
      </w:pPr>
    </w:p>
    <w:p w14:paraId="1C88103F" w14:textId="77777777" w:rsidR="007139FC" w:rsidRPr="00FC4E24" w:rsidRDefault="007139FC" w:rsidP="007139FC">
      <w:pPr>
        <w:pBdr>
          <w:top w:val="single" w:sz="4" w:space="1" w:color="auto"/>
          <w:left w:val="single" w:sz="4" w:space="4" w:color="auto"/>
          <w:bottom w:val="single" w:sz="4" w:space="1" w:color="auto"/>
          <w:right w:val="single" w:sz="4" w:space="4" w:color="auto"/>
        </w:pBdr>
        <w:spacing w:after="160" w:line="360" w:lineRule="auto"/>
        <w:contextualSpacing/>
        <w:jc w:val="both"/>
        <w:rPr>
          <w:rFonts w:ascii="Arial" w:eastAsia="Calibri" w:hAnsi="Arial" w:cs="Arial"/>
          <w:b/>
          <w:sz w:val="24"/>
          <w:szCs w:val="24"/>
        </w:rPr>
      </w:pPr>
      <w:r w:rsidRPr="00FC4E24">
        <w:rPr>
          <w:rFonts w:ascii="Arial" w:eastAsia="Calibri" w:hAnsi="Arial" w:cs="Arial"/>
          <w:b/>
          <w:sz w:val="24"/>
          <w:szCs w:val="24"/>
        </w:rPr>
        <w:t>Objectives</w:t>
      </w:r>
    </w:p>
    <w:p w14:paraId="2AE408AB" w14:textId="3192CB18" w:rsidR="007139FC" w:rsidRPr="00FC4E24" w:rsidRDefault="007139FC" w:rsidP="007139FC">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sz w:val="24"/>
          <w:szCs w:val="24"/>
        </w:rPr>
      </w:pPr>
      <w:r w:rsidRPr="00FC4E24">
        <w:rPr>
          <w:rFonts w:ascii="Arial" w:eastAsia="Calibri" w:hAnsi="Arial" w:cs="Arial"/>
          <w:sz w:val="24"/>
          <w:szCs w:val="24"/>
        </w:rPr>
        <w:t>1. T</w:t>
      </w:r>
      <w:r w:rsidR="006D61BB" w:rsidRPr="00FC4E24">
        <w:rPr>
          <w:rFonts w:ascii="Arial" w:eastAsia="Calibri" w:hAnsi="Arial" w:cs="Arial"/>
          <w:sz w:val="24"/>
          <w:szCs w:val="24"/>
        </w:rPr>
        <w:t xml:space="preserve">o explore whether the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dietary patterns are associated with a theory driven definition of diet quality (NDQS). </w:t>
      </w:r>
    </w:p>
    <w:p w14:paraId="092D626A" w14:textId="1D1151BD" w:rsidR="007139FC" w:rsidRPr="00FC4E24" w:rsidRDefault="006D61BB" w:rsidP="007139FC">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2. To identify indicator variables </w:t>
      </w:r>
      <w:r w:rsidR="007139FC" w:rsidRPr="00FC4E24">
        <w:rPr>
          <w:rFonts w:ascii="Arial" w:eastAsia="Calibri" w:hAnsi="Arial" w:cs="Arial"/>
          <w:sz w:val="24"/>
          <w:szCs w:val="24"/>
        </w:rPr>
        <w:t xml:space="preserve">predictive of diet quality using a theory driven method (NDQS) and compare these with the indicator variables identified using </w:t>
      </w:r>
      <w:r w:rsidRPr="00FC4E24">
        <w:rPr>
          <w:rFonts w:ascii="Arial" w:eastAsia="Calibri" w:hAnsi="Arial" w:cs="Arial"/>
          <w:sz w:val="24"/>
          <w:szCs w:val="24"/>
        </w:rPr>
        <w:t>empirically driven</w:t>
      </w:r>
      <w:r w:rsidR="007139FC" w:rsidRPr="00FC4E24">
        <w:rPr>
          <w:rFonts w:ascii="Arial" w:eastAsia="Calibri" w:hAnsi="Arial" w:cs="Arial"/>
          <w:sz w:val="24"/>
          <w:szCs w:val="24"/>
        </w:rPr>
        <w:t xml:space="preserve"> methods.  </w:t>
      </w:r>
    </w:p>
    <w:p w14:paraId="2D252B44" w14:textId="77777777" w:rsidR="007139FC" w:rsidRPr="00FC4E24" w:rsidRDefault="007139FC" w:rsidP="007139FC">
      <w:pPr>
        <w:pBdr>
          <w:top w:val="single" w:sz="4" w:space="1" w:color="auto"/>
          <w:left w:val="single" w:sz="4" w:space="4" w:color="auto"/>
          <w:bottom w:val="single" w:sz="4" w:space="1" w:color="auto"/>
          <w:right w:val="single" w:sz="4" w:space="4" w:color="auto"/>
        </w:pBd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3.  To identify the most parsimonious model that is predictive of diet quality on which to base the brief diet quality assessment tool(s).  </w:t>
      </w:r>
    </w:p>
    <w:p w14:paraId="05F9905F" w14:textId="77777777" w:rsidR="007139FC" w:rsidRPr="00FC4E24" w:rsidRDefault="007139FC" w:rsidP="007139FC">
      <w:pPr>
        <w:spacing w:after="160" w:line="360" w:lineRule="auto"/>
        <w:jc w:val="both"/>
        <w:rPr>
          <w:rFonts w:ascii="Arial" w:eastAsia="Calibri" w:hAnsi="Arial" w:cs="Arial"/>
          <w:b/>
          <w:sz w:val="24"/>
          <w:szCs w:val="24"/>
        </w:rPr>
      </w:pPr>
    </w:p>
    <w:p w14:paraId="5224369F" w14:textId="77777777" w:rsidR="007139FC" w:rsidRPr="00FC4E24" w:rsidRDefault="007139FC" w:rsidP="007139FC">
      <w:pPr>
        <w:spacing w:after="160" w:line="360" w:lineRule="auto"/>
        <w:jc w:val="both"/>
        <w:rPr>
          <w:rFonts w:ascii="Arial" w:eastAsia="Calibri" w:hAnsi="Arial" w:cs="Arial"/>
          <w:b/>
          <w:sz w:val="24"/>
          <w:szCs w:val="24"/>
        </w:rPr>
      </w:pPr>
    </w:p>
    <w:p w14:paraId="52504EBF" w14:textId="77777777" w:rsidR="007139FC" w:rsidRPr="00FC4E24" w:rsidRDefault="007139FC" w:rsidP="007139FC">
      <w:pPr>
        <w:spacing w:after="160" w:line="360" w:lineRule="auto"/>
        <w:jc w:val="both"/>
        <w:rPr>
          <w:rFonts w:ascii="Arial" w:eastAsia="Calibri" w:hAnsi="Arial" w:cs="Arial"/>
          <w:b/>
          <w:sz w:val="24"/>
          <w:szCs w:val="24"/>
        </w:rPr>
      </w:pPr>
    </w:p>
    <w:p w14:paraId="6DE9DF2F" w14:textId="77777777" w:rsidR="007139FC" w:rsidRPr="00FC4E24" w:rsidRDefault="007139FC" w:rsidP="007139FC">
      <w:pPr>
        <w:spacing w:after="160" w:line="360" w:lineRule="auto"/>
        <w:jc w:val="both"/>
        <w:rPr>
          <w:rFonts w:ascii="Arial" w:eastAsia="Calibri" w:hAnsi="Arial" w:cs="Arial"/>
          <w:b/>
          <w:sz w:val="24"/>
          <w:szCs w:val="24"/>
        </w:rPr>
      </w:pPr>
    </w:p>
    <w:p w14:paraId="4023FA32" w14:textId="77777777" w:rsidR="007139FC" w:rsidRPr="00FC4E24" w:rsidRDefault="007139FC" w:rsidP="007139FC">
      <w:pPr>
        <w:spacing w:after="160" w:line="360" w:lineRule="auto"/>
        <w:jc w:val="both"/>
        <w:rPr>
          <w:rFonts w:ascii="Arial" w:eastAsia="Calibri" w:hAnsi="Arial" w:cs="Arial"/>
          <w:b/>
          <w:sz w:val="24"/>
          <w:szCs w:val="24"/>
        </w:rPr>
      </w:pPr>
    </w:p>
    <w:p w14:paraId="3F422E33" w14:textId="77777777" w:rsidR="007139FC" w:rsidRPr="00FC4E24" w:rsidRDefault="007139FC" w:rsidP="007139FC">
      <w:pPr>
        <w:spacing w:after="160" w:line="360" w:lineRule="auto"/>
        <w:jc w:val="both"/>
        <w:rPr>
          <w:rFonts w:ascii="Arial" w:eastAsia="Calibri" w:hAnsi="Arial" w:cs="Arial"/>
          <w:b/>
          <w:sz w:val="24"/>
          <w:szCs w:val="24"/>
        </w:rPr>
      </w:pPr>
    </w:p>
    <w:p w14:paraId="68F332CA" w14:textId="1FFA65B6" w:rsidR="007139FC" w:rsidRPr="00FC4E24" w:rsidRDefault="007139FC" w:rsidP="007139FC">
      <w:pPr>
        <w:spacing w:after="160" w:line="360" w:lineRule="auto"/>
        <w:jc w:val="both"/>
        <w:rPr>
          <w:rFonts w:ascii="Arial" w:eastAsia="Calibri" w:hAnsi="Arial" w:cs="Arial"/>
          <w:b/>
          <w:sz w:val="24"/>
          <w:szCs w:val="24"/>
        </w:rPr>
      </w:pPr>
      <w:r w:rsidRPr="00FC4E24">
        <w:rPr>
          <w:rFonts w:ascii="Arial" w:eastAsia="Calibri" w:hAnsi="Arial" w:cs="Arial"/>
          <w:b/>
          <w:sz w:val="24"/>
          <w:szCs w:val="24"/>
        </w:rPr>
        <w:lastRenderedPageBreak/>
        <w:t>4.2. Objective 1.  Explor</w:t>
      </w:r>
      <w:r w:rsidR="00EE5E76" w:rsidRPr="00FC4E24">
        <w:rPr>
          <w:rFonts w:ascii="Arial" w:eastAsia="Calibri" w:hAnsi="Arial" w:cs="Arial"/>
          <w:b/>
          <w:sz w:val="24"/>
          <w:szCs w:val="24"/>
        </w:rPr>
        <w:t xml:space="preserve">ation of </w:t>
      </w:r>
      <w:r w:rsidR="00F82D4E" w:rsidRPr="00FC4E24">
        <w:rPr>
          <w:rFonts w:ascii="Arial" w:eastAsia="Calibri" w:hAnsi="Arial" w:cs="Arial"/>
          <w:b/>
          <w:sz w:val="24"/>
          <w:szCs w:val="24"/>
        </w:rPr>
        <w:t>associations between</w:t>
      </w:r>
      <w:r w:rsidR="00EE5E76" w:rsidRPr="00FC4E24">
        <w:rPr>
          <w:rFonts w:ascii="Arial" w:eastAsia="Calibri" w:hAnsi="Arial" w:cs="Arial"/>
          <w:b/>
          <w:sz w:val="24"/>
          <w:szCs w:val="24"/>
        </w:rPr>
        <w:t xml:space="preserve"> </w:t>
      </w:r>
      <w:r w:rsidR="004F4154" w:rsidRPr="00FC4E24">
        <w:rPr>
          <w:rFonts w:ascii="Arial" w:eastAsia="Calibri" w:hAnsi="Arial" w:cs="Arial"/>
          <w:b/>
          <w:sz w:val="24"/>
          <w:szCs w:val="24"/>
        </w:rPr>
        <w:t>empirically-derived</w:t>
      </w:r>
      <w:r w:rsidR="00F82D4E" w:rsidRPr="00FC4E24">
        <w:rPr>
          <w:rFonts w:ascii="Arial" w:eastAsia="Calibri" w:hAnsi="Arial" w:cs="Arial"/>
          <w:b/>
          <w:sz w:val="24"/>
          <w:szCs w:val="24"/>
        </w:rPr>
        <w:t xml:space="preserve"> dietary patterns and </w:t>
      </w:r>
      <w:r w:rsidRPr="00FC4E24">
        <w:rPr>
          <w:rFonts w:ascii="Arial" w:eastAsia="Calibri" w:hAnsi="Arial" w:cs="Arial"/>
          <w:b/>
          <w:sz w:val="24"/>
          <w:szCs w:val="24"/>
        </w:rPr>
        <w:t>diet quality</w:t>
      </w:r>
      <w:r w:rsidR="00F82D4E" w:rsidRPr="00FC4E24">
        <w:rPr>
          <w:rFonts w:ascii="Arial" w:eastAsia="Calibri" w:hAnsi="Arial" w:cs="Arial"/>
          <w:b/>
          <w:sz w:val="24"/>
          <w:szCs w:val="24"/>
        </w:rPr>
        <w:t xml:space="preserve"> (NDQS)</w:t>
      </w:r>
      <w:r w:rsidRPr="00FC4E24">
        <w:rPr>
          <w:rFonts w:ascii="Arial" w:eastAsia="Calibri" w:hAnsi="Arial" w:cs="Arial"/>
          <w:b/>
          <w:sz w:val="24"/>
          <w:szCs w:val="24"/>
        </w:rPr>
        <w:t xml:space="preserve">. </w:t>
      </w:r>
    </w:p>
    <w:p w14:paraId="54F06E89" w14:textId="3F8C240F" w:rsidR="007139FC" w:rsidRPr="00FC4E24" w:rsidRDefault="007139FC" w:rsidP="007139FC">
      <w:pPr>
        <w:spacing w:after="160" w:line="360" w:lineRule="auto"/>
        <w:jc w:val="both"/>
        <w:rPr>
          <w:rFonts w:ascii="Arial" w:eastAsia="Calibri" w:hAnsi="Arial" w:cs="Arial"/>
          <w:b/>
          <w:i/>
          <w:sz w:val="24"/>
          <w:szCs w:val="24"/>
        </w:rPr>
      </w:pPr>
      <w:r w:rsidRPr="00FC4E24">
        <w:rPr>
          <w:rFonts w:ascii="Arial" w:eastAsia="Calibri" w:hAnsi="Arial" w:cs="Arial"/>
          <w:sz w:val="24"/>
          <w:szCs w:val="24"/>
        </w:rPr>
        <w:t>The aim of this part of the study is t</w:t>
      </w:r>
      <w:r w:rsidR="00EE5E76" w:rsidRPr="00FC4E24">
        <w:rPr>
          <w:rFonts w:ascii="Arial" w:eastAsia="Calibri" w:hAnsi="Arial" w:cs="Arial"/>
          <w:sz w:val="24"/>
          <w:szCs w:val="24"/>
        </w:rPr>
        <w:t xml:space="preserve">o explore whether the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dietary patterns identified in Study 1 are predictive of diet quality (NDQS) both unadjusted and when adjusted for age, gender, ethnicity, NSSEC, household income, smoking status, BMI and total energy intake. </w:t>
      </w:r>
    </w:p>
    <w:p w14:paraId="26CD60FA" w14:textId="77777777" w:rsidR="007139FC" w:rsidRPr="00FC4E24" w:rsidRDefault="007139FC" w:rsidP="007139FC">
      <w:pPr>
        <w:spacing w:after="160" w:line="360" w:lineRule="auto"/>
        <w:jc w:val="both"/>
        <w:rPr>
          <w:rFonts w:ascii="Arial" w:eastAsia="Calibri" w:hAnsi="Arial" w:cs="Arial"/>
          <w:b/>
          <w:sz w:val="24"/>
          <w:szCs w:val="24"/>
        </w:rPr>
      </w:pPr>
      <w:r w:rsidRPr="00FC4E24">
        <w:rPr>
          <w:rFonts w:ascii="Arial" w:eastAsia="Calibri" w:hAnsi="Arial" w:cs="Arial"/>
          <w:b/>
          <w:sz w:val="24"/>
          <w:szCs w:val="24"/>
        </w:rPr>
        <w:t>4.2.1 Methods</w:t>
      </w:r>
    </w:p>
    <w:p w14:paraId="300E1D2E" w14:textId="1A8E46F6" w:rsidR="007139FC" w:rsidRPr="00FC4E24" w:rsidRDefault="0088025A" w:rsidP="007139FC">
      <w:pPr>
        <w:spacing w:after="160" w:line="360" w:lineRule="auto"/>
        <w:jc w:val="both"/>
        <w:rPr>
          <w:rFonts w:ascii="Arial" w:eastAsia="Calibri" w:hAnsi="Arial" w:cs="Arial"/>
          <w:b/>
          <w:sz w:val="24"/>
          <w:szCs w:val="24"/>
        </w:rPr>
      </w:pPr>
      <w:r w:rsidRPr="00FC4E24">
        <w:rPr>
          <w:rFonts w:ascii="Arial" w:eastAsia="Calibri" w:hAnsi="Arial" w:cs="Arial"/>
          <w:i/>
          <w:sz w:val="24"/>
          <w:szCs w:val="24"/>
        </w:rPr>
        <w:t>4.2.1.</w:t>
      </w:r>
      <w:r w:rsidR="007139FC" w:rsidRPr="00FC4E24">
        <w:rPr>
          <w:rFonts w:ascii="Arial" w:eastAsia="Calibri" w:hAnsi="Arial" w:cs="Arial"/>
          <w:i/>
          <w:sz w:val="24"/>
          <w:szCs w:val="24"/>
        </w:rPr>
        <w:t>1</w:t>
      </w:r>
      <w:r w:rsidR="007C461B" w:rsidRPr="00FC4E24">
        <w:rPr>
          <w:rFonts w:ascii="Arial" w:eastAsia="Calibri" w:hAnsi="Arial" w:cs="Arial"/>
          <w:i/>
          <w:sz w:val="24"/>
          <w:szCs w:val="24"/>
        </w:rPr>
        <w:t>. Dataset</w:t>
      </w:r>
    </w:p>
    <w:p w14:paraId="288236B1" w14:textId="440C4D26"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As for the previous studies, the data used for these analyses were Years 1-4 (2008/09-2011/12) from the UK NDNS.  Table 2.1 in Study 1 describes the 60 foods and food group categories that were included in the PCA</w:t>
      </w:r>
      <w:r w:rsidR="00EE5E76" w:rsidRPr="00FC4E24">
        <w:rPr>
          <w:rFonts w:ascii="Arial" w:eastAsia="Calibri" w:hAnsi="Arial" w:cs="Arial"/>
          <w:sz w:val="24"/>
          <w:szCs w:val="24"/>
        </w:rPr>
        <w:t xml:space="preserve"> used to derive the</w:t>
      </w:r>
      <w:r w:rsidRPr="00FC4E24">
        <w:rPr>
          <w:rFonts w:ascii="Arial" w:eastAsia="Calibri" w:hAnsi="Arial" w:cs="Arial"/>
          <w:sz w:val="24"/>
          <w:szCs w:val="24"/>
        </w:rPr>
        <w:t xml:space="preserve"> dietary patterns.  The food variables that were identified as being moderately or strongly associated with the four dietary patterns generated from the 2008-2011 and the 2008-2012 dataset are shown in Table 4.1. Foods shown in italics were negatively associated with the dietary pattern.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482"/>
        <w:gridCol w:w="2268"/>
        <w:gridCol w:w="1838"/>
      </w:tblGrid>
      <w:tr w:rsidR="007139FC" w:rsidRPr="00FC4E24" w14:paraId="0A41C22F" w14:textId="77777777" w:rsidTr="007139FC">
        <w:tc>
          <w:tcPr>
            <w:tcW w:w="8784" w:type="dxa"/>
            <w:gridSpan w:val="4"/>
            <w:tcBorders>
              <w:top w:val="nil"/>
              <w:bottom w:val="nil"/>
            </w:tcBorders>
          </w:tcPr>
          <w:p w14:paraId="2678FAFF" w14:textId="77777777" w:rsidR="007139FC" w:rsidRPr="00FC4E24" w:rsidRDefault="007139FC" w:rsidP="007139FC">
            <w:pPr>
              <w:spacing w:line="360" w:lineRule="auto"/>
              <w:jc w:val="both"/>
              <w:rPr>
                <w:rFonts w:ascii="Arial" w:eastAsia="Calibri" w:hAnsi="Arial" w:cs="Arial"/>
                <w:b/>
                <w:sz w:val="20"/>
                <w:szCs w:val="20"/>
              </w:rPr>
            </w:pPr>
            <w:r w:rsidRPr="00FC4E24">
              <w:rPr>
                <w:rFonts w:ascii="Arial" w:eastAsia="Calibri" w:hAnsi="Arial" w:cs="Arial"/>
                <w:b/>
                <w:sz w:val="20"/>
                <w:szCs w:val="20"/>
              </w:rPr>
              <w:t xml:space="preserve">Table 4.1. Food variables with moderate/high factor loadings for each dietary pattern* </w:t>
            </w:r>
          </w:p>
        </w:tc>
      </w:tr>
      <w:tr w:rsidR="007139FC" w:rsidRPr="00FC4E24" w14:paraId="436D9346" w14:textId="77777777" w:rsidTr="007139FC">
        <w:tc>
          <w:tcPr>
            <w:tcW w:w="2196" w:type="dxa"/>
            <w:tcBorders>
              <w:top w:val="single" w:sz="4" w:space="0" w:color="auto"/>
            </w:tcBorders>
          </w:tcPr>
          <w:p w14:paraId="17C34BBC"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Fruit, vegetables and oily fish</w:t>
            </w:r>
          </w:p>
        </w:tc>
        <w:tc>
          <w:tcPr>
            <w:tcW w:w="2482" w:type="dxa"/>
            <w:tcBorders>
              <w:top w:val="single" w:sz="4" w:space="0" w:color="auto"/>
            </w:tcBorders>
          </w:tcPr>
          <w:p w14:paraId="3A3D29CA"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Snacks, fast food and fizzy drinks</w:t>
            </w:r>
          </w:p>
        </w:tc>
        <w:tc>
          <w:tcPr>
            <w:tcW w:w="2268" w:type="dxa"/>
            <w:tcBorders>
              <w:top w:val="single" w:sz="4" w:space="0" w:color="auto"/>
            </w:tcBorders>
          </w:tcPr>
          <w:p w14:paraId="5778F097"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Sugary foods and dairy</w:t>
            </w:r>
          </w:p>
        </w:tc>
        <w:tc>
          <w:tcPr>
            <w:tcW w:w="1838" w:type="dxa"/>
            <w:tcBorders>
              <w:top w:val="single" w:sz="4" w:space="0" w:color="auto"/>
            </w:tcBorders>
          </w:tcPr>
          <w:p w14:paraId="55B2B243"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Meat, potatoes and beer</w:t>
            </w:r>
          </w:p>
        </w:tc>
      </w:tr>
      <w:tr w:rsidR="007139FC" w:rsidRPr="00FC4E24" w14:paraId="765D6DCC" w14:textId="77777777" w:rsidTr="007139FC">
        <w:tc>
          <w:tcPr>
            <w:tcW w:w="2196" w:type="dxa"/>
            <w:tcBorders>
              <w:top w:val="single" w:sz="4" w:space="0" w:color="auto"/>
            </w:tcBorders>
          </w:tcPr>
          <w:p w14:paraId="5DB7C396"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Fruit</w:t>
            </w:r>
          </w:p>
          <w:p w14:paraId="6DD7458E"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Salad and other raw vegetables</w:t>
            </w:r>
          </w:p>
          <w:p w14:paraId="76944049"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Oily fish</w:t>
            </w:r>
          </w:p>
          <w:p w14:paraId="30731958"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Wine</w:t>
            </w:r>
          </w:p>
          <w:p w14:paraId="4AA0234E"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Yoghurt, fromage frais and dairy deserts</w:t>
            </w:r>
          </w:p>
          <w:p w14:paraId="7C77351C"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Nuts and seeds</w:t>
            </w:r>
          </w:p>
        </w:tc>
        <w:tc>
          <w:tcPr>
            <w:tcW w:w="2482" w:type="dxa"/>
            <w:tcBorders>
              <w:top w:val="single" w:sz="4" w:space="0" w:color="auto"/>
            </w:tcBorders>
          </w:tcPr>
          <w:p w14:paraId="043D61D8"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Soft drinks (not low calorie)</w:t>
            </w:r>
          </w:p>
          <w:p w14:paraId="41DF59E2"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Crisps and savoury snacks</w:t>
            </w:r>
          </w:p>
          <w:p w14:paraId="308818B5"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Coated chicken and turkey</w:t>
            </w:r>
          </w:p>
          <w:p w14:paraId="702896EA"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Burgers and kebabs</w:t>
            </w:r>
          </w:p>
          <w:p w14:paraId="603293EE"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Chocolate confectionery</w:t>
            </w:r>
          </w:p>
          <w:p w14:paraId="0F61F44B"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Chips (fried), roast potatoes and potato products</w:t>
            </w:r>
          </w:p>
          <w:p w14:paraId="3BE5AB20"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 xml:space="preserve">White bread </w:t>
            </w:r>
          </w:p>
          <w:p w14:paraId="74E2C835"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Sugar confectionery</w:t>
            </w:r>
          </w:p>
        </w:tc>
        <w:tc>
          <w:tcPr>
            <w:tcW w:w="2268" w:type="dxa"/>
            <w:tcBorders>
              <w:top w:val="single" w:sz="4" w:space="0" w:color="auto"/>
            </w:tcBorders>
          </w:tcPr>
          <w:p w14:paraId="3B279470"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Sugars, preserves and sweet spreads</w:t>
            </w:r>
          </w:p>
          <w:p w14:paraId="787657D6"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Buns, cakes, pastries and fruit pies</w:t>
            </w:r>
          </w:p>
          <w:p w14:paraId="6F14B40F" w14:textId="77777777" w:rsidR="007139FC" w:rsidRPr="00FC4E24" w:rsidRDefault="007139FC" w:rsidP="007139FC">
            <w:pPr>
              <w:rPr>
                <w:rFonts w:ascii="Arial" w:eastAsia="Calibri" w:hAnsi="Arial" w:cs="Arial"/>
                <w:sz w:val="20"/>
                <w:szCs w:val="20"/>
              </w:rPr>
            </w:pPr>
            <w:r w:rsidRPr="00FC4E24">
              <w:rPr>
                <w:rFonts w:ascii="Arial" w:eastAsia="Calibri" w:hAnsi="Arial" w:cs="Arial"/>
                <w:b/>
                <w:sz w:val="20"/>
                <w:szCs w:val="20"/>
              </w:rPr>
              <w:t>Biscuits</w:t>
            </w:r>
          </w:p>
          <w:p w14:paraId="084CA574"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Chocolate confectionery</w:t>
            </w:r>
          </w:p>
          <w:p w14:paraId="7F740C4F"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Semi skimmed milk</w:t>
            </w:r>
          </w:p>
        </w:tc>
        <w:tc>
          <w:tcPr>
            <w:tcW w:w="1838" w:type="dxa"/>
            <w:tcBorders>
              <w:top w:val="single" w:sz="4" w:space="0" w:color="auto"/>
            </w:tcBorders>
          </w:tcPr>
          <w:p w14:paraId="2209233E"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Other potatoes, potato salads and dishes</w:t>
            </w:r>
          </w:p>
          <w:p w14:paraId="5399D4C5"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 xml:space="preserve">Bacon and ham </w:t>
            </w:r>
          </w:p>
          <w:p w14:paraId="4F845BD6"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Pork and dishes</w:t>
            </w:r>
          </w:p>
          <w:p w14:paraId="23C40B84"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Savoury sauces, pickles, gravies and condiments</w:t>
            </w:r>
          </w:p>
          <w:p w14:paraId="32FA9A93"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White bread</w:t>
            </w:r>
          </w:p>
          <w:p w14:paraId="5308C827" w14:textId="77777777" w:rsidR="007139FC" w:rsidRPr="00FC4E24" w:rsidRDefault="007139FC" w:rsidP="007139FC">
            <w:pPr>
              <w:rPr>
                <w:rFonts w:ascii="Arial" w:eastAsia="Calibri" w:hAnsi="Arial" w:cs="Arial"/>
                <w:b/>
                <w:sz w:val="20"/>
                <w:szCs w:val="20"/>
              </w:rPr>
            </w:pPr>
            <w:r w:rsidRPr="00FC4E24">
              <w:rPr>
                <w:rFonts w:ascii="Arial" w:eastAsia="Calibri" w:hAnsi="Arial" w:cs="Arial"/>
                <w:b/>
                <w:sz w:val="20"/>
                <w:szCs w:val="20"/>
              </w:rPr>
              <w:t>Beer, lager, cider and perry</w:t>
            </w:r>
          </w:p>
          <w:p w14:paraId="12F35657"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 xml:space="preserve">Whole milk </w:t>
            </w:r>
          </w:p>
          <w:p w14:paraId="1C43F6BD" w14:textId="77777777" w:rsidR="007139FC" w:rsidRPr="00FC4E24" w:rsidRDefault="007139FC" w:rsidP="007139FC">
            <w:pPr>
              <w:rPr>
                <w:rFonts w:ascii="Arial" w:eastAsia="Calibri" w:hAnsi="Arial" w:cs="Arial"/>
                <w:sz w:val="20"/>
                <w:szCs w:val="20"/>
              </w:rPr>
            </w:pPr>
            <w:r w:rsidRPr="00FC4E24">
              <w:rPr>
                <w:rFonts w:ascii="Arial" w:eastAsia="Calibri" w:hAnsi="Arial" w:cs="Arial"/>
                <w:sz w:val="20"/>
                <w:szCs w:val="20"/>
              </w:rPr>
              <w:t>Butter</w:t>
            </w:r>
          </w:p>
        </w:tc>
      </w:tr>
      <w:tr w:rsidR="007139FC" w:rsidRPr="00FC4E24" w14:paraId="44805FE3" w14:textId="77777777" w:rsidTr="007139FC">
        <w:tc>
          <w:tcPr>
            <w:tcW w:w="2196" w:type="dxa"/>
          </w:tcPr>
          <w:p w14:paraId="794A33B3" w14:textId="77777777" w:rsidR="007139FC" w:rsidRPr="00FC4E24" w:rsidRDefault="007139FC" w:rsidP="007139FC">
            <w:pPr>
              <w:spacing w:line="360" w:lineRule="auto"/>
              <w:rPr>
                <w:rFonts w:ascii="Arial" w:eastAsia="Calibri" w:hAnsi="Arial" w:cs="Arial"/>
                <w:b/>
                <w:i/>
                <w:sz w:val="20"/>
                <w:szCs w:val="20"/>
              </w:rPr>
            </w:pPr>
            <w:r w:rsidRPr="00FC4E24">
              <w:rPr>
                <w:rFonts w:ascii="Arial" w:eastAsia="Calibri" w:hAnsi="Arial" w:cs="Arial"/>
                <w:b/>
                <w:i/>
                <w:sz w:val="20"/>
                <w:szCs w:val="20"/>
              </w:rPr>
              <w:t>Chips (fried), roast potatoes and potato products</w:t>
            </w:r>
          </w:p>
          <w:p w14:paraId="2EAE5F53" w14:textId="77777777" w:rsidR="007139FC" w:rsidRPr="00FC4E24" w:rsidRDefault="007139FC" w:rsidP="007139FC">
            <w:pPr>
              <w:spacing w:line="360" w:lineRule="auto"/>
              <w:rPr>
                <w:rFonts w:ascii="Arial" w:eastAsia="Calibri" w:hAnsi="Arial" w:cs="Arial"/>
                <w:b/>
                <w:i/>
                <w:sz w:val="20"/>
                <w:szCs w:val="20"/>
              </w:rPr>
            </w:pPr>
            <w:r w:rsidRPr="00FC4E24">
              <w:rPr>
                <w:rFonts w:ascii="Arial" w:eastAsia="Calibri" w:hAnsi="Arial" w:cs="Arial"/>
                <w:b/>
                <w:i/>
                <w:sz w:val="20"/>
                <w:szCs w:val="20"/>
              </w:rPr>
              <w:t>White bread</w:t>
            </w:r>
          </w:p>
          <w:p w14:paraId="728BD262"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i/>
                <w:sz w:val="20"/>
                <w:szCs w:val="20"/>
              </w:rPr>
              <w:t>Sugar, preserves and sweet spreads</w:t>
            </w:r>
          </w:p>
        </w:tc>
        <w:tc>
          <w:tcPr>
            <w:tcW w:w="2482" w:type="dxa"/>
          </w:tcPr>
          <w:p w14:paraId="7912F4A1" w14:textId="77777777" w:rsidR="007139FC" w:rsidRPr="00FC4E24" w:rsidRDefault="007139FC" w:rsidP="007139FC">
            <w:pPr>
              <w:spacing w:line="360" w:lineRule="auto"/>
              <w:rPr>
                <w:rFonts w:ascii="Arial" w:eastAsia="Calibri" w:hAnsi="Arial" w:cs="Arial"/>
                <w:i/>
                <w:sz w:val="20"/>
                <w:szCs w:val="20"/>
              </w:rPr>
            </w:pPr>
            <w:r w:rsidRPr="00FC4E24">
              <w:rPr>
                <w:rFonts w:ascii="Arial" w:eastAsia="Calibri" w:hAnsi="Arial" w:cs="Arial"/>
                <w:i/>
                <w:sz w:val="20"/>
                <w:szCs w:val="20"/>
              </w:rPr>
              <w:t>Tea, coffee and water</w:t>
            </w:r>
          </w:p>
          <w:p w14:paraId="673FCE94" w14:textId="77777777" w:rsidR="007139FC" w:rsidRPr="00FC4E24" w:rsidRDefault="007139FC" w:rsidP="007139FC">
            <w:pPr>
              <w:spacing w:line="360" w:lineRule="auto"/>
              <w:rPr>
                <w:rFonts w:ascii="Arial" w:eastAsia="Calibri" w:hAnsi="Arial" w:cs="Arial"/>
                <w:i/>
                <w:sz w:val="20"/>
                <w:szCs w:val="20"/>
              </w:rPr>
            </w:pPr>
            <w:r w:rsidRPr="00FC4E24">
              <w:rPr>
                <w:rFonts w:ascii="Arial" w:eastAsia="Calibri" w:hAnsi="Arial" w:cs="Arial"/>
                <w:i/>
                <w:sz w:val="20"/>
                <w:szCs w:val="20"/>
              </w:rPr>
              <w:t>High fibre breakfast cereals</w:t>
            </w:r>
          </w:p>
          <w:p w14:paraId="15E4FAFB" w14:textId="77777777" w:rsidR="007139FC" w:rsidRPr="00FC4E24" w:rsidRDefault="007139FC" w:rsidP="007139FC">
            <w:pPr>
              <w:spacing w:line="360" w:lineRule="auto"/>
              <w:rPr>
                <w:rFonts w:ascii="Arial" w:eastAsia="Calibri" w:hAnsi="Arial" w:cs="Arial"/>
                <w:b/>
                <w:i/>
                <w:sz w:val="20"/>
                <w:szCs w:val="20"/>
              </w:rPr>
            </w:pPr>
            <w:r w:rsidRPr="00FC4E24">
              <w:rPr>
                <w:rFonts w:ascii="Arial" w:eastAsia="Calibri" w:hAnsi="Arial" w:cs="Arial"/>
                <w:b/>
                <w:i/>
                <w:sz w:val="20"/>
                <w:szCs w:val="20"/>
              </w:rPr>
              <w:t>Fruit</w:t>
            </w:r>
          </w:p>
          <w:p w14:paraId="0C7D224A"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b/>
                <w:i/>
                <w:sz w:val="20"/>
                <w:szCs w:val="20"/>
              </w:rPr>
              <w:t>Vegetables not raw</w:t>
            </w:r>
          </w:p>
        </w:tc>
        <w:tc>
          <w:tcPr>
            <w:tcW w:w="2268" w:type="dxa"/>
          </w:tcPr>
          <w:p w14:paraId="37991FB7"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i/>
                <w:sz w:val="20"/>
                <w:szCs w:val="20"/>
              </w:rPr>
              <w:t>Wine</w:t>
            </w:r>
          </w:p>
        </w:tc>
        <w:tc>
          <w:tcPr>
            <w:tcW w:w="1838" w:type="dxa"/>
          </w:tcPr>
          <w:p w14:paraId="0862771E" w14:textId="77777777" w:rsidR="007139FC" w:rsidRPr="00FC4E24" w:rsidRDefault="007139FC" w:rsidP="007139FC">
            <w:pPr>
              <w:spacing w:line="360" w:lineRule="auto"/>
              <w:rPr>
                <w:rFonts w:ascii="Arial" w:eastAsia="Calibri" w:hAnsi="Arial" w:cs="Arial"/>
                <w:sz w:val="20"/>
                <w:szCs w:val="20"/>
              </w:rPr>
            </w:pPr>
          </w:p>
        </w:tc>
      </w:tr>
    </w:tbl>
    <w:p w14:paraId="0BEB64D4" w14:textId="5000E5BF" w:rsidR="007139FC" w:rsidRPr="00FC4E24" w:rsidRDefault="007139FC" w:rsidP="007139FC">
      <w:pPr>
        <w:spacing w:after="160"/>
        <w:jc w:val="both"/>
        <w:rPr>
          <w:rFonts w:ascii="Arial" w:eastAsia="Calibri" w:hAnsi="Arial" w:cs="Arial"/>
          <w:b/>
          <w:sz w:val="18"/>
          <w:szCs w:val="18"/>
        </w:rPr>
      </w:pPr>
      <w:r w:rsidRPr="00FC4E24">
        <w:rPr>
          <w:rFonts w:ascii="Arial" w:eastAsia="Calibri" w:hAnsi="Arial" w:cs="Arial"/>
          <w:sz w:val="20"/>
          <w:szCs w:val="20"/>
        </w:rPr>
        <w:t>*</w:t>
      </w:r>
      <w:r w:rsidRPr="00FC4E24">
        <w:rPr>
          <w:rFonts w:ascii="Arial" w:eastAsia="Calibri" w:hAnsi="Arial" w:cs="Arial"/>
          <w:i/>
          <w:sz w:val="20"/>
          <w:szCs w:val="20"/>
        </w:rPr>
        <w:t xml:space="preserve">Food variables in italics had negative factor </w:t>
      </w:r>
      <w:r w:rsidR="007C461B" w:rsidRPr="00FC4E24">
        <w:rPr>
          <w:rFonts w:ascii="Arial" w:eastAsia="Calibri" w:hAnsi="Arial" w:cs="Arial"/>
          <w:i/>
          <w:sz w:val="20"/>
          <w:szCs w:val="20"/>
        </w:rPr>
        <w:t>loadings;</w:t>
      </w:r>
      <w:r w:rsidR="007C461B" w:rsidRPr="00FC4E24">
        <w:rPr>
          <w:rFonts w:ascii="Arial" w:eastAsia="Calibri" w:hAnsi="Arial" w:cs="Arial"/>
          <w:b/>
          <w:sz w:val="18"/>
          <w:szCs w:val="18"/>
        </w:rPr>
        <w:t xml:space="preserve"> Foods</w:t>
      </w:r>
      <w:r w:rsidRPr="00FC4E24">
        <w:rPr>
          <w:rFonts w:ascii="Arial" w:eastAsia="Calibri" w:hAnsi="Arial" w:cs="Arial"/>
          <w:b/>
          <w:sz w:val="18"/>
          <w:szCs w:val="18"/>
        </w:rPr>
        <w:t xml:space="preserve"> shown in bold were included in the YHS-DQ</w:t>
      </w:r>
    </w:p>
    <w:p w14:paraId="741DD146" w14:textId="77777777" w:rsidR="00EE5E76" w:rsidRPr="00FC4E24" w:rsidRDefault="00EE5E76" w:rsidP="007139FC">
      <w:pPr>
        <w:spacing w:after="160"/>
        <w:jc w:val="both"/>
        <w:rPr>
          <w:rFonts w:ascii="Arial" w:eastAsia="Calibri" w:hAnsi="Arial" w:cs="Arial"/>
          <w:i/>
          <w:sz w:val="20"/>
          <w:szCs w:val="20"/>
        </w:rPr>
      </w:pPr>
    </w:p>
    <w:p w14:paraId="6087D8EE" w14:textId="77777777" w:rsidR="007139FC" w:rsidRPr="00FC4E24" w:rsidRDefault="007139FC" w:rsidP="007139FC">
      <w:pPr>
        <w:numPr>
          <w:ilvl w:val="3"/>
          <w:numId w:val="16"/>
        </w:numPr>
        <w:spacing w:after="160" w:line="259" w:lineRule="auto"/>
        <w:contextualSpacing/>
        <w:jc w:val="both"/>
        <w:rPr>
          <w:rFonts w:ascii="Arial" w:eastAsia="Calibri" w:hAnsi="Arial" w:cs="Arial"/>
          <w:i/>
          <w:sz w:val="24"/>
          <w:szCs w:val="24"/>
        </w:rPr>
      </w:pPr>
      <w:r w:rsidRPr="00FC4E24">
        <w:rPr>
          <w:rFonts w:ascii="Arial" w:eastAsia="Calibri" w:hAnsi="Arial" w:cs="Arial"/>
          <w:i/>
          <w:sz w:val="24"/>
          <w:szCs w:val="24"/>
        </w:rPr>
        <w:lastRenderedPageBreak/>
        <w:t>Data analysis</w:t>
      </w:r>
    </w:p>
    <w:p w14:paraId="36F268D6" w14:textId="77777777" w:rsidR="00EE5E76" w:rsidRPr="00FC4E24" w:rsidRDefault="00EE5E76" w:rsidP="00EE5E76">
      <w:pPr>
        <w:spacing w:after="160" w:line="259" w:lineRule="auto"/>
        <w:ind w:left="1080"/>
        <w:contextualSpacing/>
        <w:jc w:val="both"/>
        <w:rPr>
          <w:rFonts w:ascii="Arial" w:eastAsia="Calibri" w:hAnsi="Arial" w:cs="Arial"/>
          <w:i/>
          <w:sz w:val="24"/>
          <w:szCs w:val="24"/>
        </w:rPr>
      </w:pPr>
    </w:p>
    <w:p w14:paraId="5699F9FA" w14:textId="3CC15144"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Ass</w:t>
      </w:r>
      <w:r w:rsidR="00EE5E76" w:rsidRPr="00FC4E24">
        <w:rPr>
          <w:rFonts w:ascii="Arial" w:eastAsia="Calibri" w:hAnsi="Arial" w:cs="Arial"/>
          <w:sz w:val="24"/>
          <w:szCs w:val="24"/>
        </w:rPr>
        <w:t xml:space="preserve">ociations between the </w:t>
      </w:r>
      <w:r w:rsidRPr="00FC4E24">
        <w:rPr>
          <w:rFonts w:ascii="Arial" w:eastAsia="Calibri" w:hAnsi="Arial" w:cs="Arial"/>
          <w:sz w:val="24"/>
          <w:szCs w:val="24"/>
        </w:rPr>
        <w:t>dietary patterns and NDQS score were investigated usin</w:t>
      </w:r>
      <w:r w:rsidR="00EE5E76" w:rsidRPr="00FC4E24">
        <w:rPr>
          <w:rFonts w:ascii="Arial" w:eastAsia="Calibri" w:hAnsi="Arial" w:cs="Arial"/>
          <w:sz w:val="24"/>
          <w:szCs w:val="24"/>
        </w:rPr>
        <w:t xml:space="preserve">g </w:t>
      </w:r>
      <w:r w:rsidRPr="00FC4E24">
        <w:rPr>
          <w:rFonts w:ascii="Arial" w:eastAsia="Calibri" w:hAnsi="Arial" w:cs="Arial"/>
          <w:sz w:val="24"/>
          <w:szCs w:val="24"/>
        </w:rPr>
        <w:t>regression analyses.  The analysis was carried out in years 1-4 (2008/09-2011/12), combined, of the data.   Regression models were used to calculate the crude and adjusted coefficients (main effects model adjusted for total energy, age, gender, ethnicity, smoking status, BMI, socio-economic status and household income).  Plots of residuals were visually assessed for evidence of homoscedasticity, constancy of variance and outliers and these conditions of the model were considered to be satisfied (Figures B.3.1-B.3.4, Appendix B).   Where covariates were not normally distributed (BMI, total energy and household income), linear regressions including the variable and its square with the NDQS were carried out to test for evidence of curvilinear effects.  Where the coefficient of the squared term was significant, the coefficients for both the value and the squared values were plotted to visually assess for potential curvilinear (quadratic) effects (Figures C.2.1-C.2.3, Appendix C).</w:t>
      </w:r>
    </w:p>
    <w:p w14:paraId="6C17CBA7" w14:textId="77777777" w:rsidR="007139FC" w:rsidRPr="00FC4E24" w:rsidRDefault="007139FC" w:rsidP="007139FC">
      <w:pPr>
        <w:numPr>
          <w:ilvl w:val="2"/>
          <w:numId w:val="16"/>
        </w:numPr>
        <w:spacing w:after="160" w:line="360" w:lineRule="auto"/>
        <w:contextualSpacing/>
        <w:jc w:val="both"/>
        <w:rPr>
          <w:rFonts w:ascii="Arial" w:eastAsia="Calibri" w:hAnsi="Arial" w:cs="Arial"/>
          <w:b/>
          <w:sz w:val="24"/>
          <w:szCs w:val="24"/>
        </w:rPr>
      </w:pPr>
      <w:r w:rsidRPr="00FC4E24">
        <w:rPr>
          <w:rFonts w:ascii="Arial" w:eastAsia="Calibri" w:hAnsi="Arial" w:cs="Arial"/>
          <w:b/>
          <w:sz w:val="24"/>
          <w:szCs w:val="24"/>
        </w:rPr>
        <w:t xml:space="preserve">Results </w:t>
      </w:r>
    </w:p>
    <w:p w14:paraId="67ECABB8"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4.2 summarises the results of the unadjusted regression for any other variables.   All patterns were significantly predictive of the NDQS.  The SFFFD and MPB patterns were negatively associated with the NDQS.   The SFFFD pattern was more strongly inversely predictive of the NDQS than the MPB pattern with, when all things remained equal, an expected decrease in NDQS score of 3.7 with every incremental increase in SFFFD factor score, compared with an expected decrease in NDQS score of 1.2 with every increase in MPB factor score. The ‘FVOF’ and the SFD patterns were positively associated with the NDQS with the FVOF pattern being the more strongly positively predictive of the NDQS than the SFD.  For every incremental increase in FVOF score, the expected NDQS increase would be 4.5 and for SFD it would be 2.4.  </w:t>
      </w:r>
    </w:p>
    <w:p w14:paraId="7D849AF7" w14:textId="77777777" w:rsidR="007139FC" w:rsidRPr="00FC4E24" w:rsidRDefault="007139FC" w:rsidP="007139FC">
      <w:pPr>
        <w:spacing w:after="160" w:line="259" w:lineRule="auto"/>
        <w:rPr>
          <w:rFonts w:ascii="Arial" w:eastAsia="Calibri" w:hAnsi="Arial" w:cs="Arial"/>
          <w:b/>
          <w:sz w:val="20"/>
          <w:szCs w:val="20"/>
        </w:rPr>
      </w:pPr>
      <w:r w:rsidRPr="00FC4E24">
        <w:rPr>
          <w:rFonts w:ascii="Arial" w:eastAsia="Calibri" w:hAnsi="Arial" w:cs="Arial"/>
          <w:b/>
          <w:sz w:val="20"/>
          <w:szCs w:val="20"/>
        </w:rPr>
        <w:br w:type="page"/>
      </w:r>
    </w:p>
    <w:p w14:paraId="6339EFDD" w14:textId="76077D5C" w:rsidR="007139FC" w:rsidRPr="00FC4E24" w:rsidRDefault="00FC1723" w:rsidP="007139FC">
      <w:pPr>
        <w:spacing w:after="160"/>
        <w:jc w:val="both"/>
        <w:rPr>
          <w:rFonts w:ascii="Arial" w:eastAsia="Calibri" w:hAnsi="Arial" w:cs="Arial"/>
          <w:b/>
          <w:sz w:val="20"/>
          <w:szCs w:val="20"/>
        </w:rPr>
      </w:pPr>
      <w:r w:rsidRPr="00FC4E24">
        <w:rPr>
          <w:rFonts w:ascii="Arial" w:eastAsia="Calibri" w:hAnsi="Arial" w:cs="Arial"/>
          <w:b/>
          <w:sz w:val="20"/>
          <w:szCs w:val="20"/>
        </w:rPr>
        <w:lastRenderedPageBreak/>
        <w:t>Table 4.2. Main effects</w:t>
      </w:r>
      <w:r w:rsidR="00EE5E76" w:rsidRPr="00FC4E24">
        <w:rPr>
          <w:rFonts w:ascii="Arial" w:eastAsia="Calibri" w:hAnsi="Arial" w:cs="Arial"/>
          <w:b/>
          <w:sz w:val="20"/>
          <w:szCs w:val="20"/>
        </w:rPr>
        <w:t xml:space="preserve"> </w:t>
      </w:r>
      <w:r w:rsidR="007139FC" w:rsidRPr="00FC4E24">
        <w:rPr>
          <w:rFonts w:ascii="Arial" w:eastAsia="Calibri" w:hAnsi="Arial" w:cs="Arial"/>
          <w:b/>
          <w:sz w:val="20"/>
          <w:szCs w:val="20"/>
        </w:rPr>
        <w:t xml:space="preserve">regression model (95% </w:t>
      </w:r>
      <w:r w:rsidR="00EE5E76" w:rsidRPr="00FC4E24">
        <w:rPr>
          <w:rFonts w:ascii="Arial" w:eastAsia="Calibri" w:hAnsi="Arial" w:cs="Arial"/>
          <w:b/>
          <w:sz w:val="20"/>
          <w:szCs w:val="20"/>
        </w:rPr>
        <w:t>confidence intervals), NDQS and dietary p</w:t>
      </w:r>
      <w:r w:rsidR="007139FC" w:rsidRPr="00FC4E24">
        <w:rPr>
          <w:rFonts w:ascii="Arial" w:eastAsia="Calibri" w:hAnsi="Arial" w:cs="Arial"/>
          <w:b/>
          <w:sz w:val="20"/>
          <w:szCs w:val="20"/>
        </w:rPr>
        <w:t>atterns</w:t>
      </w:r>
    </w:p>
    <w:tbl>
      <w:tblPr>
        <w:tblW w:w="8647" w:type="dxa"/>
        <w:tblLayout w:type="fixed"/>
        <w:tblLook w:val="04A0" w:firstRow="1" w:lastRow="0" w:firstColumn="1" w:lastColumn="0" w:noHBand="0" w:noVBand="1"/>
      </w:tblPr>
      <w:tblGrid>
        <w:gridCol w:w="3261"/>
        <w:gridCol w:w="1275"/>
        <w:gridCol w:w="993"/>
        <w:gridCol w:w="1541"/>
        <w:gridCol w:w="1577"/>
      </w:tblGrid>
      <w:tr w:rsidR="007139FC" w:rsidRPr="00FC4E24" w14:paraId="46F8AA95" w14:textId="77777777" w:rsidTr="007139FC">
        <w:trPr>
          <w:trHeight w:val="315"/>
        </w:trPr>
        <w:tc>
          <w:tcPr>
            <w:tcW w:w="3261" w:type="dxa"/>
            <w:vMerge w:val="restart"/>
            <w:tcBorders>
              <w:top w:val="single" w:sz="4" w:space="0" w:color="auto"/>
            </w:tcBorders>
            <w:shd w:val="clear" w:color="auto" w:fill="auto"/>
            <w:vAlign w:val="bottom"/>
            <w:hideMark/>
          </w:tcPr>
          <w:p w14:paraId="40B3CE1F" w14:textId="21A10E4A"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Dietary Pattern</w:t>
            </w:r>
          </w:p>
        </w:tc>
        <w:tc>
          <w:tcPr>
            <w:tcW w:w="1275" w:type="dxa"/>
            <w:vMerge w:val="restart"/>
            <w:tcBorders>
              <w:top w:val="single" w:sz="4" w:space="0" w:color="auto"/>
            </w:tcBorders>
            <w:shd w:val="clear" w:color="auto" w:fill="auto"/>
            <w:vAlign w:val="bottom"/>
            <w:hideMark/>
          </w:tcPr>
          <w:p w14:paraId="4CF75720"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Coefficient</w:t>
            </w:r>
          </w:p>
        </w:tc>
        <w:tc>
          <w:tcPr>
            <w:tcW w:w="993" w:type="dxa"/>
            <w:vMerge w:val="restart"/>
            <w:tcBorders>
              <w:top w:val="single" w:sz="4" w:space="0" w:color="auto"/>
            </w:tcBorders>
            <w:shd w:val="clear" w:color="auto" w:fill="auto"/>
            <w:vAlign w:val="bottom"/>
            <w:hideMark/>
          </w:tcPr>
          <w:p w14:paraId="47D634A0"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P value</w:t>
            </w:r>
          </w:p>
        </w:tc>
        <w:tc>
          <w:tcPr>
            <w:tcW w:w="3118" w:type="dxa"/>
            <w:gridSpan w:val="2"/>
            <w:tcBorders>
              <w:top w:val="single" w:sz="4" w:space="0" w:color="auto"/>
            </w:tcBorders>
            <w:shd w:val="clear" w:color="auto" w:fill="auto"/>
            <w:vAlign w:val="bottom"/>
            <w:hideMark/>
          </w:tcPr>
          <w:p w14:paraId="7FADBB55"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95% Confidence Interval</w:t>
            </w:r>
          </w:p>
        </w:tc>
      </w:tr>
      <w:tr w:rsidR="007139FC" w:rsidRPr="00FC4E24" w14:paraId="739D261C" w14:textId="77777777" w:rsidTr="007139FC">
        <w:trPr>
          <w:trHeight w:val="510"/>
        </w:trPr>
        <w:tc>
          <w:tcPr>
            <w:tcW w:w="3261" w:type="dxa"/>
            <w:vMerge/>
            <w:tcBorders>
              <w:bottom w:val="single" w:sz="4" w:space="0" w:color="auto"/>
            </w:tcBorders>
            <w:vAlign w:val="center"/>
            <w:hideMark/>
          </w:tcPr>
          <w:p w14:paraId="4CB4F5F6"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275" w:type="dxa"/>
            <w:vMerge/>
            <w:tcBorders>
              <w:bottom w:val="single" w:sz="4" w:space="0" w:color="auto"/>
            </w:tcBorders>
            <w:vAlign w:val="center"/>
            <w:hideMark/>
          </w:tcPr>
          <w:p w14:paraId="554CC46B"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993" w:type="dxa"/>
            <w:vMerge/>
            <w:tcBorders>
              <w:bottom w:val="single" w:sz="4" w:space="0" w:color="auto"/>
            </w:tcBorders>
            <w:vAlign w:val="center"/>
            <w:hideMark/>
          </w:tcPr>
          <w:p w14:paraId="7D1825D8"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541" w:type="dxa"/>
            <w:tcBorders>
              <w:bottom w:val="single" w:sz="4" w:space="0" w:color="auto"/>
            </w:tcBorders>
            <w:shd w:val="clear" w:color="auto" w:fill="auto"/>
            <w:vAlign w:val="bottom"/>
            <w:hideMark/>
          </w:tcPr>
          <w:p w14:paraId="2270BBAB"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Lower</w:t>
            </w:r>
          </w:p>
        </w:tc>
        <w:tc>
          <w:tcPr>
            <w:tcW w:w="1577" w:type="dxa"/>
            <w:tcBorders>
              <w:bottom w:val="single" w:sz="4" w:space="0" w:color="auto"/>
            </w:tcBorders>
            <w:shd w:val="clear" w:color="auto" w:fill="auto"/>
            <w:vAlign w:val="bottom"/>
            <w:hideMark/>
          </w:tcPr>
          <w:p w14:paraId="59DC4DAF"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 xml:space="preserve">Upper </w:t>
            </w:r>
          </w:p>
        </w:tc>
      </w:tr>
      <w:tr w:rsidR="007139FC" w:rsidRPr="00FC4E24" w14:paraId="6E0BFB25" w14:textId="77777777" w:rsidTr="007139FC">
        <w:trPr>
          <w:trHeight w:val="720"/>
        </w:trPr>
        <w:tc>
          <w:tcPr>
            <w:tcW w:w="3261" w:type="dxa"/>
            <w:shd w:val="clear" w:color="auto" w:fill="auto"/>
            <w:hideMark/>
          </w:tcPr>
          <w:p w14:paraId="6ECC03D1"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Snacks, Fast Food and Fizzy Drinks (SFFFD)</w:t>
            </w:r>
          </w:p>
        </w:tc>
        <w:tc>
          <w:tcPr>
            <w:tcW w:w="1275" w:type="dxa"/>
            <w:shd w:val="clear" w:color="auto" w:fill="auto"/>
            <w:noWrap/>
            <w:vAlign w:val="center"/>
            <w:hideMark/>
          </w:tcPr>
          <w:p w14:paraId="23BB6EAD"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-3.727</w:t>
            </w:r>
          </w:p>
        </w:tc>
        <w:tc>
          <w:tcPr>
            <w:tcW w:w="993" w:type="dxa"/>
            <w:shd w:val="clear" w:color="auto" w:fill="auto"/>
            <w:noWrap/>
            <w:vAlign w:val="center"/>
            <w:hideMark/>
          </w:tcPr>
          <w:p w14:paraId="68919F2A"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541" w:type="dxa"/>
            <w:shd w:val="clear" w:color="auto" w:fill="auto"/>
            <w:noWrap/>
            <w:vAlign w:val="center"/>
            <w:hideMark/>
          </w:tcPr>
          <w:p w14:paraId="3593F091"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-4.205</w:t>
            </w:r>
          </w:p>
        </w:tc>
        <w:tc>
          <w:tcPr>
            <w:tcW w:w="1577" w:type="dxa"/>
            <w:shd w:val="clear" w:color="auto" w:fill="auto"/>
            <w:noWrap/>
            <w:vAlign w:val="center"/>
            <w:hideMark/>
          </w:tcPr>
          <w:p w14:paraId="0780AA25"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-3.249</w:t>
            </w:r>
          </w:p>
        </w:tc>
      </w:tr>
      <w:tr w:rsidR="007139FC" w:rsidRPr="00FC4E24" w14:paraId="6B381AAB" w14:textId="77777777" w:rsidTr="007139FC">
        <w:trPr>
          <w:trHeight w:val="720"/>
        </w:trPr>
        <w:tc>
          <w:tcPr>
            <w:tcW w:w="3261" w:type="dxa"/>
            <w:shd w:val="clear" w:color="auto" w:fill="auto"/>
            <w:hideMark/>
          </w:tcPr>
          <w:p w14:paraId="5CAEB300"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Fruit, Vegetables and Oily Fish (FVOF)</w:t>
            </w:r>
          </w:p>
        </w:tc>
        <w:tc>
          <w:tcPr>
            <w:tcW w:w="1275" w:type="dxa"/>
            <w:shd w:val="clear" w:color="auto" w:fill="auto"/>
            <w:noWrap/>
            <w:vAlign w:val="center"/>
            <w:hideMark/>
          </w:tcPr>
          <w:p w14:paraId="3515EAE1"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4.514</w:t>
            </w:r>
          </w:p>
        </w:tc>
        <w:tc>
          <w:tcPr>
            <w:tcW w:w="993" w:type="dxa"/>
            <w:shd w:val="clear" w:color="auto" w:fill="auto"/>
            <w:noWrap/>
            <w:vAlign w:val="center"/>
            <w:hideMark/>
          </w:tcPr>
          <w:p w14:paraId="24E09873"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541" w:type="dxa"/>
            <w:shd w:val="clear" w:color="auto" w:fill="auto"/>
            <w:noWrap/>
            <w:vAlign w:val="center"/>
            <w:hideMark/>
          </w:tcPr>
          <w:p w14:paraId="57453E08"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4.037</w:t>
            </w:r>
          </w:p>
        </w:tc>
        <w:tc>
          <w:tcPr>
            <w:tcW w:w="1577" w:type="dxa"/>
            <w:shd w:val="clear" w:color="auto" w:fill="auto"/>
            <w:noWrap/>
            <w:vAlign w:val="center"/>
            <w:hideMark/>
          </w:tcPr>
          <w:p w14:paraId="166992F9"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4.992</w:t>
            </w:r>
          </w:p>
        </w:tc>
      </w:tr>
      <w:tr w:rsidR="007139FC" w:rsidRPr="00FC4E24" w14:paraId="1C912ED8" w14:textId="77777777" w:rsidTr="007139FC">
        <w:trPr>
          <w:trHeight w:val="480"/>
        </w:trPr>
        <w:tc>
          <w:tcPr>
            <w:tcW w:w="3261" w:type="dxa"/>
            <w:shd w:val="clear" w:color="auto" w:fill="auto"/>
            <w:hideMark/>
          </w:tcPr>
          <w:p w14:paraId="62640582"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Meat, Potatoes and Beer (MPB)</w:t>
            </w:r>
          </w:p>
        </w:tc>
        <w:tc>
          <w:tcPr>
            <w:tcW w:w="1275" w:type="dxa"/>
            <w:shd w:val="clear" w:color="auto" w:fill="auto"/>
            <w:noWrap/>
            <w:vAlign w:val="center"/>
            <w:hideMark/>
          </w:tcPr>
          <w:p w14:paraId="323441F1"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-1.183</w:t>
            </w:r>
          </w:p>
        </w:tc>
        <w:tc>
          <w:tcPr>
            <w:tcW w:w="993" w:type="dxa"/>
            <w:shd w:val="clear" w:color="auto" w:fill="auto"/>
            <w:noWrap/>
            <w:vAlign w:val="center"/>
            <w:hideMark/>
          </w:tcPr>
          <w:p w14:paraId="19D27BBE"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541" w:type="dxa"/>
            <w:shd w:val="clear" w:color="auto" w:fill="auto"/>
            <w:noWrap/>
            <w:vAlign w:val="center"/>
            <w:hideMark/>
          </w:tcPr>
          <w:p w14:paraId="3AE1DC8C"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-1.660</w:t>
            </w:r>
          </w:p>
        </w:tc>
        <w:tc>
          <w:tcPr>
            <w:tcW w:w="1577" w:type="dxa"/>
            <w:shd w:val="clear" w:color="auto" w:fill="auto"/>
            <w:noWrap/>
            <w:vAlign w:val="center"/>
            <w:hideMark/>
          </w:tcPr>
          <w:p w14:paraId="05D6CD5D"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-0.705</w:t>
            </w:r>
          </w:p>
        </w:tc>
      </w:tr>
      <w:tr w:rsidR="007139FC" w:rsidRPr="00FC4E24" w14:paraId="2BDE6118" w14:textId="77777777" w:rsidTr="007139FC">
        <w:trPr>
          <w:trHeight w:val="323"/>
        </w:trPr>
        <w:tc>
          <w:tcPr>
            <w:tcW w:w="3261" w:type="dxa"/>
            <w:tcBorders>
              <w:bottom w:val="single" w:sz="4" w:space="0" w:color="auto"/>
            </w:tcBorders>
            <w:shd w:val="clear" w:color="auto" w:fill="auto"/>
            <w:hideMark/>
          </w:tcPr>
          <w:p w14:paraId="08BEE7F1"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Sugary Foods and Dairy (SFD)</w:t>
            </w:r>
          </w:p>
        </w:tc>
        <w:tc>
          <w:tcPr>
            <w:tcW w:w="1275" w:type="dxa"/>
            <w:tcBorders>
              <w:bottom w:val="single" w:sz="4" w:space="0" w:color="auto"/>
            </w:tcBorders>
            <w:shd w:val="clear" w:color="auto" w:fill="auto"/>
            <w:noWrap/>
            <w:vAlign w:val="center"/>
            <w:hideMark/>
          </w:tcPr>
          <w:p w14:paraId="1ED4C95E"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2.425</w:t>
            </w:r>
          </w:p>
        </w:tc>
        <w:tc>
          <w:tcPr>
            <w:tcW w:w="993" w:type="dxa"/>
            <w:tcBorders>
              <w:bottom w:val="single" w:sz="4" w:space="0" w:color="auto"/>
            </w:tcBorders>
            <w:shd w:val="clear" w:color="auto" w:fill="auto"/>
            <w:noWrap/>
            <w:vAlign w:val="center"/>
            <w:hideMark/>
          </w:tcPr>
          <w:p w14:paraId="643DD331"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541" w:type="dxa"/>
            <w:tcBorders>
              <w:bottom w:val="single" w:sz="4" w:space="0" w:color="auto"/>
            </w:tcBorders>
            <w:shd w:val="clear" w:color="auto" w:fill="auto"/>
            <w:noWrap/>
            <w:vAlign w:val="center"/>
            <w:hideMark/>
          </w:tcPr>
          <w:p w14:paraId="32DBF9E9"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1.948</w:t>
            </w:r>
          </w:p>
        </w:tc>
        <w:tc>
          <w:tcPr>
            <w:tcW w:w="1577" w:type="dxa"/>
            <w:tcBorders>
              <w:bottom w:val="single" w:sz="4" w:space="0" w:color="auto"/>
            </w:tcBorders>
            <w:shd w:val="clear" w:color="auto" w:fill="auto"/>
            <w:noWrap/>
            <w:vAlign w:val="center"/>
            <w:hideMark/>
          </w:tcPr>
          <w:p w14:paraId="3C0F23D4" w14:textId="77777777" w:rsidR="007139FC" w:rsidRPr="00FC4E24" w:rsidRDefault="007139FC" w:rsidP="007139FC">
            <w:pPr>
              <w:spacing w:after="16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2.903</w:t>
            </w:r>
          </w:p>
        </w:tc>
      </w:tr>
    </w:tbl>
    <w:p w14:paraId="0D3FB0D6" w14:textId="77777777" w:rsidR="007139FC" w:rsidRPr="00FC4E24" w:rsidRDefault="007139FC" w:rsidP="007139FC">
      <w:pPr>
        <w:spacing w:after="160" w:line="360" w:lineRule="auto"/>
        <w:jc w:val="both"/>
        <w:rPr>
          <w:rFonts w:ascii="Arial" w:eastAsia="Calibri" w:hAnsi="Arial" w:cs="Arial"/>
          <w:sz w:val="24"/>
          <w:szCs w:val="24"/>
        </w:rPr>
      </w:pPr>
    </w:p>
    <w:p w14:paraId="5F6FB06C"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4.3 shows the results of the regression model adjusted for age, gender, SES, household income, ethnicity, smoking status, BMI and total energy intake.  For BMI and total energy intake, the terms and their squares were included in the model due to the curvilinear relationships between these variables and the NDQS (Figures C.2.1 and C.2.3).  The adjusted model did not result in any significant changes in the directions or strength of the relationships between the data-driven dietary patterns and the NDQS.  </w:t>
      </w:r>
    </w:p>
    <w:p w14:paraId="5ACFFF4B"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When adjusted for gender, smoking status, ethnicity, SES, household income, BMI and total energy the SFFFD and MPB remained negatively predictive of the NDQS.  The effect was attenuated slightly in the SFFFD pattern compared with the unadjusted model.  For each incremental increase in factor score for the pattern, all else being equal, the NDQS was expected to decrease by 3.3 compared with 3.7 in the unadjusted model.  The effect of the MPB pattern on the NDQS was strengthened in the adjusted model, with an expected 1.8 decrease on the NDQS compared with 1.2 in the unadjusted model.</w:t>
      </w:r>
    </w:p>
    <w:p w14:paraId="7881B4D6"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FVOF and the SFD patterns remained positively predictive of the NDQS with the effects of both patterns being slightly attenuated in the adjusted model (with expected increases in NDQS of 3.8 and 1.3 respectively compared with 4.5 and 2.4 in the unadjusted model).    </w:t>
      </w:r>
    </w:p>
    <w:p w14:paraId="230378B8" w14:textId="77777777" w:rsidR="007139FC" w:rsidRPr="00FC4E24" w:rsidRDefault="007139FC" w:rsidP="007139FC">
      <w:pPr>
        <w:spacing w:after="160" w:line="259" w:lineRule="auto"/>
        <w:rPr>
          <w:rFonts w:ascii="Arial" w:eastAsia="Calibri" w:hAnsi="Arial" w:cs="Arial"/>
          <w:b/>
          <w:sz w:val="20"/>
          <w:szCs w:val="20"/>
        </w:rPr>
      </w:pPr>
      <w:r w:rsidRPr="00FC4E24">
        <w:rPr>
          <w:rFonts w:ascii="Arial" w:eastAsia="Calibri" w:hAnsi="Arial" w:cs="Arial"/>
          <w:b/>
          <w:sz w:val="20"/>
          <w:szCs w:val="20"/>
        </w:rPr>
        <w:br w:type="page"/>
      </w:r>
    </w:p>
    <w:p w14:paraId="573AF1CD" w14:textId="7D7B0D50" w:rsidR="007139FC" w:rsidRPr="00FC4E24" w:rsidRDefault="007139FC" w:rsidP="007139FC">
      <w:pPr>
        <w:spacing w:after="160"/>
        <w:jc w:val="both"/>
        <w:rPr>
          <w:rFonts w:ascii="Arial" w:eastAsia="Calibri" w:hAnsi="Arial" w:cs="Arial"/>
          <w:b/>
          <w:sz w:val="20"/>
          <w:szCs w:val="20"/>
        </w:rPr>
      </w:pPr>
      <w:r w:rsidRPr="00FC4E24">
        <w:rPr>
          <w:rFonts w:ascii="Arial" w:eastAsia="Calibri" w:hAnsi="Arial" w:cs="Arial"/>
          <w:b/>
          <w:sz w:val="20"/>
          <w:szCs w:val="20"/>
        </w:rPr>
        <w:lastRenderedPageBreak/>
        <w:t>Table 4.3. Main effects regression model (95% confi</w:t>
      </w:r>
      <w:r w:rsidR="00FC1723" w:rsidRPr="00FC4E24">
        <w:rPr>
          <w:rFonts w:ascii="Arial" w:eastAsia="Calibri" w:hAnsi="Arial" w:cs="Arial"/>
          <w:b/>
          <w:sz w:val="20"/>
          <w:szCs w:val="20"/>
        </w:rPr>
        <w:t>dence intervals), NDQS and dietary patterns for demographic characteristics,</w:t>
      </w:r>
      <w:r w:rsidRPr="00FC4E24">
        <w:rPr>
          <w:rFonts w:ascii="Arial" w:eastAsia="Calibri" w:hAnsi="Arial" w:cs="Arial"/>
          <w:b/>
          <w:sz w:val="20"/>
          <w:szCs w:val="20"/>
        </w:rPr>
        <w:t xml:space="preserve"> socio-economic</w:t>
      </w:r>
      <w:r w:rsidR="00FC1723" w:rsidRPr="00FC4E24">
        <w:rPr>
          <w:rFonts w:ascii="Arial" w:eastAsia="Calibri" w:hAnsi="Arial" w:cs="Arial"/>
          <w:b/>
          <w:sz w:val="20"/>
          <w:szCs w:val="20"/>
        </w:rPr>
        <w:t xml:space="preserve"> measures</w:t>
      </w:r>
      <w:r w:rsidRPr="00FC4E24">
        <w:rPr>
          <w:rFonts w:ascii="Arial" w:eastAsia="Calibri" w:hAnsi="Arial" w:cs="Arial"/>
          <w:b/>
          <w:sz w:val="20"/>
          <w:szCs w:val="20"/>
        </w:rPr>
        <w:t xml:space="preserve"> and lifestyle factors. </w:t>
      </w:r>
    </w:p>
    <w:tbl>
      <w:tblPr>
        <w:tblW w:w="9214" w:type="dxa"/>
        <w:tblBorders>
          <w:top w:val="single" w:sz="4" w:space="0" w:color="auto"/>
          <w:bottom w:val="single" w:sz="4" w:space="0" w:color="auto"/>
        </w:tblBorders>
        <w:tblLook w:val="04A0" w:firstRow="1" w:lastRow="0" w:firstColumn="1" w:lastColumn="0" w:noHBand="0" w:noVBand="1"/>
      </w:tblPr>
      <w:tblGrid>
        <w:gridCol w:w="3686"/>
        <w:gridCol w:w="1276"/>
        <w:gridCol w:w="1701"/>
        <w:gridCol w:w="1275"/>
        <w:gridCol w:w="1276"/>
      </w:tblGrid>
      <w:tr w:rsidR="007139FC" w:rsidRPr="00FC4E24" w14:paraId="4FB7F2AB" w14:textId="77777777" w:rsidTr="007139FC">
        <w:trPr>
          <w:trHeight w:val="57"/>
        </w:trPr>
        <w:tc>
          <w:tcPr>
            <w:tcW w:w="3686" w:type="dxa"/>
            <w:vMerge w:val="restart"/>
            <w:tcBorders>
              <w:top w:val="single" w:sz="4" w:space="0" w:color="auto"/>
              <w:bottom w:val="nil"/>
            </w:tcBorders>
            <w:shd w:val="clear" w:color="auto" w:fill="auto"/>
            <w:vAlign w:val="bottom"/>
            <w:hideMark/>
          </w:tcPr>
          <w:p w14:paraId="0B5B1FD7"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Independent variable</w:t>
            </w:r>
          </w:p>
        </w:tc>
        <w:tc>
          <w:tcPr>
            <w:tcW w:w="1276" w:type="dxa"/>
            <w:vMerge w:val="restart"/>
            <w:tcBorders>
              <w:top w:val="single" w:sz="4" w:space="0" w:color="auto"/>
              <w:bottom w:val="nil"/>
            </w:tcBorders>
            <w:shd w:val="clear" w:color="auto" w:fill="auto"/>
            <w:vAlign w:val="bottom"/>
            <w:hideMark/>
          </w:tcPr>
          <w:p w14:paraId="41E130D4"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Coefficient</w:t>
            </w:r>
          </w:p>
        </w:tc>
        <w:tc>
          <w:tcPr>
            <w:tcW w:w="1701" w:type="dxa"/>
            <w:vMerge w:val="restart"/>
            <w:tcBorders>
              <w:top w:val="single" w:sz="4" w:space="0" w:color="auto"/>
              <w:bottom w:val="nil"/>
            </w:tcBorders>
            <w:shd w:val="clear" w:color="auto" w:fill="auto"/>
            <w:vAlign w:val="bottom"/>
            <w:hideMark/>
          </w:tcPr>
          <w:p w14:paraId="771B17EB"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P value</w:t>
            </w:r>
          </w:p>
        </w:tc>
        <w:tc>
          <w:tcPr>
            <w:tcW w:w="2551" w:type="dxa"/>
            <w:gridSpan w:val="2"/>
            <w:tcBorders>
              <w:top w:val="single" w:sz="4" w:space="0" w:color="auto"/>
              <w:bottom w:val="nil"/>
            </w:tcBorders>
            <w:shd w:val="clear" w:color="auto" w:fill="auto"/>
            <w:vAlign w:val="bottom"/>
            <w:hideMark/>
          </w:tcPr>
          <w:p w14:paraId="65718994"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95% Confidence Interval</w:t>
            </w:r>
          </w:p>
        </w:tc>
      </w:tr>
      <w:tr w:rsidR="007139FC" w:rsidRPr="00FC4E24" w14:paraId="58BB21B7" w14:textId="77777777" w:rsidTr="007139FC">
        <w:trPr>
          <w:trHeight w:val="57"/>
        </w:trPr>
        <w:tc>
          <w:tcPr>
            <w:tcW w:w="3686" w:type="dxa"/>
            <w:vMerge/>
            <w:tcBorders>
              <w:top w:val="nil"/>
              <w:bottom w:val="single" w:sz="4" w:space="0" w:color="auto"/>
            </w:tcBorders>
            <w:vAlign w:val="center"/>
            <w:hideMark/>
          </w:tcPr>
          <w:p w14:paraId="5EE56648"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276" w:type="dxa"/>
            <w:vMerge/>
            <w:tcBorders>
              <w:top w:val="nil"/>
              <w:bottom w:val="single" w:sz="4" w:space="0" w:color="auto"/>
            </w:tcBorders>
            <w:vAlign w:val="center"/>
            <w:hideMark/>
          </w:tcPr>
          <w:p w14:paraId="2191C208"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701" w:type="dxa"/>
            <w:vMerge/>
            <w:tcBorders>
              <w:top w:val="nil"/>
              <w:bottom w:val="single" w:sz="4" w:space="0" w:color="auto"/>
            </w:tcBorders>
            <w:vAlign w:val="center"/>
            <w:hideMark/>
          </w:tcPr>
          <w:p w14:paraId="6FCD79A1" w14:textId="77777777" w:rsidR="007139FC" w:rsidRPr="00FC4E24" w:rsidRDefault="007139FC" w:rsidP="007139FC">
            <w:pPr>
              <w:spacing w:after="0"/>
              <w:jc w:val="both"/>
              <w:rPr>
                <w:rFonts w:ascii="Arial" w:eastAsia="Times New Roman" w:hAnsi="Arial" w:cs="Arial"/>
                <w:color w:val="000000"/>
                <w:sz w:val="20"/>
                <w:szCs w:val="20"/>
                <w:lang w:eastAsia="en-GB"/>
              </w:rPr>
            </w:pPr>
          </w:p>
        </w:tc>
        <w:tc>
          <w:tcPr>
            <w:tcW w:w="1275" w:type="dxa"/>
            <w:tcBorders>
              <w:top w:val="nil"/>
              <w:bottom w:val="single" w:sz="4" w:space="0" w:color="auto"/>
            </w:tcBorders>
            <w:shd w:val="clear" w:color="auto" w:fill="auto"/>
            <w:vAlign w:val="bottom"/>
            <w:hideMark/>
          </w:tcPr>
          <w:p w14:paraId="38C015B1"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Lower</w:t>
            </w:r>
          </w:p>
        </w:tc>
        <w:tc>
          <w:tcPr>
            <w:tcW w:w="1276" w:type="dxa"/>
            <w:tcBorders>
              <w:top w:val="nil"/>
              <w:bottom w:val="single" w:sz="4" w:space="0" w:color="auto"/>
            </w:tcBorders>
            <w:shd w:val="clear" w:color="auto" w:fill="auto"/>
            <w:vAlign w:val="bottom"/>
            <w:hideMark/>
          </w:tcPr>
          <w:p w14:paraId="3C0CF90C" w14:textId="77777777" w:rsidR="007139FC" w:rsidRPr="00FC4E24" w:rsidRDefault="007139FC" w:rsidP="007139FC">
            <w:pPr>
              <w:spacing w:after="0"/>
              <w:jc w:val="both"/>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 xml:space="preserve">Upper </w:t>
            </w:r>
          </w:p>
        </w:tc>
      </w:tr>
      <w:tr w:rsidR="007139FC" w:rsidRPr="00FC4E24" w14:paraId="75BE6DA9" w14:textId="77777777" w:rsidTr="007139FC">
        <w:trPr>
          <w:trHeight w:val="57"/>
        </w:trPr>
        <w:tc>
          <w:tcPr>
            <w:tcW w:w="3686" w:type="dxa"/>
            <w:tcBorders>
              <w:top w:val="single" w:sz="4" w:space="0" w:color="auto"/>
            </w:tcBorders>
            <w:shd w:val="clear" w:color="auto" w:fill="auto"/>
            <w:hideMark/>
          </w:tcPr>
          <w:p w14:paraId="1E0959F3"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Snacks, Fast Food and Fizzy Drinks</w:t>
            </w:r>
          </w:p>
        </w:tc>
        <w:tc>
          <w:tcPr>
            <w:tcW w:w="1276" w:type="dxa"/>
            <w:tcBorders>
              <w:top w:val="single" w:sz="4" w:space="0" w:color="auto"/>
            </w:tcBorders>
            <w:shd w:val="clear" w:color="auto" w:fill="auto"/>
            <w:noWrap/>
            <w:vAlign w:val="center"/>
            <w:hideMark/>
          </w:tcPr>
          <w:p w14:paraId="67CC8B6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-3.31</w:t>
            </w:r>
          </w:p>
        </w:tc>
        <w:tc>
          <w:tcPr>
            <w:tcW w:w="1701" w:type="dxa"/>
            <w:tcBorders>
              <w:top w:val="single" w:sz="4" w:space="0" w:color="auto"/>
            </w:tcBorders>
            <w:shd w:val="clear" w:color="auto" w:fill="auto"/>
            <w:noWrap/>
            <w:vAlign w:val="center"/>
            <w:hideMark/>
          </w:tcPr>
          <w:p w14:paraId="2D0CDD3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275" w:type="dxa"/>
            <w:tcBorders>
              <w:top w:val="single" w:sz="4" w:space="0" w:color="auto"/>
            </w:tcBorders>
            <w:shd w:val="clear" w:color="auto" w:fill="auto"/>
            <w:noWrap/>
            <w:vAlign w:val="center"/>
            <w:hideMark/>
          </w:tcPr>
          <w:p w14:paraId="6190396F"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-3.97</w:t>
            </w:r>
          </w:p>
        </w:tc>
        <w:tc>
          <w:tcPr>
            <w:tcW w:w="1276" w:type="dxa"/>
            <w:tcBorders>
              <w:top w:val="single" w:sz="4" w:space="0" w:color="auto"/>
            </w:tcBorders>
            <w:shd w:val="clear" w:color="auto" w:fill="auto"/>
            <w:noWrap/>
            <w:vAlign w:val="center"/>
            <w:hideMark/>
          </w:tcPr>
          <w:p w14:paraId="74F85414"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-2.64</w:t>
            </w:r>
          </w:p>
        </w:tc>
      </w:tr>
      <w:tr w:rsidR="007139FC" w:rsidRPr="00FC4E24" w14:paraId="01A1C964" w14:textId="77777777" w:rsidTr="007139FC">
        <w:trPr>
          <w:trHeight w:val="57"/>
        </w:trPr>
        <w:tc>
          <w:tcPr>
            <w:tcW w:w="3686" w:type="dxa"/>
            <w:shd w:val="clear" w:color="auto" w:fill="auto"/>
            <w:hideMark/>
          </w:tcPr>
          <w:p w14:paraId="2581E9E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Fruit, Vegetables and Oily Fish</w:t>
            </w:r>
          </w:p>
        </w:tc>
        <w:tc>
          <w:tcPr>
            <w:tcW w:w="1276" w:type="dxa"/>
            <w:shd w:val="clear" w:color="auto" w:fill="auto"/>
            <w:noWrap/>
            <w:vAlign w:val="center"/>
            <w:hideMark/>
          </w:tcPr>
          <w:p w14:paraId="03F6FFF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3.79</w:t>
            </w:r>
          </w:p>
        </w:tc>
        <w:tc>
          <w:tcPr>
            <w:tcW w:w="1701" w:type="dxa"/>
            <w:shd w:val="clear" w:color="auto" w:fill="auto"/>
            <w:noWrap/>
            <w:vAlign w:val="center"/>
            <w:hideMark/>
          </w:tcPr>
          <w:p w14:paraId="35C741CF"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275" w:type="dxa"/>
            <w:shd w:val="clear" w:color="auto" w:fill="auto"/>
            <w:noWrap/>
            <w:vAlign w:val="center"/>
            <w:hideMark/>
          </w:tcPr>
          <w:p w14:paraId="3834852E"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3.19</w:t>
            </w:r>
          </w:p>
        </w:tc>
        <w:tc>
          <w:tcPr>
            <w:tcW w:w="1276" w:type="dxa"/>
            <w:shd w:val="clear" w:color="auto" w:fill="auto"/>
            <w:noWrap/>
            <w:vAlign w:val="center"/>
            <w:hideMark/>
          </w:tcPr>
          <w:p w14:paraId="51E60D8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4.40</w:t>
            </w:r>
          </w:p>
        </w:tc>
      </w:tr>
      <w:tr w:rsidR="007139FC" w:rsidRPr="00FC4E24" w14:paraId="7A10A912" w14:textId="77777777" w:rsidTr="007139FC">
        <w:trPr>
          <w:trHeight w:val="57"/>
        </w:trPr>
        <w:tc>
          <w:tcPr>
            <w:tcW w:w="3686" w:type="dxa"/>
            <w:shd w:val="clear" w:color="auto" w:fill="auto"/>
            <w:hideMark/>
          </w:tcPr>
          <w:p w14:paraId="36B7B089"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Meat, Potatoes and Beer</w:t>
            </w:r>
          </w:p>
        </w:tc>
        <w:tc>
          <w:tcPr>
            <w:tcW w:w="1276" w:type="dxa"/>
            <w:shd w:val="clear" w:color="auto" w:fill="auto"/>
            <w:noWrap/>
            <w:vAlign w:val="center"/>
            <w:hideMark/>
          </w:tcPr>
          <w:p w14:paraId="3FFC3BE1"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-1.76</w:t>
            </w:r>
          </w:p>
        </w:tc>
        <w:tc>
          <w:tcPr>
            <w:tcW w:w="1701" w:type="dxa"/>
            <w:shd w:val="clear" w:color="auto" w:fill="auto"/>
            <w:noWrap/>
            <w:vAlign w:val="center"/>
            <w:hideMark/>
          </w:tcPr>
          <w:p w14:paraId="4A921050"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275" w:type="dxa"/>
            <w:shd w:val="clear" w:color="auto" w:fill="auto"/>
            <w:noWrap/>
            <w:vAlign w:val="center"/>
            <w:hideMark/>
          </w:tcPr>
          <w:p w14:paraId="6088A44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-2.43</w:t>
            </w:r>
          </w:p>
        </w:tc>
        <w:tc>
          <w:tcPr>
            <w:tcW w:w="1276" w:type="dxa"/>
            <w:shd w:val="clear" w:color="auto" w:fill="auto"/>
            <w:noWrap/>
            <w:vAlign w:val="center"/>
            <w:hideMark/>
          </w:tcPr>
          <w:p w14:paraId="7513221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-1.09</w:t>
            </w:r>
          </w:p>
        </w:tc>
      </w:tr>
      <w:tr w:rsidR="007139FC" w:rsidRPr="00FC4E24" w14:paraId="246A500E" w14:textId="77777777" w:rsidTr="007139FC">
        <w:trPr>
          <w:trHeight w:val="57"/>
        </w:trPr>
        <w:tc>
          <w:tcPr>
            <w:tcW w:w="3686" w:type="dxa"/>
            <w:shd w:val="clear" w:color="auto" w:fill="auto"/>
            <w:hideMark/>
          </w:tcPr>
          <w:p w14:paraId="6C32FF2A"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Sugary Foods and Dairy</w:t>
            </w:r>
          </w:p>
        </w:tc>
        <w:tc>
          <w:tcPr>
            <w:tcW w:w="1276" w:type="dxa"/>
            <w:shd w:val="clear" w:color="auto" w:fill="auto"/>
            <w:noWrap/>
            <w:vAlign w:val="center"/>
            <w:hideMark/>
          </w:tcPr>
          <w:p w14:paraId="7B73D030"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1.31</w:t>
            </w:r>
          </w:p>
        </w:tc>
        <w:tc>
          <w:tcPr>
            <w:tcW w:w="1701" w:type="dxa"/>
            <w:shd w:val="clear" w:color="auto" w:fill="auto"/>
            <w:noWrap/>
            <w:vAlign w:val="center"/>
            <w:hideMark/>
          </w:tcPr>
          <w:p w14:paraId="2506AAD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275" w:type="dxa"/>
            <w:shd w:val="clear" w:color="auto" w:fill="auto"/>
            <w:noWrap/>
            <w:vAlign w:val="center"/>
            <w:hideMark/>
          </w:tcPr>
          <w:p w14:paraId="0BD5A9A5"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0.69</w:t>
            </w:r>
          </w:p>
        </w:tc>
        <w:tc>
          <w:tcPr>
            <w:tcW w:w="1276" w:type="dxa"/>
            <w:shd w:val="clear" w:color="auto" w:fill="auto"/>
            <w:noWrap/>
            <w:vAlign w:val="center"/>
            <w:hideMark/>
          </w:tcPr>
          <w:p w14:paraId="1ED9CBC0"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1.93</w:t>
            </w:r>
          </w:p>
        </w:tc>
      </w:tr>
      <w:tr w:rsidR="007139FC" w:rsidRPr="00FC4E24" w14:paraId="59CA5707" w14:textId="77777777" w:rsidTr="007139FC">
        <w:trPr>
          <w:trHeight w:val="57"/>
        </w:trPr>
        <w:tc>
          <w:tcPr>
            <w:tcW w:w="3686" w:type="dxa"/>
            <w:shd w:val="clear" w:color="auto" w:fill="auto"/>
            <w:hideMark/>
          </w:tcPr>
          <w:p w14:paraId="1D8DF19E"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Male</w:t>
            </w:r>
          </w:p>
        </w:tc>
        <w:tc>
          <w:tcPr>
            <w:tcW w:w="1276" w:type="dxa"/>
            <w:shd w:val="clear" w:color="auto" w:fill="auto"/>
            <w:noWrap/>
            <w:vAlign w:val="center"/>
            <w:hideMark/>
          </w:tcPr>
          <w:p w14:paraId="697B0DA4"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2.71</w:t>
            </w:r>
          </w:p>
        </w:tc>
        <w:tc>
          <w:tcPr>
            <w:tcW w:w="1701" w:type="dxa"/>
            <w:shd w:val="clear" w:color="auto" w:fill="auto"/>
            <w:noWrap/>
            <w:vAlign w:val="center"/>
            <w:hideMark/>
          </w:tcPr>
          <w:p w14:paraId="30C7453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275" w:type="dxa"/>
            <w:shd w:val="clear" w:color="auto" w:fill="auto"/>
            <w:noWrap/>
            <w:vAlign w:val="center"/>
            <w:hideMark/>
          </w:tcPr>
          <w:p w14:paraId="67B71363"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1.46</w:t>
            </w:r>
          </w:p>
        </w:tc>
        <w:tc>
          <w:tcPr>
            <w:tcW w:w="1276" w:type="dxa"/>
            <w:shd w:val="clear" w:color="auto" w:fill="auto"/>
            <w:noWrap/>
            <w:vAlign w:val="center"/>
            <w:hideMark/>
          </w:tcPr>
          <w:p w14:paraId="756FB6F2"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3.95</w:t>
            </w:r>
          </w:p>
        </w:tc>
      </w:tr>
      <w:tr w:rsidR="007139FC" w:rsidRPr="00FC4E24" w14:paraId="00AAA212" w14:textId="77777777" w:rsidTr="007139FC">
        <w:trPr>
          <w:trHeight w:val="57"/>
        </w:trPr>
        <w:tc>
          <w:tcPr>
            <w:tcW w:w="3686" w:type="dxa"/>
            <w:shd w:val="clear" w:color="auto" w:fill="auto"/>
            <w:hideMark/>
          </w:tcPr>
          <w:p w14:paraId="42797DC9"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Female</w:t>
            </w:r>
          </w:p>
        </w:tc>
        <w:tc>
          <w:tcPr>
            <w:tcW w:w="5528" w:type="dxa"/>
            <w:gridSpan w:val="4"/>
            <w:shd w:val="clear" w:color="auto" w:fill="auto"/>
            <w:noWrap/>
            <w:vAlign w:val="center"/>
            <w:hideMark/>
          </w:tcPr>
          <w:p w14:paraId="49DB647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Reference</w:t>
            </w:r>
          </w:p>
        </w:tc>
      </w:tr>
      <w:tr w:rsidR="007139FC" w:rsidRPr="00FC4E24" w14:paraId="438A43D2" w14:textId="77777777" w:rsidTr="007139FC">
        <w:trPr>
          <w:trHeight w:val="57"/>
        </w:trPr>
        <w:tc>
          <w:tcPr>
            <w:tcW w:w="3686" w:type="dxa"/>
            <w:shd w:val="clear" w:color="auto" w:fill="auto"/>
            <w:hideMark/>
          </w:tcPr>
          <w:p w14:paraId="2D1848C8"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Age</w:t>
            </w:r>
          </w:p>
        </w:tc>
        <w:tc>
          <w:tcPr>
            <w:tcW w:w="1276" w:type="dxa"/>
            <w:shd w:val="clear" w:color="auto" w:fill="auto"/>
            <w:noWrap/>
            <w:vAlign w:val="center"/>
            <w:hideMark/>
          </w:tcPr>
          <w:p w14:paraId="17ACFBFF"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0.06</w:t>
            </w:r>
          </w:p>
        </w:tc>
        <w:tc>
          <w:tcPr>
            <w:tcW w:w="1701" w:type="dxa"/>
            <w:shd w:val="clear" w:color="auto" w:fill="auto"/>
            <w:noWrap/>
            <w:vAlign w:val="center"/>
            <w:hideMark/>
          </w:tcPr>
          <w:p w14:paraId="624C34B9"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0.001</w:t>
            </w:r>
          </w:p>
        </w:tc>
        <w:tc>
          <w:tcPr>
            <w:tcW w:w="1275" w:type="dxa"/>
            <w:shd w:val="clear" w:color="auto" w:fill="auto"/>
            <w:noWrap/>
            <w:vAlign w:val="center"/>
            <w:hideMark/>
          </w:tcPr>
          <w:p w14:paraId="208F7F8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.026</w:t>
            </w:r>
          </w:p>
        </w:tc>
        <w:tc>
          <w:tcPr>
            <w:tcW w:w="1276" w:type="dxa"/>
            <w:shd w:val="clear" w:color="auto" w:fill="auto"/>
            <w:noWrap/>
            <w:vAlign w:val="center"/>
            <w:hideMark/>
          </w:tcPr>
          <w:p w14:paraId="3C1D1A64"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0.10</w:t>
            </w:r>
          </w:p>
        </w:tc>
      </w:tr>
      <w:tr w:rsidR="007139FC" w:rsidRPr="00FC4E24" w14:paraId="7E9D5B5A" w14:textId="77777777" w:rsidTr="007139FC">
        <w:trPr>
          <w:trHeight w:val="57"/>
        </w:trPr>
        <w:tc>
          <w:tcPr>
            <w:tcW w:w="3686" w:type="dxa"/>
            <w:shd w:val="clear" w:color="auto" w:fill="auto"/>
            <w:hideMark/>
          </w:tcPr>
          <w:p w14:paraId="2A58B2CC"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Smoker</w:t>
            </w:r>
          </w:p>
        </w:tc>
        <w:tc>
          <w:tcPr>
            <w:tcW w:w="1276" w:type="dxa"/>
            <w:shd w:val="clear" w:color="auto" w:fill="auto"/>
            <w:noWrap/>
            <w:vAlign w:val="center"/>
            <w:hideMark/>
          </w:tcPr>
          <w:p w14:paraId="27CFF7F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-3.30</w:t>
            </w:r>
          </w:p>
        </w:tc>
        <w:tc>
          <w:tcPr>
            <w:tcW w:w="1701" w:type="dxa"/>
            <w:shd w:val="clear" w:color="auto" w:fill="auto"/>
            <w:noWrap/>
            <w:vAlign w:val="center"/>
            <w:hideMark/>
          </w:tcPr>
          <w:p w14:paraId="706910A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275" w:type="dxa"/>
            <w:shd w:val="clear" w:color="auto" w:fill="auto"/>
            <w:noWrap/>
            <w:vAlign w:val="center"/>
            <w:hideMark/>
          </w:tcPr>
          <w:p w14:paraId="09B1BB68"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-4.63</w:t>
            </w:r>
          </w:p>
        </w:tc>
        <w:tc>
          <w:tcPr>
            <w:tcW w:w="1276" w:type="dxa"/>
            <w:shd w:val="clear" w:color="auto" w:fill="auto"/>
            <w:noWrap/>
            <w:vAlign w:val="center"/>
            <w:hideMark/>
          </w:tcPr>
          <w:p w14:paraId="026F3052"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-1.97</w:t>
            </w:r>
          </w:p>
        </w:tc>
      </w:tr>
      <w:tr w:rsidR="007139FC" w:rsidRPr="00FC4E24" w14:paraId="7ADD15D6" w14:textId="77777777" w:rsidTr="007139FC">
        <w:trPr>
          <w:trHeight w:val="57"/>
        </w:trPr>
        <w:tc>
          <w:tcPr>
            <w:tcW w:w="3686" w:type="dxa"/>
            <w:shd w:val="clear" w:color="auto" w:fill="auto"/>
            <w:hideMark/>
          </w:tcPr>
          <w:p w14:paraId="75C69A49"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Non-smoker</w:t>
            </w:r>
          </w:p>
        </w:tc>
        <w:tc>
          <w:tcPr>
            <w:tcW w:w="5528" w:type="dxa"/>
            <w:gridSpan w:val="4"/>
            <w:shd w:val="clear" w:color="auto" w:fill="auto"/>
            <w:noWrap/>
            <w:vAlign w:val="center"/>
            <w:hideMark/>
          </w:tcPr>
          <w:p w14:paraId="5F19C666"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Reference</w:t>
            </w:r>
          </w:p>
        </w:tc>
      </w:tr>
      <w:tr w:rsidR="007139FC" w:rsidRPr="00FC4E24" w14:paraId="477928AC" w14:textId="77777777" w:rsidTr="007139FC">
        <w:trPr>
          <w:trHeight w:val="57"/>
        </w:trPr>
        <w:tc>
          <w:tcPr>
            <w:tcW w:w="3686" w:type="dxa"/>
            <w:shd w:val="clear" w:color="auto" w:fill="auto"/>
            <w:hideMark/>
          </w:tcPr>
          <w:p w14:paraId="0E9BAA55"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White</w:t>
            </w:r>
          </w:p>
        </w:tc>
        <w:tc>
          <w:tcPr>
            <w:tcW w:w="1276" w:type="dxa"/>
            <w:shd w:val="clear" w:color="auto" w:fill="auto"/>
            <w:noWrap/>
            <w:vAlign w:val="center"/>
            <w:hideMark/>
          </w:tcPr>
          <w:p w14:paraId="04E22E76"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-1.92</w:t>
            </w:r>
          </w:p>
        </w:tc>
        <w:tc>
          <w:tcPr>
            <w:tcW w:w="1701" w:type="dxa"/>
            <w:shd w:val="clear" w:color="auto" w:fill="auto"/>
            <w:noWrap/>
            <w:vAlign w:val="center"/>
            <w:hideMark/>
          </w:tcPr>
          <w:p w14:paraId="741D2574"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0.06</w:t>
            </w:r>
          </w:p>
        </w:tc>
        <w:tc>
          <w:tcPr>
            <w:tcW w:w="1275" w:type="dxa"/>
            <w:shd w:val="clear" w:color="auto" w:fill="auto"/>
            <w:noWrap/>
            <w:vAlign w:val="center"/>
            <w:hideMark/>
          </w:tcPr>
          <w:p w14:paraId="1D32C303"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-3.92</w:t>
            </w:r>
          </w:p>
        </w:tc>
        <w:tc>
          <w:tcPr>
            <w:tcW w:w="1276" w:type="dxa"/>
            <w:shd w:val="clear" w:color="auto" w:fill="auto"/>
            <w:noWrap/>
            <w:vAlign w:val="center"/>
            <w:hideMark/>
          </w:tcPr>
          <w:p w14:paraId="3F7004E9"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0.08</w:t>
            </w:r>
          </w:p>
        </w:tc>
      </w:tr>
      <w:tr w:rsidR="007139FC" w:rsidRPr="00FC4E24" w14:paraId="15FA1B3E" w14:textId="77777777" w:rsidTr="007139FC">
        <w:trPr>
          <w:trHeight w:val="57"/>
        </w:trPr>
        <w:tc>
          <w:tcPr>
            <w:tcW w:w="3686" w:type="dxa"/>
            <w:shd w:val="clear" w:color="auto" w:fill="auto"/>
            <w:hideMark/>
          </w:tcPr>
          <w:p w14:paraId="0E1A3A03"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Non-white</w:t>
            </w:r>
          </w:p>
        </w:tc>
        <w:tc>
          <w:tcPr>
            <w:tcW w:w="5528" w:type="dxa"/>
            <w:gridSpan w:val="4"/>
            <w:shd w:val="clear" w:color="auto" w:fill="auto"/>
            <w:noWrap/>
            <w:vAlign w:val="center"/>
            <w:hideMark/>
          </w:tcPr>
          <w:p w14:paraId="1F302B4E"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Reference</w:t>
            </w:r>
          </w:p>
        </w:tc>
      </w:tr>
      <w:tr w:rsidR="007139FC" w:rsidRPr="00FC4E24" w14:paraId="660300E9" w14:textId="77777777" w:rsidTr="007139FC">
        <w:trPr>
          <w:trHeight w:val="57"/>
        </w:trPr>
        <w:tc>
          <w:tcPr>
            <w:tcW w:w="3686" w:type="dxa"/>
            <w:shd w:val="clear" w:color="auto" w:fill="auto"/>
          </w:tcPr>
          <w:p w14:paraId="36F3CD13"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Higher managerial and professional occupations</w:t>
            </w:r>
          </w:p>
        </w:tc>
        <w:tc>
          <w:tcPr>
            <w:tcW w:w="1276" w:type="dxa"/>
            <w:shd w:val="clear" w:color="auto" w:fill="auto"/>
            <w:noWrap/>
            <w:vAlign w:val="center"/>
            <w:hideMark/>
          </w:tcPr>
          <w:p w14:paraId="420F2A8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0.68</w:t>
            </w:r>
          </w:p>
        </w:tc>
        <w:tc>
          <w:tcPr>
            <w:tcW w:w="1701" w:type="dxa"/>
            <w:shd w:val="clear" w:color="auto" w:fill="auto"/>
            <w:noWrap/>
            <w:vAlign w:val="center"/>
            <w:hideMark/>
          </w:tcPr>
          <w:p w14:paraId="5ADFEBC3"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0.74</w:t>
            </w:r>
          </w:p>
        </w:tc>
        <w:tc>
          <w:tcPr>
            <w:tcW w:w="1275" w:type="dxa"/>
            <w:shd w:val="clear" w:color="auto" w:fill="auto"/>
            <w:noWrap/>
            <w:vAlign w:val="center"/>
            <w:hideMark/>
          </w:tcPr>
          <w:p w14:paraId="5B648CC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-3.28</w:t>
            </w:r>
          </w:p>
        </w:tc>
        <w:tc>
          <w:tcPr>
            <w:tcW w:w="1276" w:type="dxa"/>
            <w:shd w:val="clear" w:color="auto" w:fill="auto"/>
            <w:noWrap/>
            <w:vAlign w:val="center"/>
            <w:hideMark/>
          </w:tcPr>
          <w:p w14:paraId="3B7A8311"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4.64</w:t>
            </w:r>
          </w:p>
        </w:tc>
      </w:tr>
      <w:tr w:rsidR="007139FC" w:rsidRPr="00FC4E24" w14:paraId="32FC05D2" w14:textId="77777777" w:rsidTr="007139FC">
        <w:trPr>
          <w:trHeight w:val="57"/>
        </w:trPr>
        <w:tc>
          <w:tcPr>
            <w:tcW w:w="3686" w:type="dxa"/>
            <w:shd w:val="clear" w:color="auto" w:fill="auto"/>
          </w:tcPr>
          <w:p w14:paraId="1C46CD6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Lower managerial and professional occupations</w:t>
            </w:r>
          </w:p>
        </w:tc>
        <w:tc>
          <w:tcPr>
            <w:tcW w:w="1276" w:type="dxa"/>
            <w:shd w:val="clear" w:color="auto" w:fill="auto"/>
            <w:noWrap/>
            <w:vAlign w:val="center"/>
            <w:hideMark/>
          </w:tcPr>
          <w:p w14:paraId="6342AB54"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0.76</w:t>
            </w:r>
          </w:p>
        </w:tc>
        <w:tc>
          <w:tcPr>
            <w:tcW w:w="1701" w:type="dxa"/>
            <w:shd w:val="clear" w:color="auto" w:fill="auto"/>
            <w:noWrap/>
            <w:vAlign w:val="center"/>
            <w:hideMark/>
          </w:tcPr>
          <w:p w14:paraId="0FB3973A"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0.70</w:t>
            </w:r>
          </w:p>
        </w:tc>
        <w:tc>
          <w:tcPr>
            <w:tcW w:w="1275" w:type="dxa"/>
            <w:shd w:val="clear" w:color="auto" w:fill="auto"/>
            <w:noWrap/>
            <w:vAlign w:val="center"/>
            <w:hideMark/>
          </w:tcPr>
          <w:p w14:paraId="77BD3A26"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-3.05</w:t>
            </w:r>
          </w:p>
        </w:tc>
        <w:tc>
          <w:tcPr>
            <w:tcW w:w="1276" w:type="dxa"/>
            <w:shd w:val="clear" w:color="auto" w:fill="auto"/>
            <w:noWrap/>
            <w:vAlign w:val="center"/>
            <w:hideMark/>
          </w:tcPr>
          <w:p w14:paraId="316CB8D8"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4.58</w:t>
            </w:r>
          </w:p>
        </w:tc>
      </w:tr>
      <w:tr w:rsidR="007139FC" w:rsidRPr="00FC4E24" w14:paraId="1162BA57" w14:textId="77777777" w:rsidTr="007139FC">
        <w:trPr>
          <w:trHeight w:val="57"/>
        </w:trPr>
        <w:tc>
          <w:tcPr>
            <w:tcW w:w="3686" w:type="dxa"/>
            <w:shd w:val="clear" w:color="auto" w:fill="auto"/>
          </w:tcPr>
          <w:p w14:paraId="09780A7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Intermediate occupations</w:t>
            </w:r>
          </w:p>
        </w:tc>
        <w:tc>
          <w:tcPr>
            <w:tcW w:w="1276" w:type="dxa"/>
            <w:shd w:val="clear" w:color="auto" w:fill="auto"/>
            <w:noWrap/>
            <w:vAlign w:val="center"/>
            <w:hideMark/>
          </w:tcPr>
          <w:p w14:paraId="5D36C535"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0.98</w:t>
            </w:r>
          </w:p>
        </w:tc>
        <w:tc>
          <w:tcPr>
            <w:tcW w:w="1701" w:type="dxa"/>
            <w:shd w:val="clear" w:color="auto" w:fill="auto"/>
            <w:noWrap/>
            <w:vAlign w:val="center"/>
            <w:hideMark/>
          </w:tcPr>
          <w:p w14:paraId="193868C2"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0.64</w:t>
            </w:r>
          </w:p>
        </w:tc>
        <w:tc>
          <w:tcPr>
            <w:tcW w:w="1275" w:type="dxa"/>
            <w:shd w:val="clear" w:color="auto" w:fill="auto"/>
            <w:noWrap/>
            <w:vAlign w:val="center"/>
            <w:hideMark/>
          </w:tcPr>
          <w:p w14:paraId="2417A089"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-3.07</w:t>
            </w:r>
          </w:p>
        </w:tc>
        <w:tc>
          <w:tcPr>
            <w:tcW w:w="1276" w:type="dxa"/>
            <w:shd w:val="clear" w:color="auto" w:fill="auto"/>
            <w:noWrap/>
            <w:vAlign w:val="center"/>
            <w:hideMark/>
          </w:tcPr>
          <w:p w14:paraId="39767B3E"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5.02</w:t>
            </w:r>
          </w:p>
        </w:tc>
      </w:tr>
      <w:tr w:rsidR="007139FC" w:rsidRPr="00FC4E24" w14:paraId="007388BE" w14:textId="77777777" w:rsidTr="007139FC">
        <w:trPr>
          <w:trHeight w:val="57"/>
        </w:trPr>
        <w:tc>
          <w:tcPr>
            <w:tcW w:w="3686" w:type="dxa"/>
            <w:shd w:val="clear" w:color="auto" w:fill="auto"/>
          </w:tcPr>
          <w:p w14:paraId="139353A8"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Small employers and own account workers</w:t>
            </w:r>
          </w:p>
        </w:tc>
        <w:tc>
          <w:tcPr>
            <w:tcW w:w="1276" w:type="dxa"/>
            <w:shd w:val="clear" w:color="auto" w:fill="auto"/>
            <w:noWrap/>
            <w:vAlign w:val="center"/>
            <w:hideMark/>
          </w:tcPr>
          <w:p w14:paraId="15FD026A"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0.88</w:t>
            </w:r>
          </w:p>
        </w:tc>
        <w:tc>
          <w:tcPr>
            <w:tcW w:w="1701" w:type="dxa"/>
            <w:shd w:val="clear" w:color="auto" w:fill="auto"/>
            <w:noWrap/>
            <w:vAlign w:val="center"/>
            <w:hideMark/>
          </w:tcPr>
          <w:p w14:paraId="265260B2"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0.67</w:t>
            </w:r>
          </w:p>
        </w:tc>
        <w:tc>
          <w:tcPr>
            <w:tcW w:w="1275" w:type="dxa"/>
            <w:shd w:val="clear" w:color="auto" w:fill="auto"/>
            <w:noWrap/>
            <w:vAlign w:val="center"/>
            <w:hideMark/>
          </w:tcPr>
          <w:p w14:paraId="41544B61"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-3.13</w:t>
            </w:r>
          </w:p>
        </w:tc>
        <w:tc>
          <w:tcPr>
            <w:tcW w:w="1276" w:type="dxa"/>
            <w:shd w:val="clear" w:color="auto" w:fill="auto"/>
            <w:noWrap/>
            <w:vAlign w:val="center"/>
            <w:hideMark/>
          </w:tcPr>
          <w:p w14:paraId="59DCA35A"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4.90</w:t>
            </w:r>
          </w:p>
        </w:tc>
      </w:tr>
      <w:tr w:rsidR="007139FC" w:rsidRPr="00FC4E24" w14:paraId="084CB02C" w14:textId="77777777" w:rsidTr="007139FC">
        <w:trPr>
          <w:trHeight w:val="57"/>
        </w:trPr>
        <w:tc>
          <w:tcPr>
            <w:tcW w:w="3686" w:type="dxa"/>
            <w:shd w:val="clear" w:color="auto" w:fill="auto"/>
          </w:tcPr>
          <w:p w14:paraId="6B519AB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Lower supervisory and technical occupations</w:t>
            </w:r>
          </w:p>
        </w:tc>
        <w:tc>
          <w:tcPr>
            <w:tcW w:w="1276" w:type="dxa"/>
            <w:shd w:val="clear" w:color="auto" w:fill="auto"/>
            <w:noWrap/>
            <w:vAlign w:val="center"/>
            <w:hideMark/>
          </w:tcPr>
          <w:p w14:paraId="34A95971"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1.65</w:t>
            </w:r>
          </w:p>
        </w:tc>
        <w:tc>
          <w:tcPr>
            <w:tcW w:w="1701" w:type="dxa"/>
            <w:shd w:val="clear" w:color="auto" w:fill="auto"/>
            <w:noWrap/>
            <w:vAlign w:val="center"/>
            <w:hideMark/>
          </w:tcPr>
          <w:p w14:paraId="5FD905E9"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0.42</w:t>
            </w:r>
          </w:p>
        </w:tc>
        <w:tc>
          <w:tcPr>
            <w:tcW w:w="1275" w:type="dxa"/>
            <w:shd w:val="clear" w:color="auto" w:fill="auto"/>
            <w:noWrap/>
            <w:vAlign w:val="center"/>
            <w:hideMark/>
          </w:tcPr>
          <w:p w14:paraId="23C4AEE3"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-2.38</w:t>
            </w:r>
          </w:p>
        </w:tc>
        <w:tc>
          <w:tcPr>
            <w:tcW w:w="1276" w:type="dxa"/>
            <w:shd w:val="clear" w:color="auto" w:fill="auto"/>
            <w:noWrap/>
            <w:vAlign w:val="center"/>
            <w:hideMark/>
          </w:tcPr>
          <w:p w14:paraId="4B75FBE0"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5.68</w:t>
            </w:r>
          </w:p>
        </w:tc>
      </w:tr>
      <w:tr w:rsidR="007139FC" w:rsidRPr="00FC4E24" w14:paraId="7202FE24" w14:textId="77777777" w:rsidTr="007139FC">
        <w:trPr>
          <w:trHeight w:val="57"/>
        </w:trPr>
        <w:tc>
          <w:tcPr>
            <w:tcW w:w="3686" w:type="dxa"/>
            <w:shd w:val="clear" w:color="auto" w:fill="auto"/>
          </w:tcPr>
          <w:p w14:paraId="010F3BC4"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Semi-routine occupations</w:t>
            </w:r>
          </w:p>
        </w:tc>
        <w:tc>
          <w:tcPr>
            <w:tcW w:w="1276" w:type="dxa"/>
            <w:shd w:val="clear" w:color="auto" w:fill="auto"/>
            <w:noWrap/>
            <w:vAlign w:val="center"/>
            <w:hideMark/>
          </w:tcPr>
          <w:p w14:paraId="40746F06"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1.20</w:t>
            </w:r>
          </w:p>
        </w:tc>
        <w:tc>
          <w:tcPr>
            <w:tcW w:w="1701" w:type="dxa"/>
            <w:shd w:val="clear" w:color="auto" w:fill="auto"/>
            <w:noWrap/>
            <w:vAlign w:val="center"/>
            <w:hideMark/>
          </w:tcPr>
          <w:p w14:paraId="4DD40216"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0.55</w:t>
            </w:r>
          </w:p>
        </w:tc>
        <w:tc>
          <w:tcPr>
            <w:tcW w:w="1275" w:type="dxa"/>
            <w:shd w:val="clear" w:color="auto" w:fill="auto"/>
            <w:noWrap/>
            <w:vAlign w:val="center"/>
            <w:hideMark/>
          </w:tcPr>
          <w:p w14:paraId="5960E12E"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-2.72</w:t>
            </w:r>
          </w:p>
        </w:tc>
        <w:tc>
          <w:tcPr>
            <w:tcW w:w="1276" w:type="dxa"/>
            <w:shd w:val="clear" w:color="auto" w:fill="auto"/>
            <w:noWrap/>
            <w:vAlign w:val="center"/>
            <w:hideMark/>
          </w:tcPr>
          <w:p w14:paraId="74AB7DB8"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5.11</w:t>
            </w:r>
          </w:p>
        </w:tc>
      </w:tr>
      <w:tr w:rsidR="007139FC" w:rsidRPr="00FC4E24" w14:paraId="05C193F7" w14:textId="77777777" w:rsidTr="007139FC">
        <w:trPr>
          <w:trHeight w:val="57"/>
        </w:trPr>
        <w:tc>
          <w:tcPr>
            <w:tcW w:w="3686" w:type="dxa"/>
            <w:shd w:val="clear" w:color="auto" w:fill="auto"/>
          </w:tcPr>
          <w:p w14:paraId="77DCA67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Routine occupations</w:t>
            </w:r>
          </w:p>
        </w:tc>
        <w:tc>
          <w:tcPr>
            <w:tcW w:w="1276" w:type="dxa"/>
            <w:shd w:val="clear" w:color="auto" w:fill="auto"/>
            <w:noWrap/>
            <w:vAlign w:val="center"/>
            <w:hideMark/>
          </w:tcPr>
          <w:p w14:paraId="66EBC32E"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-0.33</w:t>
            </w:r>
          </w:p>
        </w:tc>
        <w:tc>
          <w:tcPr>
            <w:tcW w:w="1701" w:type="dxa"/>
            <w:shd w:val="clear" w:color="auto" w:fill="auto"/>
            <w:noWrap/>
            <w:vAlign w:val="center"/>
            <w:hideMark/>
          </w:tcPr>
          <w:p w14:paraId="7DAB9758"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0.87</w:t>
            </w:r>
          </w:p>
        </w:tc>
        <w:tc>
          <w:tcPr>
            <w:tcW w:w="1275" w:type="dxa"/>
            <w:shd w:val="clear" w:color="auto" w:fill="auto"/>
            <w:noWrap/>
            <w:vAlign w:val="center"/>
            <w:hideMark/>
          </w:tcPr>
          <w:p w14:paraId="3ADA10C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-4.32</w:t>
            </w:r>
          </w:p>
        </w:tc>
        <w:tc>
          <w:tcPr>
            <w:tcW w:w="1276" w:type="dxa"/>
            <w:shd w:val="clear" w:color="auto" w:fill="auto"/>
            <w:noWrap/>
            <w:vAlign w:val="center"/>
            <w:hideMark/>
          </w:tcPr>
          <w:p w14:paraId="5AC2FF1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3.67</w:t>
            </w:r>
          </w:p>
        </w:tc>
      </w:tr>
      <w:tr w:rsidR="007139FC" w:rsidRPr="00FC4E24" w14:paraId="008BE577" w14:textId="77777777" w:rsidTr="007139FC">
        <w:trPr>
          <w:trHeight w:val="57"/>
        </w:trPr>
        <w:tc>
          <w:tcPr>
            <w:tcW w:w="3686" w:type="dxa"/>
            <w:shd w:val="clear" w:color="auto" w:fill="auto"/>
          </w:tcPr>
          <w:p w14:paraId="6E562672"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Calibri" w:hAnsi="Arial" w:cs="Arial"/>
                <w:color w:val="000000"/>
                <w:sz w:val="20"/>
                <w:szCs w:val="20"/>
              </w:rPr>
              <w:t>Never worked</w:t>
            </w:r>
          </w:p>
        </w:tc>
        <w:tc>
          <w:tcPr>
            <w:tcW w:w="5528" w:type="dxa"/>
            <w:gridSpan w:val="4"/>
            <w:shd w:val="clear" w:color="auto" w:fill="auto"/>
            <w:noWrap/>
            <w:vAlign w:val="center"/>
            <w:hideMark/>
          </w:tcPr>
          <w:p w14:paraId="7A0DDAB2"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Reference</w:t>
            </w:r>
          </w:p>
        </w:tc>
      </w:tr>
      <w:tr w:rsidR="007139FC" w:rsidRPr="00FC4E24" w14:paraId="61AF239D" w14:textId="77777777" w:rsidTr="007139FC">
        <w:trPr>
          <w:trHeight w:val="57"/>
        </w:trPr>
        <w:tc>
          <w:tcPr>
            <w:tcW w:w="3686" w:type="dxa"/>
            <w:shd w:val="clear" w:color="auto" w:fill="auto"/>
            <w:hideMark/>
          </w:tcPr>
          <w:p w14:paraId="11EEB105"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Household income</w:t>
            </w:r>
          </w:p>
        </w:tc>
        <w:tc>
          <w:tcPr>
            <w:tcW w:w="1276" w:type="dxa"/>
            <w:shd w:val="clear" w:color="auto" w:fill="auto"/>
            <w:noWrap/>
            <w:vAlign w:val="center"/>
            <w:hideMark/>
          </w:tcPr>
          <w:p w14:paraId="0D09B56F"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3.524E-06</w:t>
            </w:r>
          </w:p>
        </w:tc>
        <w:tc>
          <w:tcPr>
            <w:tcW w:w="1701" w:type="dxa"/>
            <w:shd w:val="clear" w:color="auto" w:fill="auto"/>
            <w:noWrap/>
            <w:vAlign w:val="center"/>
            <w:hideMark/>
          </w:tcPr>
          <w:p w14:paraId="48820D2C"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0.79</w:t>
            </w:r>
          </w:p>
        </w:tc>
        <w:tc>
          <w:tcPr>
            <w:tcW w:w="1275" w:type="dxa"/>
            <w:shd w:val="clear" w:color="auto" w:fill="auto"/>
            <w:noWrap/>
            <w:vAlign w:val="center"/>
            <w:hideMark/>
          </w:tcPr>
          <w:p w14:paraId="404028C3"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-2.184E-05</w:t>
            </w:r>
          </w:p>
        </w:tc>
        <w:tc>
          <w:tcPr>
            <w:tcW w:w="1276" w:type="dxa"/>
            <w:shd w:val="clear" w:color="auto" w:fill="auto"/>
            <w:noWrap/>
            <w:vAlign w:val="center"/>
            <w:hideMark/>
          </w:tcPr>
          <w:p w14:paraId="7868A5D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2.889E-05</w:t>
            </w:r>
          </w:p>
        </w:tc>
      </w:tr>
      <w:tr w:rsidR="007139FC" w:rsidRPr="00FC4E24" w14:paraId="1E0CE205" w14:textId="77777777" w:rsidTr="007139FC">
        <w:trPr>
          <w:trHeight w:val="57"/>
        </w:trPr>
        <w:tc>
          <w:tcPr>
            <w:tcW w:w="3686" w:type="dxa"/>
            <w:shd w:val="clear" w:color="auto" w:fill="auto"/>
            <w:hideMark/>
          </w:tcPr>
          <w:p w14:paraId="16F6174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BMI</w:t>
            </w:r>
          </w:p>
        </w:tc>
        <w:tc>
          <w:tcPr>
            <w:tcW w:w="1276" w:type="dxa"/>
            <w:shd w:val="clear" w:color="auto" w:fill="auto"/>
            <w:noWrap/>
            <w:vAlign w:val="center"/>
            <w:hideMark/>
          </w:tcPr>
          <w:p w14:paraId="79E7BF14"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0.44</w:t>
            </w:r>
          </w:p>
        </w:tc>
        <w:tc>
          <w:tcPr>
            <w:tcW w:w="1701" w:type="dxa"/>
            <w:shd w:val="clear" w:color="auto" w:fill="auto"/>
            <w:noWrap/>
            <w:vAlign w:val="center"/>
            <w:hideMark/>
          </w:tcPr>
          <w:p w14:paraId="4A9A5CA0"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0.28</w:t>
            </w:r>
          </w:p>
        </w:tc>
        <w:tc>
          <w:tcPr>
            <w:tcW w:w="1275" w:type="dxa"/>
            <w:shd w:val="clear" w:color="auto" w:fill="auto"/>
            <w:noWrap/>
            <w:vAlign w:val="center"/>
            <w:hideMark/>
          </w:tcPr>
          <w:p w14:paraId="1EE0316E"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-0.35</w:t>
            </w:r>
          </w:p>
        </w:tc>
        <w:tc>
          <w:tcPr>
            <w:tcW w:w="1276" w:type="dxa"/>
            <w:shd w:val="clear" w:color="auto" w:fill="auto"/>
            <w:noWrap/>
            <w:vAlign w:val="center"/>
            <w:hideMark/>
          </w:tcPr>
          <w:p w14:paraId="19D5117F"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1.23</w:t>
            </w:r>
          </w:p>
        </w:tc>
      </w:tr>
      <w:tr w:rsidR="007139FC" w:rsidRPr="00FC4E24" w14:paraId="41D09230" w14:textId="77777777" w:rsidTr="007139FC">
        <w:trPr>
          <w:trHeight w:val="57"/>
        </w:trPr>
        <w:tc>
          <w:tcPr>
            <w:tcW w:w="3686" w:type="dxa"/>
            <w:shd w:val="clear" w:color="auto" w:fill="auto"/>
            <w:hideMark/>
          </w:tcPr>
          <w:p w14:paraId="6F47AC16"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BMI Squared</w:t>
            </w:r>
          </w:p>
        </w:tc>
        <w:tc>
          <w:tcPr>
            <w:tcW w:w="1276" w:type="dxa"/>
            <w:shd w:val="clear" w:color="auto" w:fill="auto"/>
            <w:noWrap/>
            <w:vAlign w:val="center"/>
            <w:hideMark/>
          </w:tcPr>
          <w:p w14:paraId="2BA1B2C4"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-0.01</w:t>
            </w:r>
          </w:p>
        </w:tc>
        <w:tc>
          <w:tcPr>
            <w:tcW w:w="1701" w:type="dxa"/>
            <w:shd w:val="clear" w:color="auto" w:fill="auto"/>
            <w:noWrap/>
            <w:vAlign w:val="center"/>
            <w:hideMark/>
          </w:tcPr>
          <w:p w14:paraId="7553DCE5"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0.28</w:t>
            </w:r>
          </w:p>
        </w:tc>
        <w:tc>
          <w:tcPr>
            <w:tcW w:w="1275" w:type="dxa"/>
            <w:shd w:val="clear" w:color="auto" w:fill="auto"/>
            <w:noWrap/>
            <w:vAlign w:val="center"/>
            <w:hideMark/>
          </w:tcPr>
          <w:p w14:paraId="2D4E3946"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-0.02</w:t>
            </w:r>
          </w:p>
        </w:tc>
        <w:tc>
          <w:tcPr>
            <w:tcW w:w="1276" w:type="dxa"/>
            <w:shd w:val="clear" w:color="auto" w:fill="auto"/>
            <w:noWrap/>
            <w:vAlign w:val="center"/>
            <w:hideMark/>
          </w:tcPr>
          <w:p w14:paraId="2CF8047A"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0.01</w:t>
            </w:r>
          </w:p>
        </w:tc>
      </w:tr>
      <w:tr w:rsidR="007139FC" w:rsidRPr="00FC4E24" w14:paraId="4AA6B25C" w14:textId="77777777" w:rsidTr="007139FC">
        <w:trPr>
          <w:trHeight w:val="57"/>
        </w:trPr>
        <w:tc>
          <w:tcPr>
            <w:tcW w:w="3686" w:type="dxa"/>
            <w:shd w:val="clear" w:color="auto" w:fill="auto"/>
            <w:hideMark/>
          </w:tcPr>
          <w:p w14:paraId="79851B6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Total Energy (kcal) Squared</w:t>
            </w:r>
          </w:p>
        </w:tc>
        <w:tc>
          <w:tcPr>
            <w:tcW w:w="1276" w:type="dxa"/>
            <w:shd w:val="clear" w:color="auto" w:fill="auto"/>
            <w:noWrap/>
            <w:vAlign w:val="center"/>
            <w:hideMark/>
          </w:tcPr>
          <w:p w14:paraId="0279CBD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-3.137E-06</w:t>
            </w:r>
          </w:p>
        </w:tc>
        <w:tc>
          <w:tcPr>
            <w:tcW w:w="1701" w:type="dxa"/>
            <w:shd w:val="clear" w:color="auto" w:fill="auto"/>
            <w:noWrap/>
            <w:vAlign w:val="center"/>
            <w:hideMark/>
          </w:tcPr>
          <w:p w14:paraId="158E97A8"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275" w:type="dxa"/>
            <w:shd w:val="clear" w:color="auto" w:fill="auto"/>
            <w:noWrap/>
            <w:vAlign w:val="center"/>
            <w:hideMark/>
          </w:tcPr>
          <w:p w14:paraId="1A5CCE9E"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-4.088E-06</w:t>
            </w:r>
          </w:p>
        </w:tc>
        <w:tc>
          <w:tcPr>
            <w:tcW w:w="1276" w:type="dxa"/>
            <w:shd w:val="clear" w:color="auto" w:fill="auto"/>
            <w:noWrap/>
            <w:vAlign w:val="center"/>
            <w:hideMark/>
          </w:tcPr>
          <w:p w14:paraId="756F51EC" w14:textId="77777777" w:rsidR="007139FC" w:rsidRPr="00FC4E24" w:rsidRDefault="007139FC" w:rsidP="007139FC">
            <w:pPr>
              <w:spacing w:after="160"/>
              <w:rPr>
                <w:rFonts w:ascii="Arial" w:eastAsia="Calibri" w:hAnsi="Arial" w:cs="Arial"/>
                <w:color w:val="000000"/>
                <w:sz w:val="20"/>
                <w:szCs w:val="20"/>
              </w:rPr>
            </w:pPr>
            <w:r w:rsidRPr="00FC4E24">
              <w:rPr>
                <w:rFonts w:ascii="Arial" w:eastAsia="Calibri" w:hAnsi="Arial" w:cs="Arial"/>
                <w:color w:val="000000"/>
                <w:sz w:val="20"/>
                <w:szCs w:val="20"/>
              </w:rPr>
              <w:t>-2.185E-06</w:t>
            </w:r>
          </w:p>
        </w:tc>
      </w:tr>
      <w:tr w:rsidR="007139FC" w:rsidRPr="00FC4E24" w14:paraId="46188A55" w14:textId="77777777" w:rsidTr="007139FC">
        <w:trPr>
          <w:trHeight w:val="57"/>
        </w:trPr>
        <w:tc>
          <w:tcPr>
            <w:tcW w:w="3686" w:type="dxa"/>
            <w:shd w:val="clear" w:color="auto" w:fill="auto"/>
            <w:hideMark/>
          </w:tcPr>
          <w:p w14:paraId="7815555A"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Total Energy (kcal)</w:t>
            </w:r>
          </w:p>
        </w:tc>
        <w:tc>
          <w:tcPr>
            <w:tcW w:w="1276" w:type="dxa"/>
            <w:shd w:val="clear" w:color="auto" w:fill="auto"/>
            <w:noWrap/>
            <w:vAlign w:val="center"/>
            <w:hideMark/>
          </w:tcPr>
          <w:p w14:paraId="6578470B"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0.01</w:t>
            </w:r>
          </w:p>
        </w:tc>
        <w:tc>
          <w:tcPr>
            <w:tcW w:w="1701" w:type="dxa"/>
            <w:shd w:val="clear" w:color="auto" w:fill="auto"/>
            <w:noWrap/>
            <w:vAlign w:val="center"/>
            <w:hideMark/>
          </w:tcPr>
          <w:p w14:paraId="524A59D2"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&lt;0.001</w:t>
            </w:r>
          </w:p>
        </w:tc>
        <w:tc>
          <w:tcPr>
            <w:tcW w:w="1275" w:type="dxa"/>
            <w:shd w:val="clear" w:color="auto" w:fill="auto"/>
            <w:noWrap/>
            <w:vAlign w:val="center"/>
            <w:hideMark/>
          </w:tcPr>
          <w:p w14:paraId="0964AB8D"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0.01</w:t>
            </w:r>
          </w:p>
        </w:tc>
        <w:tc>
          <w:tcPr>
            <w:tcW w:w="1276" w:type="dxa"/>
            <w:shd w:val="clear" w:color="auto" w:fill="auto"/>
            <w:noWrap/>
            <w:vAlign w:val="center"/>
            <w:hideMark/>
          </w:tcPr>
          <w:p w14:paraId="76160707" w14:textId="77777777" w:rsidR="007139FC" w:rsidRPr="00FC4E24" w:rsidRDefault="007139FC" w:rsidP="007139FC">
            <w:pPr>
              <w:spacing w:after="0"/>
              <w:rPr>
                <w:rFonts w:ascii="Arial" w:eastAsia="Times New Roman" w:hAnsi="Arial" w:cs="Arial"/>
                <w:color w:val="000000"/>
                <w:sz w:val="20"/>
                <w:szCs w:val="20"/>
                <w:lang w:eastAsia="en-GB"/>
              </w:rPr>
            </w:pPr>
            <w:r w:rsidRPr="00FC4E24">
              <w:rPr>
                <w:rFonts w:ascii="Arial" w:eastAsia="Times New Roman" w:hAnsi="Arial" w:cs="Arial"/>
                <w:color w:val="000000"/>
                <w:sz w:val="20"/>
                <w:szCs w:val="20"/>
                <w:lang w:eastAsia="en-GB"/>
              </w:rPr>
              <w:t>0.02</w:t>
            </w:r>
          </w:p>
        </w:tc>
      </w:tr>
    </w:tbl>
    <w:p w14:paraId="367FC335" w14:textId="77777777" w:rsidR="007139FC" w:rsidRPr="00FC4E24" w:rsidRDefault="007139FC" w:rsidP="007139FC">
      <w:pPr>
        <w:spacing w:after="160"/>
        <w:jc w:val="both"/>
        <w:rPr>
          <w:rFonts w:ascii="Arial" w:eastAsia="Calibri" w:hAnsi="Arial" w:cs="Arial"/>
          <w:sz w:val="20"/>
          <w:szCs w:val="20"/>
        </w:rPr>
      </w:pPr>
    </w:p>
    <w:p w14:paraId="5E70AA69" w14:textId="77777777" w:rsidR="007139FC" w:rsidRPr="00FC4E24" w:rsidRDefault="007139FC" w:rsidP="007139FC">
      <w:pPr>
        <w:numPr>
          <w:ilvl w:val="2"/>
          <w:numId w:val="16"/>
        </w:numPr>
        <w:spacing w:after="160" w:line="259" w:lineRule="auto"/>
        <w:contextualSpacing/>
        <w:jc w:val="both"/>
        <w:rPr>
          <w:rFonts w:ascii="Arial" w:eastAsia="Calibri" w:hAnsi="Arial" w:cs="Arial"/>
          <w:b/>
          <w:sz w:val="24"/>
          <w:szCs w:val="24"/>
        </w:rPr>
      </w:pPr>
      <w:r w:rsidRPr="00FC4E24">
        <w:rPr>
          <w:rFonts w:ascii="Arial" w:eastAsia="Calibri" w:hAnsi="Arial" w:cs="Arial"/>
          <w:b/>
          <w:sz w:val="24"/>
          <w:szCs w:val="24"/>
        </w:rPr>
        <w:t xml:space="preserve">Discussion (Objective 1) </w:t>
      </w:r>
    </w:p>
    <w:p w14:paraId="2346560A" w14:textId="77777777" w:rsidR="007139FC" w:rsidRPr="00FC4E24" w:rsidRDefault="007139FC" w:rsidP="007139FC">
      <w:pPr>
        <w:spacing w:after="160"/>
        <w:ind w:left="780"/>
        <w:contextualSpacing/>
        <w:jc w:val="both"/>
        <w:rPr>
          <w:rFonts w:ascii="Arial" w:eastAsia="Calibri" w:hAnsi="Arial" w:cs="Arial"/>
          <w:b/>
          <w:sz w:val="24"/>
          <w:szCs w:val="24"/>
        </w:rPr>
      </w:pPr>
    </w:p>
    <w:p w14:paraId="5C5F7394" w14:textId="61B0268A"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Regression analyses were undertaken to explore the relat</w:t>
      </w:r>
      <w:r w:rsidR="00FC1723" w:rsidRPr="00FC4E24">
        <w:rPr>
          <w:rFonts w:ascii="Arial" w:eastAsia="Calibri" w:hAnsi="Arial" w:cs="Arial"/>
          <w:sz w:val="24"/>
          <w:szCs w:val="24"/>
        </w:rPr>
        <w:t xml:space="preserve">ionship between the </w:t>
      </w:r>
      <w:r w:rsidR="004F4154" w:rsidRPr="00FC4E24">
        <w:rPr>
          <w:rFonts w:ascii="Arial" w:eastAsia="Calibri" w:hAnsi="Arial" w:cs="Arial"/>
          <w:sz w:val="24"/>
          <w:szCs w:val="24"/>
        </w:rPr>
        <w:t>empirically-derived</w:t>
      </w:r>
      <w:r w:rsidR="00FC1723" w:rsidRPr="00FC4E24">
        <w:rPr>
          <w:rFonts w:ascii="Arial" w:eastAsia="Calibri" w:hAnsi="Arial" w:cs="Arial"/>
          <w:sz w:val="24"/>
          <w:szCs w:val="24"/>
        </w:rPr>
        <w:t xml:space="preserve"> </w:t>
      </w:r>
      <w:r w:rsidRPr="00FC4E24">
        <w:rPr>
          <w:rFonts w:ascii="Arial" w:eastAsia="Calibri" w:hAnsi="Arial" w:cs="Arial"/>
          <w:sz w:val="24"/>
          <w:szCs w:val="24"/>
        </w:rPr>
        <w:t>dietary patterns and the NDQS.  Analyses were conducted both unadjusted and adjust</w:t>
      </w:r>
      <w:r w:rsidR="00FC1723" w:rsidRPr="00FC4E24">
        <w:rPr>
          <w:rFonts w:ascii="Arial" w:eastAsia="Calibri" w:hAnsi="Arial" w:cs="Arial"/>
          <w:sz w:val="24"/>
          <w:szCs w:val="24"/>
        </w:rPr>
        <w:t xml:space="preserve">ed for demographic, </w:t>
      </w:r>
      <w:r w:rsidR="00753E51" w:rsidRPr="00FC4E24">
        <w:rPr>
          <w:rFonts w:ascii="Arial" w:eastAsia="Calibri" w:hAnsi="Arial" w:cs="Arial"/>
          <w:sz w:val="24"/>
          <w:szCs w:val="24"/>
        </w:rPr>
        <w:t>socio-economic</w:t>
      </w:r>
      <w:r w:rsidR="00FC1723" w:rsidRPr="00FC4E24">
        <w:rPr>
          <w:rFonts w:ascii="Arial" w:eastAsia="Calibri" w:hAnsi="Arial" w:cs="Arial"/>
          <w:sz w:val="24"/>
          <w:szCs w:val="24"/>
        </w:rPr>
        <w:t xml:space="preserve"> </w:t>
      </w:r>
      <w:r w:rsidRPr="00FC4E24">
        <w:rPr>
          <w:rFonts w:ascii="Arial" w:eastAsia="Calibri" w:hAnsi="Arial" w:cs="Arial"/>
          <w:sz w:val="24"/>
          <w:szCs w:val="24"/>
        </w:rPr>
        <w:t>and lifestyle variables.  The findings sho</w:t>
      </w:r>
      <w:r w:rsidR="00837483" w:rsidRPr="00FC4E24">
        <w:rPr>
          <w:rFonts w:ascii="Arial" w:eastAsia="Calibri" w:hAnsi="Arial" w:cs="Arial"/>
          <w:sz w:val="24"/>
          <w:szCs w:val="24"/>
        </w:rPr>
        <w:t xml:space="preserve">wed that all of the </w:t>
      </w:r>
      <w:r w:rsidRPr="00FC4E24">
        <w:rPr>
          <w:rFonts w:ascii="Arial" w:eastAsia="Calibri" w:hAnsi="Arial" w:cs="Arial"/>
          <w:sz w:val="24"/>
          <w:szCs w:val="24"/>
        </w:rPr>
        <w:t xml:space="preserve">dietary patterns were significantly predictive of the NDQS.  The SFFFD and MPB were inversely associated with the score and the FVOF and SFD patterns were positively associated. With all else being equal, the effect was attenuated for all patterns in the adjusted model apart from the MPB pattern, where the effect was strengthened.  </w:t>
      </w:r>
    </w:p>
    <w:p w14:paraId="54E1EC93" w14:textId="0E6998DB"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lastRenderedPageBreak/>
        <w:t>The relationship between the patterns and diet quality was in the direction as would have been expected for the SFFFD, FVOF and MPB patterns but was the inverse of what might have been expected for the SFD pattern.  This latter pattern was positively associated with the NDQS in both the unadjusted and the adjusted model with the adjusted model attenuating the effect from 2.4 to 1.3.  This result is surprising as the foods characterising this dietary pattern were predominantly high in sugar and saturated fat which would contribute towards a lower score on the NDQS.  In addition, as described in Section 2.3.6, regression analyses with nutr</w:t>
      </w:r>
      <w:r w:rsidR="00837483" w:rsidRPr="00FC4E24">
        <w:rPr>
          <w:rFonts w:ascii="Arial" w:eastAsia="Calibri" w:hAnsi="Arial" w:cs="Arial"/>
          <w:sz w:val="24"/>
          <w:szCs w:val="24"/>
        </w:rPr>
        <w:t>ient intakes (derived from s</w:t>
      </w:r>
      <w:r w:rsidR="00A5196C" w:rsidRPr="00FC4E24">
        <w:rPr>
          <w:rFonts w:ascii="Arial" w:eastAsia="Calibri" w:hAnsi="Arial" w:cs="Arial"/>
          <w:sz w:val="24"/>
          <w:szCs w:val="24"/>
        </w:rPr>
        <w:t>elf-</w:t>
      </w:r>
      <w:r w:rsidRPr="00FC4E24">
        <w:rPr>
          <w:rFonts w:ascii="Arial" w:eastAsia="Calibri" w:hAnsi="Arial" w:cs="Arial"/>
          <w:sz w:val="24"/>
          <w:szCs w:val="24"/>
        </w:rPr>
        <w:t xml:space="preserve">reported food diary data) and nutrient biomarkers showed this pattern to be negatively associated with intake per 1000 calories of vitamins C, folate, proportion of food energy from n-3 and n-6 PUFA and positively associated with proportion of food energy from saturated fat, NMEs, total fat and NSP. These nutrients were included in the NDQS and aside from NSP the relationships described here would result in a lower NDQS score.  The pattern was also negatively associated with biomarkers of vitamins C, D, A, retinol, ferritin and total carotenoids.  One explanation might be that as this pattern explained the least amount of variance in the PCA (2.8%) that it is not representative of a larger population and is what has been described as a ‘rogue’ factor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&lt;EndNote&gt;&lt;Cite&gt;&lt;Author&gt;Costello&lt;/Author&gt;&lt;Year&gt;2005&lt;/Year&gt;&lt;RecNum&gt;17590&lt;/RecNum&gt;&lt;DisplayText&gt;(295)&lt;/DisplayText&gt;&lt;record&gt;&lt;rec-number&gt;17590&lt;/rec-number&gt;&lt;foreign-keys&gt;&lt;key app="EN" db-id="x5xts5rewe0r9peewz9xeer4t20pea5f2wa2" timestamp="1490607100"&gt;17590&lt;/key&gt;&lt;/foreign-keys&gt;&lt;ref-type name="Journal Article"&gt;17&lt;/ref-type&gt;&lt;contributors&gt;&lt;authors&gt;&lt;author&gt;Costello, A, B., and Osbourne, J.W. &lt;/author&gt;&lt;/authors&gt;&lt;/contributors&gt;&lt;titles&gt;&lt;title&gt;Best practices in exploratory factor analysis: four recommendations for getting the most from your analysis,&lt;/title&gt;&lt;secondary-title&gt;Practical Assessment, Research &amp;amp; Evaluation&lt;/secondary-title&gt;&lt;/titles&gt;&lt;periodical&gt;&lt;full-title&gt;Practical Assessment, Research &amp;amp; Evaluation&lt;/full-title&gt;&lt;/periodical&gt;&lt;volume&gt;10&lt;/volume&gt;&lt;number&gt;7&lt;/number&gt;&lt;dates&gt;&lt;year&gt;2005&lt;/year&gt;&lt;/dates&gt;&lt;urls&gt;&lt;related-urls&gt;&lt;url&gt;http://pareonline.net/getvn.asp?v=10&amp;amp;n=7 &lt;/url&gt;&lt;/related-urls&gt;&lt;/urls&gt;&lt;/record&gt;&lt;/Cite&gt;&lt;/EndNote&gt;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95" w:tooltip="Costello, 2005 #17590" w:history="1">
        <w:r w:rsidR="00660E3F" w:rsidRPr="00FC4E24">
          <w:rPr>
            <w:rFonts w:ascii="Arial" w:eastAsia="Calibri" w:hAnsi="Arial" w:cs="Arial"/>
            <w:noProof/>
            <w:sz w:val="24"/>
            <w:szCs w:val="24"/>
          </w:rPr>
          <w:t>295</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It is also possible that other elements of the NDQS such as low levels of sodium and alcohol and high levels of NSP which are elements of this pattern have outweighed some of the other elements that might have led to a lower score.  </w:t>
      </w:r>
    </w:p>
    <w:p w14:paraId="7A3DAE3F" w14:textId="77777777" w:rsidR="007139FC" w:rsidRPr="00FC4E24" w:rsidRDefault="007139FC" w:rsidP="007139FC">
      <w:pPr>
        <w:spacing w:after="160" w:line="259" w:lineRule="auto"/>
        <w:rPr>
          <w:rFonts w:ascii="Arial" w:eastAsia="Calibri" w:hAnsi="Arial" w:cs="Arial"/>
          <w:sz w:val="24"/>
          <w:szCs w:val="24"/>
        </w:rPr>
      </w:pPr>
      <w:r w:rsidRPr="00FC4E24">
        <w:rPr>
          <w:rFonts w:ascii="Arial" w:eastAsia="Calibri" w:hAnsi="Arial" w:cs="Arial"/>
          <w:sz w:val="24"/>
          <w:szCs w:val="24"/>
        </w:rPr>
        <w:br w:type="page"/>
      </w:r>
    </w:p>
    <w:p w14:paraId="68E50871" w14:textId="41296962" w:rsidR="007139FC" w:rsidRPr="00FC4E24" w:rsidRDefault="007139FC" w:rsidP="007139FC">
      <w:pPr>
        <w:numPr>
          <w:ilvl w:val="1"/>
          <w:numId w:val="16"/>
        </w:numPr>
        <w:spacing w:after="160" w:line="360" w:lineRule="auto"/>
        <w:contextualSpacing/>
        <w:jc w:val="both"/>
        <w:rPr>
          <w:rFonts w:ascii="Arial" w:eastAsia="Calibri" w:hAnsi="Arial" w:cs="Arial"/>
          <w:b/>
          <w:sz w:val="24"/>
          <w:szCs w:val="24"/>
        </w:rPr>
      </w:pPr>
      <w:r w:rsidRPr="00FC4E24">
        <w:rPr>
          <w:rFonts w:ascii="Arial" w:eastAsia="Calibri" w:hAnsi="Arial" w:cs="Arial"/>
          <w:b/>
          <w:sz w:val="24"/>
          <w:szCs w:val="24"/>
        </w:rPr>
        <w:lastRenderedPageBreak/>
        <w:t>Obj</w:t>
      </w:r>
      <w:r w:rsidR="00BF6DBD" w:rsidRPr="00FC4E24">
        <w:rPr>
          <w:rFonts w:ascii="Arial" w:eastAsia="Calibri" w:hAnsi="Arial" w:cs="Arial"/>
          <w:b/>
          <w:sz w:val="24"/>
          <w:szCs w:val="24"/>
        </w:rPr>
        <w:t xml:space="preserve">ective 2. Identification of </w:t>
      </w:r>
      <w:r w:rsidRPr="00FC4E24">
        <w:rPr>
          <w:rFonts w:ascii="Arial" w:eastAsia="Calibri" w:hAnsi="Arial" w:cs="Arial"/>
          <w:b/>
          <w:sz w:val="24"/>
          <w:szCs w:val="24"/>
        </w:rPr>
        <w:t>indicator variables fo</w:t>
      </w:r>
      <w:r w:rsidR="00BF6DBD" w:rsidRPr="00FC4E24">
        <w:rPr>
          <w:rFonts w:ascii="Arial" w:eastAsia="Calibri" w:hAnsi="Arial" w:cs="Arial"/>
          <w:b/>
          <w:sz w:val="24"/>
          <w:szCs w:val="24"/>
        </w:rPr>
        <w:t xml:space="preserve">r diet quality using empirically driven and theory </w:t>
      </w:r>
      <w:r w:rsidRPr="00FC4E24">
        <w:rPr>
          <w:rFonts w:ascii="Arial" w:eastAsia="Calibri" w:hAnsi="Arial" w:cs="Arial"/>
          <w:b/>
          <w:sz w:val="24"/>
          <w:szCs w:val="24"/>
        </w:rPr>
        <w:t>driven methods.</w:t>
      </w:r>
    </w:p>
    <w:p w14:paraId="3581B922" w14:textId="0DDC540F"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The aim of this part of the study was to identify the indicator variables that were the most predictive of diet quality using a theory-driven method and to compare this with the indicator va</w:t>
      </w:r>
      <w:r w:rsidR="00BF6DBD" w:rsidRPr="00FC4E24">
        <w:rPr>
          <w:rFonts w:ascii="Arial" w:eastAsia="Calibri" w:hAnsi="Arial" w:cs="Arial"/>
          <w:sz w:val="24"/>
          <w:szCs w:val="24"/>
        </w:rPr>
        <w:t xml:space="preserve">riables generated from the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dietary patterns identified in Chapter 2 and used in the YHS-DQ. </w:t>
      </w:r>
    </w:p>
    <w:p w14:paraId="4CA81E46" w14:textId="77777777" w:rsidR="007139FC" w:rsidRPr="00FC4E24" w:rsidRDefault="007139FC" w:rsidP="007139FC">
      <w:pPr>
        <w:spacing w:after="160" w:line="259" w:lineRule="auto"/>
        <w:jc w:val="both"/>
        <w:rPr>
          <w:rFonts w:ascii="Arial" w:eastAsia="Calibri" w:hAnsi="Arial" w:cs="Arial"/>
          <w:b/>
          <w:sz w:val="24"/>
          <w:szCs w:val="24"/>
        </w:rPr>
      </w:pPr>
      <w:r w:rsidRPr="00FC4E24">
        <w:rPr>
          <w:rFonts w:ascii="Arial" w:eastAsia="Calibri" w:hAnsi="Arial" w:cs="Arial"/>
          <w:b/>
          <w:sz w:val="24"/>
          <w:szCs w:val="24"/>
        </w:rPr>
        <w:t>4.3.1. Method</w:t>
      </w:r>
    </w:p>
    <w:p w14:paraId="689E43DC" w14:textId="77777777" w:rsidR="007139FC" w:rsidRPr="00FC4E24" w:rsidRDefault="007139FC" w:rsidP="007139FC">
      <w:pPr>
        <w:spacing w:after="160" w:line="259" w:lineRule="auto"/>
        <w:jc w:val="both"/>
        <w:rPr>
          <w:rFonts w:ascii="Arial" w:eastAsia="Calibri" w:hAnsi="Arial" w:cs="Arial"/>
          <w:i/>
          <w:sz w:val="24"/>
          <w:szCs w:val="24"/>
        </w:rPr>
      </w:pPr>
      <w:r w:rsidRPr="00FC4E24">
        <w:rPr>
          <w:rFonts w:ascii="Arial" w:eastAsia="Calibri" w:hAnsi="Arial" w:cs="Arial"/>
          <w:i/>
          <w:sz w:val="24"/>
          <w:szCs w:val="24"/>
        </w:rPr>
        <w:t>4.3.1.1.     Dataset</w:t>
      </w:r>
    </w:p>
    <w:p w14:paraId="30D5D807" w14:textId="77777777" w:rsidR="00BF6DBD"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The dataset used was the NDNS as described previously.  Separate a</w:t>
      </w:r>
      <w:r w:rsidR="00BF6DBD" w:rsidRPr="00FC4E24">
        <w:rPr>
          <w:rFonts w:ascii="Arial" w:eastAsia="Calibri" w:hAnsi="Arial" w:cs="Arial"/>
          <w:sz w:val="24"/>
          <w:szCs w:val="24"/>
        </w:rPr>
        <w:t>nd combined years of the data</w:t>
      </w:r>
      <w:r w:rsidRPr="00FC4E24">
        <w:rPr>
          <w:rFonts w:ascii="Arial" w:eastAsia="Calibri" w:hAnsi="Arial" w:cs="Arial"/>
          <w:sz w:val="24"/>
          <w:szCs w:val="24"/>
        </w:rPr>
        <w:t xml:space="preserve"> that differ from those used in the analyses in S</w:t>
      </w:r>
      <w:r w:rsidR="00BF6DBD" w:rsidRPr="00FC4E24">
        <w:rPr>
          <w:rFonts w:ascii="Arial" w:eastAsia="Calibri" w:hAnsi="Arial" w:cs="Arial"/>
          <w:sz w:val="24"/>
          <w:szCs w:val="24"/>
        </w:rPr>
        <w:t>tudies 1 and 2 and in Study 3, O</w:t>
      </w:r>
      <w:r w:rsidRPr="00FC4E24">
        <w:rPr>
          <w:rFonts w:ascii="Arial" w:eastAsia="Calibri" w:hAnsi="Arial" w:cs="Arial"/>
          <w:sz w:val="24"/>
          <w:szCs w:val="24"/>
        </w:rPr>
        <w:t>bjective 1, were used in the following analyses for the purposes of testing repeatability and validity</w:t>
      </w:r>
      <w:r w:rsidR="00BF6DBD" w:rsidRPr="00FC4E24">
        <w:rPr>
          <w:rFonts w:ascii="Arial" w:eastAsia="Calibri" w:hAnsi="Arial" w:cs="Arial"/>
          <w:sz w:val="24"/>
          <w:szCs w:val="24"/>
        </w:rPr>
        <w:t xml:space="preserve"> of the findings</w:t>
      </w:r>
      <w:r w:rsidRPr="00FC4E24">
        <w:rPr>
          <w:rFonts w:ascii="Arial" w:eastAsia="Calibri" w:hAnsi="Arial" w:cs="Arial"/>
          <w:sz w:val="24"/>
          <w:szCs w:val="24"/>
        </w:rPr>
        <w:t xml:space="preserve">.  </w:t>
      </w:r>
    </w:p>
    <w:p w14:paraId="1A9E465C" w14:textId="16CD4B0E"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4.4 summarises which years of data were used for which analysis in the thesis and the associated rationale. All analyses were undertaken in SPSS version 22. </w:t>
      </w:r>
    </w:p>
    <w:p w14:paraId="44FDFF6E" w14:textId="76BE9AC8" w:rsidR="007139FC" w:rsidRPr="00FC4E24" w:rsidRDefault="007C461B" w:rsidP="007139FC">
      <w:pPr>
        <w:spacing w:after="160" w:line="360" w:lineRule="auto"/>
        <w:rPr>
          <w:rFonts w:ascii="Arial" w:eastAsia="Calibri" w:hAnsi="Arial" w:cs="Arial"/>
          <w:b/>
          <w:sz w:val="20"/>
          <w:szCs w:val="20"/>
        </w:rPr>
      </w:pPr>
      <w:r w:rsidRPr="00FC4E24">
        <w:rPr>
          <w:rFonts w:ascii="Arial" w:eastAsia="Calibri" w:hAnsi="Arial" w:cs="Arial"/>
          <w:b/>
          <w:sz w:val="20"/>
          <w:szCs w:val="20"/>
        </w:rPr>
        <w:t>Table 4.4</w:t>
      </w:r>
      <w:r w:rsidR="007139FC" w:rsidRPr="00FC4E24">
        <w:rPr>
          <w:rFonts w:ascii="Arial" w:eastAsia="Calibri" w:hAnsi="Arial" w:cs="Arial"/>
          <w:b/>
          <w:sz w:val="20"/>
          <w:szCs w:val="20"/>
        </w:rPr>
        <w:t xml:space="preserve">.  Summary of years of NDNS data used for analyses in the thesis and associated rationale.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1830"/>
        <w:gridCol w:w="1417"/>
        <w:gridCol w:w="4485"/>
      </w:tblGrid>
      <w:tr w:rsidR="007139FC" w:rsidRPr="00FC4E24" w14:paraId="453062E6" w14:textId="77777777" w:rsidTr="007139FC">
        <w:tc>
          <w:tcPr>
            <w:tcW w:w="1284" w:type="dxa"/>
            <w:tcBorders>
              <w:top w:val="single" w:sz="4" w:space="0" w:color="auto"/>
              <w:bottom w:val="single" w:sz="4" w:space="0" w:color="auto"/>
            </w:tcBorders>
          </w:tcPr>
          <w:p w14:paraId="5F3CE7CA"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Study &amp;</w:t>
            </w:r>
          </w:p>
          <w:p w14:paraId="3E951F80"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Objective</w:t>
            </w:r>
          </w:p>
        </w:tc>
        <w:tc>
          <w:tcPr>
            <w:tcW w:w="1830" w:type="dxa"/>
            <w:tcBorders>
              <w:top w:val="single" w:sz="4" w:space="0" w:color="auto"/>
              <w:bottom w:val="single" w:sz="4" w:space="0" w:color="auto"/>
            </w:tcBorders>
          </w:tcPr>
          <w:p w14:paraId="79E659A6"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Type of analysis</w:t>
            </w:r>
          </w:p>
        </w:tc>
        <w:tc>
          <w:tcPr>
            <w:tcW w:w="1417" w:type="dxa"/>
            <w:tcBorders>
              <w:top w:val="single" w:sz="4" w:space="0" w:color="auto"/>
              <w:bottom w:val="single" w:sz="4" w:space="0" w:color="auto"/>
            </w:tcBorders>
          </w:tcPr>
          <w:p w14:paraId="150A2194"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Data year(s)</w:t>
            </w:r>
          </w:p>
        </w:tc>
        <w:tc>
          <w:tcPr>
            <w:tcW w:w="4485" w:type="dxa"/>
            <w:tcBorders>
              <w:top w:val="single" w:sz="4" w:space="0" w:color="auto"/>
              <w:bottom w:val="single" w:sz="4" w:space="0" w:color="auto"/>
            </w:tcBorders>
          </w:tcPr>
          <w:p w14:paraId="40B6F060"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Rationale</w:t>
            </w:r>
          </w:p>
        </w:tc>
      </w:tr>
      <w:tr w:rsidR="007139FC" w:rsidRPr="00FC4E24" w14:paraId="5B1B79CF" w14:textId="77777777" w:rsidTr="007139FC">
        <w:tc>
          <w:tcPr>
            <w:tcW w:w="1284" w:type="dxa"/>
            <w:tcBorders>
              <w:top w:val="single" w:sz="4" w:space="0" w:color="auto"/>
            </w:tcBorders>
          </w:tcPr>
          <w:p w14:paraId="6C4EEB17"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Study 1 </w:t>
            </w:r>
          </w:p>
          <w:p w14:paraId="2A9DD3E2"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Objective 1 &amp; 3</w:t>
            </w:r>
          </w:p>
          <w:p w14:paraId="03D648C4" w14:textId="77777777" w:rsidR="007139FC" w:rsidRPr="00FC4E24" w:rsidRDefault="007139FC" w:rsidP="007139FC">
            <w:pPr>
              <w:spacing w:line="360" w:lineRule="auto"/>
              <w:rPr>
                <w:rFonts w:ascii="Arial" w:eastAsia="Calibri" w:hAnsi="Arial" w:cs="Arial"/>
                <w:sz w:val="20"/>
                <w:szCs w:val="20"/>
              </w:rPr>
            </w:pPr>
          </w:p>
        </w:tc>
        <w:tc>
          <w:tcPr>
            <w:tcW w:w="1830" w:type="dxa"/>
            <w:tcBorders>
              <w:top w:val="single" w:sz="4" w:space="0" w:color="auto"/>
            </w:tcBorders>
          </w:tcPr>
          <w:p w14:paraId="4EB23B81"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PCA </w:t>
            </w:r>
          </w:p>
          <w:p w14:paraId="26A19576"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Regressions with dietary patterns and sample characteristics</w:t>
            </w:r>
          </w:p>
        </w:tc>
        <w:tc>
          <w:tcPr>
            <w:tcW w:w="1417" w:type="dxa"/>
            <w:tcBorders>
              <w:top w:val="single" w:sz="4" w:space="0" w:color="auto"/>
            </w:tcBorders>
          </w:tcPr>
          <w:p w14:paraId="1FEFA24A"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Years 1-3 (2008/09 -2010/11)</w:t>
            </w:r>
          </w:p>
        </w:tc>
        <w:tc>
          <w:tcPr>
            <w:tcW w:w="4485" w:type="dxa"/>
            <w:tcBorders>
              <w:top w:val="single" w:sz="4" w:space="0" w:color="auto"/>
            </w:tcBorders>
          </w:tcPr>
          <w:p w14:paraId="4731C33B" w14:textId="27CD7E29" w:rsidR="007139FC" w:rsidRPr="00FC4E24" w:rsidRDefault="007139FC" w:rsidP="00660E3F">
            <w:pPr>
              <w:spacing w:line="360" w:lineRule="auto"/>
              <w:rPr>
                <w:rFonts w:ascii="Arial" w:eastAsia="Calibri" w:hAnsi="Arial" w:cs="Arial"/>
                <w:sz w:val="20"/>
                <w:szCs w:val="20"/>
              </w:rPr>
            </w:pPr>
            <w:r w:rsidRPr="00FC4E24">
              <w:rPr>
                <w:rFonts w:ascii="Arial" w:eastAsia="Calibri" w:hAnsi="Arial" w:cs="Arial"/>
                <w:sz w:val="20"/>
                <w:szCs w:val="20"/>
              </w:rPr>
              <w:t xml:space="preserve"> All years of data available at time of investigation.   Dataset with largest sample size was selected to increase stability of patterns and reduce chance of sampling error, misclassification of items and ‘splintered’ factors </w:t>
            </w:r>
            <w:r w:rsidRPr="00FC4E24">
              <w:rPr>
                <w:rFonts w:ascii="Arial" w:eastAsia="Calibri" w:hAnsi="Arial" w:cs="Arial"/>
                <w:sz w:val="20"/>
                <w:szCs w:val="20"/>
              </w:rPr>
              <w:fldChar w:fldCharType="begin"/>
            </w:r>
            <w:r w:rsidR="00660E3F" w:rsidRPr="00FC4E24">
              <w:rPr>
                <w:rFonts w:ascii="Arial" w:eastAsia="Calibri" w:hAnsi="Arial" w:cs="Arial"/>
                <w:sz w:val="20"/>
                <w:szCs w:val="20"/>
              </w:rPr>
              <w:instrText xml:space="preserve"> ADDIN EN.CITE &lt;EndNote&gt;&lt;Cite&gt;&lt;Author&gt;Costello&lt;/Author&gt;&lt;Year&gt;2005&lt;/Year&gt;&lt;RecNum&gt;17590&lt;/RecNum&gt;&lt;DisplayText&gt;(295)&lt;/DisplayText&gt;&lt;record&gt;&lt;rec-number&gt;17590&lt;/rec-number&gt;&lt;foreign-keys&gt;&lt;key app="EN" db-id="x5xts5rewe0r9peewz9xeer4t20pea5f2wa2" timestamp="1490607100"&gt;17590&lt;/key&gt;&lt;/foreign-keys&gt;&lt;ref-type name="Journal Article"&gt;17&lt;/ref-type&gt;&lt;contributors&gt;&lt;authors&gt;&lt;author&gt;Costello, A, B., and Osbourne, J.W. &lt;/author&gt;&lt;/authors&gt;&lt;/contributors&gt;&lt;titles&gt;&lt;title&gt;Best practices in exploratory factor analysis: four recommendations for getting the most from your analysis,&lt;/title&gt;&lt;secondary-title&gt;Practical Assessment, Research &amp;amp; Evaluation&lt;/secondary-title&gt;&lt;/titles&gt;&lt;periodical&gt;&lt;full-title&gt;Practical Assessment, Research &amp;amp; Evaluation&lt;/full-title&gt;&lt;/periodical&gt;&lt;volume&gt;10&lt;/volume&gt;&lt;number&gt;7&lt;/number&gt;&lt;dates&gt;&lt;year&gt;2005&lt;/year&gt;&lt;/dates&gt;&lt;urls&gt;&lt;related-urls&gt;&lt;url&gt;http://pareonline.net/getvn.asp?v=10&amp;amp;n=7 &lt;/url&gt;&lt;/related-urls&gt;&lt;/urls&gt;&lt;/record&gt;&lt;/Cite&gt;&lt;/EndNote&gt;</w:instrText>
            </w:r>
            <w:r w:rsidRPr="00FC4E24">
              <w:rPr>
                <w:rFonts w:ascii="Arial" w:eastAsia="Calibri" w:hAnsi="Arial" w:cs="Arial"/>
                <w:sz w:val="20"/>
                <w:szCs w:val="20"/>
              </w:rPr>
              <w:fldChar w:fldCharType="separate"/>
            </w:r>
            <w:r w:rsidR="00660E3F" w:rsidRPr="00FC4E24">
              <w:rPr>
                <w:rFonts w:ascii="Arial" w:eastAsia="Calibri" w:hAnsi="Arial" w:cs="Arial"/>
                <w:noProof/>
                <w:sz w:val="20"/>
                <w:szCs w:val="20"/>
              </w:rPr>
              <w:t>(</w:t>
            </w:r>
            <w:hyperlink w:anchor="_ENREF_295" w:tooltip="Costello, 2005 #17590" w:history="1">
              <w:r w:rsidR="00660E3F" w:rsidRPr="00FC4E24">
                <w:rPr>
                  <w:rFonts w:ascii="Arial" w:eastAsia="Calibri" w:hAnsi="Arial" w:cs="Arial"/>
                  <w:noProof/>
                  <w:sz w:val="20"/>
                  <w:szCs w:val="20"/>
                </w:rPr>
                <w:t>295</w:t>
              </w:r>
            </w:hyperlink>
            <w:r w:rsidR="00660E3F" w:rsidRPr="00FC4E24">
              <w:rPr>
                <w:rFonts w:ascii="Arial" w:eastAsia="Calibri" w:hAnsi="Arial" w:cs="Arial"/>
                <w:noProof/>
                <w:sz w:val="20"/>
                <w:szCs w:val="20"/>
              </w:rPr>
              <w:t>)</w:t>
            </w:r>
            <w:r w:rsidRPr="00FC4E24">
              <w:rPr>
                <w:rFonts w:ascii="Arial" w:eastAsia="Calibri" w:hAnsi="Arial" w:cs="Arial"/>
                <w:sz w:val="20"/>
                <w:szCs w:val="20"/>
              </w:rPr>
              <w:fldChar w:fldCharType="end"/>
            </w:r>
            <w:r w:rsidRPr="00FC4E24">
              <w:rPr>
                <w:rFonts w:ascii="Arial" w:eastAsia="Calibri" w:hAnsi="Arial" w:cs="Arial"/>
                <w:sz w:val="20"/>
                <w:szCs w:val="20"/>
              </w:rPr>
              <w:t xml:space="preserve">.  </w:t>
            </w:r>
          </w:p>
        </w:tc>
      </w:tr>
      <w:tr w:rsidR="007139FC" w:rsidRPr="00FC4E24" w14:paraId="71A34977" w14:textId="77777777" w:rsidTr="007139FC">
        <w:tc>
          <w:tcPr>
            <w:tcW w:w="1284" w:type="dxa"/>
          </w:tcPr>
          <w:p w14:paraId="481CF010"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Study 1</w:t>
            </w:r>
          </w:p>
          <w:p w14:paraId="193264F1"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Objective 4 &amp; 5</w:t>
            </w:r>
          </w:p>
        </w:tc>
        <w:tc>
          <w:tcPr>
            <w:tcW w:w="1830" w:type="dxa"/>
          </w:tcPr>
          <w:p w14:paraId="3D571DD5"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PCA </w:t>
            </w:r>
          </w:p>
          <w:p w14:paraId="52205BA1"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Regressions with dietary patterns and sample characteristics, nutrient intake and nutrient biomarkers</w:t>
            </w:r>
          </w:p>
        </w:tc>
        <w:tc>
          <w:tcPr>
            <w:tcW w:w="1417" w:type="dxa"/>
          </w:tcPr>
          <w:p w14:paraId="3E6814DE"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Years 1-4</w:t>
            </w:r>
          </w:p>
          <w:p w14:paraId="39F55946"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(2008/09- 2011/12)</w:t>
            </w:r>
          </w:p>
        </w:tc>
        <w:tc>
          <w:tcPr>
            <w:tcW w:w="4485" w:type="dxa"/>
          </w:tcPr>
          <w:p w14:paraId="146E96FE"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Another year of data became available during investigation.  As above and larger sample size to increase power of regression analysis. </w:t>
            </w:r>
          </w:p>
        </w:tc>
      </w:tr>
      <w:tr w:rsidR="007139FC" w:rsidRPr="00FC4E24" w14:paraId="1EEA9B47" w14:textId="77777777" w:rsidTr="007139FC">
        <w:tc>
          <w:tcPr>
            <w:tcW w:w="1284" w:type="dxa"/>
          </w:tcPr>
          <w:p w14:paraId="2046471B"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Study 1</w:t>
            </w:r>
          </w:p>
          <w:p w14:paraId="43228770"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Objective 4</w:t>
            </w:r>
          </w:p>
        </w:tc>
        <w:tc>
          <w:tcPr>
            <w:tcW w:w="1830" w:type="dxa"/>
          </w:tcPr>
          <w:p w14:paraId="1EB2A91C"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PCA</w:t>
            </w:r>
          </w:p>
        </w:tc>
        <w:tc>
          <w:tcPr>
            <w:tcW w:w="1417" w:type="dxa"/>
          </w:tcPr>
          <w:p w14:paraId="470E4D58"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50% random sample from years 1-4</w:t>
            </w:r>
          </w:p>
        </w:tc>
        <w:tc>
          <w:tcPr>
            <w:tcW w:w="4485" w:type="dxa"/>
          </w:tcPr>
          <w:p w14:paraId="0ABA0F53"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A random split of the data was used to test the stability of the dietary patterns identified.  </w:t>
            </w:r>
          </w:p>
        </w:tc>
      </w:tr>
      <w:tr w:rsidR="007139FC" w:rsidRPr="00FC4E24" w14:paraId="27CA178C" w14:textId="77777777" w:rsidTr="007139FC">
        <w:tc>
          <w:tcPr>
            <w:tcW w:w="1284" w:type="dxa"/>
          </w:tcPr>
          <w:p w14:paraId="2953A825"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lastRenderedPageBreak/>
              <w:t>Study 3</w:t>
            </w:r>
          </w:p>
          <w:p w14:paraId="09665382"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Objective 1</w:t>
            </w:r>
          </w:p>
        </w:tc>
        <w:tc>
          <w:tcPr>
            <w:tcW w:w="1830" w:type="dxa"/>
          </w:tcPr>
          <w:p w14:paraId="359E6151"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Regression with dietary patterns and NDQS</w:t>
            </w:r>
          </w:p>
        </w:tc>
        <w:tc>
          <w:tcPr>
            <w:tcW w:w="1417" w:type="dxa"/>
          </w:tcPr>
          <w:p w14:paraId="18083805"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Years 1-4 combined (2008/09-2011/12)</w:t>
            </w:r>
          </w:p>
        </w:tc>
        <w:tc>
          <w:tcPr>
            <w:tcW w:w="4485" w:type="dxa"/>
          </w:tcPr>
          <w:p w14:paraId="0E59D842"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The largest sample size was selected in order to optimise the power of the analysis.  </w:t>
            </w:r>
          </w:p>
        </w:tc>
      </w:tr>
      <w:tr w:rsidR="007139FC" w:rsidRPr="00FC4E24" w14:paraId="70E5319D" w14:textId="77777777" w:rsidTr="007139FC">
        <w:tc>
          <w:tcPr>
            <w:tcW w:w="1284" w:type="dxa"/>
          </w:tcPr>
          <w:p w14:paraId="0EF618D9"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Study 3</w:t>
            </w:r>
          </w:p>
          <w:p w14:paraId="1223FF26"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Objective 2</w:t>
            </w:r>
          </w:p>
        </w:tc>
        <w:tc>
          <w:tcPr>
            <w:tcW w:w="1830" w:type="dxa"/>
          </w:tcPr>
          <w:p w14:paraId="09FFFEC5"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Correlation analysis (food variables and NDQS)</w:t>
            </w:r>
          </w:p>
        </w:tc>
        <w:tc>
          <w:tcPr>
            <w:tcW w:w="1417" w:type="dxa"/>
          </w:tcPr>
          <w:p w14:paraId="3CDD7441"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Years 2 &amp; 4 combined </w:t>
            </w:r>
          </w:p>
          <w:p w14:paraId="16C1AD4B"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(2009/10 &amp; 2011/12)</w:t>
            </w:r>
          </w:p>
        </w:tc>
        <w:tc>
          <w:tcPr>
            <w:tcW w:w="4485" w:type="dxa"/>
          </w:tcPr>
          <w:p w14:paraId="1F21DB42"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The data were split into two halves for this study to enable confirmatory analysis, comparing the predictive ability of the models generated from both data-driven and theory-driven methods to be tested in a different cohort from that from which the theory driven models were generated.  </w:t>
            </w:r>
          </w:p>
        </w:tc>
      </w:tr>
      <w:tr w:rsidR="007139FC" w:rsidRPr="00FC4E24" w14:paraId="756AB7F4" w14:textId="77777777" w:rsidTr="007139FC">
        <w:tc>
          <w:tcPr>
            <w:tcW w:w="1284" w:type="dxa"/>
          </w:tcPr>
          <w:p w14:paraId="23AD4E8C"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Study 3</w:t>
            </w:r>
          </w:p>
          <w:p w14:paraId="4AAB03BC"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Objective 2</w:t>
            </w:r>
          </w:p>
        </w:tc>
        <w:tc>
          <w:tcPr>
            <w:tcW w:w="1830" w:type="dxa"/>
          </w:tcPr>
          <w:p w14:paraId="1DBB29F3"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Backwards elimination  regression (to identify variables independently most predictive of NDQS)</w:t>
            </w:r>
          </w:p>
        </w:tc>
        <w:tc>
          <w:tcPr>
            <w:tcW w:w="1417" w:type="dxa"/>
          </w:tcPr>
          <w:p w14:paraId="30452346"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Years 2 &amp; 4 separately</w:t>
            </w:r>
          </w:p>
        </w:tc>
        <w:tc>
          <w:tcPr>
            <w:tcW w:w="4485" w:type="dxa"/>
          </w:tcPr>
          <w:p w14:paraId="6766FFA8" w14:textId="0B9F5B4B" w:rsidR="007139FC" w:rsidRPr="00FC4E24" w:rsidRDefault="007139FC" w:rsidP="00660E3F">
            <w:pPr>
              <w:spacing w:line="360" w:lineRule="auto"/>
              <w:rPr>
                <w:rFonts w:ascii="Arial" w:eastAsia="Calibri" w:hAnsi="Arial" w:cs="Arial"/>
                <w:sz w:val="20"/>
                <w:szCs w:val="20"/>
              </w:rPr>
            </w:pPr>
            <w:r w:rsidRPr="00FC4E24">
              <w:rPr>
                <w:rFonts w:ascii="Arial" w:eastAsia="Calibri" w:hAnsi="Arial" w:cs="Arial"/>
                <w:sz w:val="20"/>
                <w:szCs w:val="20"/>
              </w:rPr>
              <w:t xml:space="preserve">Analysis was conducted in two separate years of data to reduce the sample size to identify the fewest and most predictive models predictive of the NDQS.  Larger sample sizes using this method case can increase the number of retained models </w:t>
            </w:r>
            <w:r w:rsidRPr="00FC4E24">
              <w:rPr>
                <w:rFonts w:ascii="Arial" w:eastAsia="Calibri" w:hAnsi="Arial" w:cs="Arial"/>
                <w:sz w:val="20"/>
                <w:szCs w:val="20"/>
              </w:rPr>
              <w:fldChar w:fldCharType="begin"/>
            </w:r>
            <w:r w:rsidR="00660E3F" w:rsidRPr="00FC4E24">
              <w:rPr>
                <w:rFonts w:ascii="Arial" w:eastAsia="Calibri" w:hAnsi="Arial" w:cs="Arial"/>
                <w:sz w:val="20"/>
                <w:szCs w:val="20"/>
              </w:rPr>
              <w:instrText xml:space="preserve"> ADDIN EN.CITE &lt;EndNote&gt;&lt;Cite&gt;&lt;Author&gt;Bursac&lt;/Author&gt;&lt;Year&gt;2008&lt;/Year&gt;&lt;RecNum&gt;17824&lt;/RecNum&gt;&lt;DisplayText&gt;(296)&lt;/DisplayText&gt;&lt;record&gt;&lt;rec-number&gt;17824&lt;/rec-number&gt;&lt;foreign-keys&gt;&lt;key app="EN" db-id="x5xts5rewe0r9peewz9xeer4t20pea5f2wa2" timestamp="1490608335"&gt;17824&lt;/key&gt;&lt;/foreign-keys&gt;&lt;ref-type name="Journal Article"&gt;17&lt;/ref-type&gt;&lt;contributors&gt;&lt;authors&gt;&lt;author&gt;Bursac, Z.&lt;/author&gt;&lt;author&gt;Gauss, C. H.&lt;/author&gt;&lt;author&gt;Williams, D. K.&lt;/author&gt;&lt;author&gt;Hosmer, D. W.&lt;/author&gt;&lt;/authors&gt;&lt;/contributors&gt;&lt;auth-address&gt;Biostatistics, University of Arkansas for Medical Sciences, Little Rock, AR 72205, USA. zbursac@uams.edu.&lt;/auth-address&gt;&lt;titles&gt;&lt;title&gt;Purposeful selection of variables in logistic regression&lt;/title&gt;&lt;secondary-title&gt;Source Code Biol Med&lt;/secondary-title&gt;&lt;/titles&gt;&lt;periodical&gt;&lt;full-title&gt;Source Code Biol Med&lt;/full-title&gt;&lt;/periodical&gt;&lt;pages&gt;17&lt;/pages&gt;&lt;volume&gt;3&lt;/volume&gt;&lt;dates&gt;&lt;year&gt;2008&lt;/year&gt;&lt;pub-dates&gt;&lt;date&gt;Dec 16&lt;/date&gt;&lt;/pub-dates&gt;&lt;/dates&gt;&lt;isbn&gt;1751-0473 (Electronic)&amp;#xD;1751-0473 (Linking)&lt;/isbn&gt;&lt;accession-num&gt;19087314&lt;/accession-num&gt;&lt;urls&gt;&lt;related-urls&gt;&lt;url&gt;https://www.ncbi.nlm.nih.gov/pubmed/19087314&lt;/url&gt;&lt;/related-urls&gt;&lt;/urls&gt;&lt;custom2&gt;PMC2633005&lt;/custom2&gt;&lt;electronic-resource-num&gt;10.1186/1751-0473-3-17&lt;/electronic-resource-num&gt;&lt;/record&gt;&lt;/Cite&gt;&lt;/EndNote&gt;</w:instrText>
            </w:r>
            <w:r w:rsidRPr="00FC4E24">
              <w:rPr>
                <w:rFonts w:ascii="Arial" w:eastAsia="Calibri" w:hAnsi="Arial" w:cs="Arial"/>
                <w:sz w:val="20"/>
                <w:szCs w:val="20"/>
              </w:rPr>
              <w:fldChar w:fldCharType="separate"/>
            </w:r>
            <w:r w:rsidR="00660E3F" w:rsidRPr="00FC4E24">
              <w:rPr>
                <w:rFonts w:ascii="Arial" w:eastAsia="Calibri" w:hAnsi="Arial" w:cs="Arial"/>
                <w:noProof/>
                <w:sz w:val="20"/>
                <w:szCs w:val="20"/>
              </w:rPr>
              <w:t>(</w:t>
            </w:r>
            <w:hyperlink w:anchor="_ENREF_296" w:tooltip="Bursac, 2008 #17824" w:history="1">
              <w:r w:rsidR="00660E3F" w:rsidRPr="00FC4E24">
                <w:rPr>
                  <w:rFonts w:ascii="Arial" w:eastAsia="Calibri" w:hAnsi="Arial" w:cs="Arial"/>
                  <w:noProof/>
                  <w:sz w:val="20"/>
                  <w:szCs w:val="20"/>
                </w:rPr>
                <w:t>296</w:t>
              </w:r>
            </w:hyperlink>
            <w:r w:rsidR="00660E3F" w:rsidRPr="00FC4E24">
              <w:rPr>
                <w:rFonts w:ascii="Arial" w:eastAsia="Calibri" w:hAnsi="Arial" w:cs="Arial"/>
                <w:noProof/>
                <w:sz w:val="20"/>
                <w:szCs w:val="20"/>
              </w:rPr>
              <w:t>)</w:t>
            </w:r>
            <w:r w:rsidRPr="00FC4E24">
              <w:rPr>
                <w:rFonts w:ascii="Arial" w:eastAsia="Calibri" w:hAnsi="Arial" w:cs="Arial"/>
                <w:sz w:val="20"/>
                <w:szCs w:val="20"/>
              </w:rPr>
              <w:fldChar w:fldCharType="end"/>
            </w:r>
            <w:r w:rsidRPr="00FC4E24">
              <w:rPr>
                <w:rFonts w:ascii="Arial" w:eastAsia="Calibri" w:hAnsi="Arial" w:cs="Arial"/>
                <w:sz w:val="20"/>
                <w:szCs w:val="20"/>
              </w:rPr>
              <w:t xml:space="preserve">.   </w:t>
            </w:r>
          </w:p>
        </w:tc>
      </w:tr>
      <w:tr w:rsidR="007139FC" w:rsidRPr="00FC4E24" w14:paraId="329C9ACD" w14:textId="77777777" w:rsidTr="007139FC">
        <w:tc>
          <w:tcPr>
            <w:tcW w:w="1284" w:type="dxa"/>
          </w:tcPr>
          <w:p w14:paraId="1A20095F"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Study 3</w:t>
            </w:r>
          </w:p>
          <w:p w14:paraId="5A14538F"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Objective 2</w:t>
            </w:r>
          </w:p>
        </w:tc>
        <w:tc>
          <w:tcPr>
            <w:tcW w:w="1830" w:type="dxa"/>
          </w:tcPr>
          <w:p w14:paraId="58D66AD1" w14:textId="5F2E018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Confirmatory analysis (to compare model generated from </w:t>
            </w:r>
            <w:r w:rsidR="004F4154" w:rsidRPr="00FC4E24">
              <w:rPr>
                <w:rFonts w:ascii="Arial" w:eastAsia="Calibri" w:hAnsi="Arial" w:cs="Arial"/>
                <w:sz w:val="20"/>
                <w:szCs w:val="20"/>
              </w:rPr>
              <w:t>data-driven</w:t>
            </w:r>
            <w:r w:rsidRPr="00FC4E24">
              <w:rPr>
                <w:rFonts w:ascii="Arial" w:eastAsia="Calibri" w:hAnsi="Arial" w:cs="Arial"/>
                <w:sz w:val="20"/>
                <w:szCs w:val="20"/>
              </w:rPr>
              <w:t xml:space="preserve"> methods with models generated from theory driven methods). </w:t>
            </w:r>
          </w:p>
        </w:tc>
        <w:tc>
          <w:tcPr>
            <w:tcW w:w="1417" w:type="dxa"/>
          </w:tcPr>
          <w:p w14:paraId="34CCB3E9"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Years 1 &amp; 3 (2008/09 &amp; 2010/2011) combined</w:t>
            </w:r>
          </w:p>
        </w:tc>
        <w:tc>
          <w:tcPr>
            <w:tcW w:w="4485" w:type="dxa"/>
          </w:tcPr>
          <w:p w14:paraId="2C1EBF46" w14:textId="77777777" w:rsidR="007139FC" w:rsidRPr="00FC4E24" w:rsidRDefault="007139FC" w:rsidP="007139FC">
            <w:pPr>
              <w:spacing w:line="360" w:lineRule="auto"/>
              <w:rPr>
                <w:rFonts w:ascii="Arial" w:eastAsia="Calibri" w:hAnsi="Arial" w:cs="Arial"/>
                <w:sz w:val="20"/>
                <w:szCs w:val="20"/>
              </w:rPr>
            </w:pPr>
            <w:r w:rsidRPr="00FC4E24">
              <w:rPr>
                <w:rFonts w:ascii="Arial" w:eastAsia="Calibri" w:hAnsi="Arial" w:cs="Arial"/>
                <w:sz w:val="20"/>
                <w:szCs w:val="20"/>
              </w:rPr>
              <w:t xml:space="preserve">A separate cohort was used for the confirmatory analysis as demonstrating the repeatability of the analysis (in relation to the predictive capacity of the models) strengthens the external validity of the findings.  </w:t>
            </w:r>
          </w:p>
        </w:tc>
      </w:tr>
    </w:tbl>
    <w:p w14:paraId="3CEB710E" w14:textId="77777777" w:rsidR="007139FC" w:rsidRPr="00FC4E24" w:rsidRDefault="007139FC" w:rsidP="007139FC">
      <w:pPr>
        <w:spacing w:after="160" w:line="360" w:lineRule="auto"/>
        <w:jc w:val="both"/>
        <w:rPr>
          <w:rFonts w:ascii="Arial" w:eastAsia="Calibri" w:hAnsi="Arial" w:cs="Arial"/>
          <w:sz w:val="24"/>
          <w:szCs w:val="24"/>
        </w:rPr>
      </w:pPr>
    </w:p>
    <w:p w14:paraId="2F5D03F9" w14:textId="77777777" w:rsidR="007139FC" w:rsidRPr="00FC4E24" w:rsidRDefault="007139FC" w:rsidP="007139FC">
      <w:pPr>
        <w:numPr>
          <w:ilvl w:val="3"/>
          <w:numId w:val="16"/>
        </w:numPr>
        <w:spacing w:after="160" w:line="259" w:lineRule="auto"/>
        <w:contextualSpacing/>
        <w:jc w:val="both"/>
        <w:rPr>
          <w:rFonts w:ascii="Arial" w:eastAsia="Calibri" w:hAnsi="Arial" w:cs="Arial"/>
          <w:i/>
          <w:sz w:val="24"/>
          <w:szCs w:val="24"/>
        </w:rPr>
      </w:pPr>
      <w:r w:rsidRPr="00FC4E24">
        <w:rPr>
          <w:rFonts w:ascii="Arial" w:eastAsia="Calibri" w:hAnsi="Arial" w:cs="Arial"/>
          <w:i/>
          <w:sz w:val="24"/>
          <w:szCs w:val="24"/>
        </w:rPr>
        <w:t>Statistical Analysis</w:t>
      </w:r>
    </w:p>
    <w:p w14:paraId="1E6E31CA" w14:textId="77777777" w:rsidR="007139FC" w:rsidRPr="00FC4E24" w:rsidRDefault="007139FC" w:rsidP="007139FC">
      <w:pPr>
        <w:spacing w:after="160" w:line="259" w:lineRule="auto"/>
        <w:ind w:left="1080"/>
        <w:contextualSpacing/>
        <w:jc w:val="both"/>
        <w:rPr>
          <w:rFonts w:ascii="Arial" w:eastAsia="Calibri" w:hAnsi="Arial" w:cs="Arial"/>
          <w:b/>
          <w:sz w:val="24"/>
          <w:szCs w:val="24"/>
        </w:rPr>
      </w:pPr>
    </w:p>
    <w:p w14:paraId="0478CD0E" w14:textId="01B95812" w:rsidR="007139FC" w:rsidRPr="00FC4E24" w:rsidRDefault="00F82D4E" w:rsidP="00B70368">
      <w:pPr>
        <w:numPr>
          <w:ilvl w:val="0"/>
          <w:numId w:val="20"/>
        </w:num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t>Correlation analysis with</w:t>
      </w:r>
      <w:r w:rsidR="007139FC" w:rsidRPr="00FC4E24">
        <w:rPr>
          <w:rFonts w:ascii="Arial" w:eastAsia="Calibri" w:hAnsi="Arial" w:cs="Arial"/>
          <w:i/>
          <w:sz w:val="24"/>
          <w:szCs w:val="24"/>
        </w:rPr>
        <w:t xml:space="preserve"> food variables and NDQS </w:t>
      </w:r>
    </w:p>
    <w:p w14:paraId="295F4E2E" w14:textId="5EE57B45" w:rsidR="007139FC" w:rsidRPr="00FC4E24" w:rsidRDefault="00BF6DBD"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To explore the relationships </w:t>
      </w:r>
      <w:r w:rsidR="007139FC" w:rsidRPr="00FC4E24">
        <w:rPr>
          <w:rFonts w:ascii="Arial" w:eastAsia="Calibri" w:hAnsi="Arial" w:cs="Arial"/>
          <w:sz w:val="24"/>
          <w:szCs w:val="24"/>
        </w:rPr>
        <w:t xml:space="preserve">between the food variables used in the initial PCA in Study 1, presented in Chapter 2 and the NDQS, correlation analyses was conducted.  The analyses was conducted with each of the 60 food variables and the NDQS in years 2 and 4 combined </w:t>
      </w:r>
      <w:r w:rsidRPr="00FC4E24">
        <w:rPr>
          <w:rFonts w:ascii="Arial" w:eastAsia="Calibri" w:hAnsi="Arial" w:cs="Arial"/>
          <w:sz w:val="24"/>
          <w:szCs w:val="24"/>
        </w:rPr>
        <w:t>of the NDNS dataset.  The aim was</w:t>
      </w:r>
      <w:r w:rsidR="007139FC" w:rsidRPr="00FC4E24">
        <w:rPr>
          <w:rFonts w:ascii="Arial" w:eastAsia="Calibri" w:hAnsi="Arial" w:cs="Arial"/>
          <w:sz w:val="24"/>
          <w:szCs w:val="24"/>
        </w:rPr>
        <w:t xml:space="preserve"> also to inve</w:t>
      </w:r>
      <w:r w:rsidRPr="00FC4E24">
        <w:rPr>
          <w:rFonts w:ascii="Arial" w:eastAsia="Calibri" w:hAnsi="Arial" w:cs="Arial"/>
          <w:sz w:val="24"/>
          <w:szCs w:val="24"/>
        </w:rPr>
        <w:t>stigate whether the particular foods that characterised</w:t>
      </w:r>
      <w:r w:rsidR="007139FC" w:rsidRPr="00FC4E24">
        <w:rPr>
          <w:rFonts w:ascii="Arial" w:eastAsia="Calibri" w:hAnsi="Arial" w:cs="Arial"/>
          <w:sz w:val="24"/>
          <w:szCs w:val="24"/>
        </w:rPr>
        <w:t xml:space="preserve"> the </w:t>
      </w:r>
      <w:r w:rsidR="004F4154" w:rsidRPr="00FC4E24">
        <w:rPr>
          <w:rFonts w:ascii="Arial" w:eastAsia="Calibri" w:hAnsi="Arial" w:cs="Arial"/>
          <w:sz w:val="24"/>
          <w:szCs w:val="24"/>
        </w:rPr>
        <w:t>empirically-derived</w:t>
      </w:r>
      <w:r w:rsidR="007139FC" w:rsidRPr="00FC4E24">
        <w:rPr>
          <w:rFonts w:ascii="Arial" w:eastAsia="Calibri" w:hAnsi="Arial" w:cs="Arial"/>
          <w:sz w:val="24"/>
          <w:szCs w:val="24"/>
        </w:rPr>
        <w:t xml:space="preserve"> dietary patterns also correlate with higher and lower scores on the NDQS. For the majority of the food variables the distribution was not normal, therefore Spearman’s rho for non-parametric data was used.  </w:t>
      </w:r>
    </w:p>
    <w:p w14:paraId="4847081D" w14:textId="77777777" w:rsidR="007139FC" w:rsidRPr="00FC4E24" w:rsidRDefault="007139FC" w:rsidP="00B70368">
      <w:pPr>
        <w:numPr>
          <w:ilvl w:val="0"/>
          <w:numId w:val="20"/>
        </w:num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lastRenderedPageBreak/>
        <w:t>Backwards elimination regression</w:t>
      </w:r>
    </w:p>
    <w:p w14:paraId="680F0C5C"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To explore which of the food variables independently predict the most variance in the NDQS, backwards elimination regression was undertaken, again with the 60 food group variables from the NDNS dataset that were included in the PCA presented in Chapter 2.  Backwards elimination regression was undertaken firstly with the food variables only and then with the food variables plus the wider demographic and lifestyle variables.  The wider variables that were included were only those that were either continuous or binary variables and were therefore suitable for inclusion in the regression model and those that were considered feasible for data collection using a brief self-reported tool (sex, age, BMI and smoking status). </w:t>
      </w:r>
    </w:p>
    <w:p w14:paraId="245A1EBC" w14:textId="44E9AB8F"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Backwards elimination regression was conducted on two separate years of data (year 2 and year 4) in order to reduce the sample size and identify the fewest number of independent predictor variables in each year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&lt;EndNote&gt;&lt;Cite&gt;&lt;Author&gt;Bursac&lt;/Author&gt;&lt;Year&gt;2008&lt;/Year&gt;&lt;RecNum&gt;17824&lt;/RecNum&gt;&lt;DisplayText&gt;(296)&lt;/DisplayText&gt;&lt;record&gt;&lt;rec-number&gt;17824&lt;/rec-number&gt;&lt;foreign-keys&gt;&lt;key app="EN" db-id="x5xts5rewe0r9peewz9xeer4t20pea5f2wa2" timestamp="1490608335"&gt;17824&lt;/key&gt;&lt;/foreign-keys&gt;&lt;ref-type name="Journal Article"&gt;17&lt;/ref-type&gt;&lt;contributors&gt;&lt;authors&gt;&lt;author&gt;Bursac, Z.&lt;/author&gt;&lt;author&gt;Gauss, C. H.&lt;/author&gt;&lt;author&gt;Williams, D. K.&lt;/author&gt;&lt;author&gt;Hosmer, D. W.&lt;/author&gt;&lt;/authors&gt;&lt;/contributors&gt;&lt;auth-address&gt;Biostatistics, University of Arkansas for Medical Sciences, Little Rock, AR 72205, USA. zbursac@uams.edu.&lt;/auth-address&gt;&lt;titles&gt;&lt;title&gt;Purposeful selection of variables in logistic regression&lt;/title&gt;&lt;secondary-title&gt;Source Code Biol Med&lt;/secondary-title&gt;&lt;/titles&gt;&lt;periodical&gt;&lt;full-title&gt;Source Code Biol Med&lt;/full-title&gt;&lt;/periodical&gt;&lt;pages&gt;17&lt;/pages&gt;&lt;volume&gt;3&lt;/volume&gt;&lt;dates&gt;&lt;year&gt;2008&lt;/year&gt;&lt;pub-dates&gt;&lt;date&gt;Dec 16&lt;/date&gt;&lt;/pub-dates&gt;&lt;/dates&gt;&lt;isbn&gt;1751-0473 (Electronic)&amp;#xD;1751-0473 (Linking)&lt;/isbn&gt;&lt;accession-num&gt;19087314&lt;/accession-num&gt;&lt;urls&gt;&lt;related-urls&gt;&lt;url&gt;https://www.ncbi.nlm.nih.gov/pubmed/19087314&lt;/url&gt;&lt;/related-urls&gt;&lt;/urls&gt;&lt;custom2&gt;PMC2633005&lt;/custom2&gt;&lt;electronic-resource-num&gt;10.1186/1751-0473-3-17&lt;/electronic-resource-num&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96" w:tooltip="Bursac, 2008 #17824" w:history="1">
        <w:r w:rsidR="00660E3F" w:rsidRPr="00FC4E24">
          <w:rPr>
            <w:rFonts w:ascii="Arial" w:eastAsia="Calibri" w:hAnsi="Arial" w:cs="Arial"/>
            <w:noProof/>
            <w:sz w:val="24"/>
            <w:szCs w:val="24"/>
          </w:rPr>
          <w:t>296</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variables common to both years were then taken forwards in the next stage of analysis.  The entry p value was set at 0.001 and the removal p value at 0.01 in order to reduce the resulting list of coefficients to the strongest independent predictors of the NDQS. </w:t>
      </w:r>
    </w:p>
    <w:p w14:paraId="3059C8B2" w14:textId="6AED75B8"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Evidence of curvilinear effects was tested by calculating the square of each food variable and conducting regression analyses with both the food variable and its squared term as predictors of the NDQS.  Evidence of curvilinear effects was assumed when the effect with the squared term was significant to a level of &lt;0.01 or the squared term is significant and the raw correlation with the original food variable is not.  Where this was the case, visual assessment of quadratic plots confirmed that there was no evidence of curvilinear effects for any of the food variables that were considered significant eno</w:t>
      </w:r>
      <w:r w:rsidR="00BF6DBD" w:rsidRPr="00FC4E24">
        <w:rPr>
          <w:rFonts w:ascii="Arial" w:eastAsia="Calibri" w:hAnsi="Arial" w:cs="Arial"/>
          <w:sz w:val="24"/>
          <w:szCs w:val="24"/>
        </w:rPr>
        <w:t>ugh to effect the model (Figures</w:t>
      </w:r>
      <w:r w:rsidRPr="00FC4E24">
        <w:rPr>
          <w:rFonts w:ascii="Arial" w:eastAsia="Calibri" w:hAnsi="Arial" w:cs="Arial"/>
          <w:sz w:val="24"/>
          <w:szCs w:val="24"/>
        </w:rPr>
        <w:t xml:space="preserve"> C.3 and C.4</w:t>
      </w:r>
      <w:r w:rsidR="00BF6DBD" w:rsidRPr="00FC4E24">
        <w:rPr>
          <w:rFonts w:ascii="Arial" w:eastAsia="Calibri" w:hAnsi="Arial" w:cs="Arial"/>
          <w:sz w:val="24"/>
          <w:szCs w:val="24"/>
        </w:rPr>
        <w:t>, Appendix C</w:t>
      </w:r>
      <w:r w:rsidRPr="00FC4E24">
        <w:rPr>
          <w:rFonts w:ascii="Arial" w:eastAsia="Calibri" w:hAnsi="Arial" w:cs="Arial"/>
          <w:sz w:val="24"/>
          <w:szCs w:val="24"/>
        </w:rPr>
        <w:t xml:space="preserve">).  </w:t>
      </w:r>
    </w:p>
    <w:p w14:paraId="7F75298E"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  </w:t>
      </w:r>
    </w:p>
    <w:p w14:paraId="4CC82512" w14:textId="5211E53C" w:rsidR="007139FC" w:rsidRPr="00FC4E24" w:rsidRDefault="00BF6DBD" w:rsidP="00B70368">
      <w:pPr>
        <w:numPr>
          <w:ilvl w:val="0"/>
          <w:numId w:val="20"/>
        </w:num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t>Confirmatory ana</w:t>
      </w:r>
      <w:r w:rsidR="005331FB" w:rsidRPr="00FC4E24">
        <w:rPr>
          <w:rFonts w:ascii="Arial" w:eastAsia="Calibri" w:hAnsi="Arial" w:cs="Arial"/>
          <w:i/>
          <w:sz w:val="24"/>
          <w:szCs w:val="24"/>
        </w:rPr>
        <w:t xml:space="preserve">lysis </w:t>
      </w:r>
      <w:r w:rsidR="008E0FD7" w:rsidRPr="00FC4E24">
        <w:rPr>
          <w:rFonts w:ascii="Arial" w:eastAsia="Calibri" w:hAnsi="Arial" w:cs="Arial"/>
          <w:i/>
          <w:sz w:val="24"/>
          <w:szCs w:val="24"/>
        </w:rPr>
        <w:t>(</w:t>
      </w:r>
      <w:r w:rsidR="005331FB" w:rsidRPr="00FC4E24">
        <w:rPr>
          <w:rFonts w:ascii="Arial" w:eastAsia="Calibri" w:hAnsi="Arial" w:cs="Arial"/>
          <w:i/>
          <w:sz w:val="24"/>
          <w:szCs w:val="24"/>
        </w:rPr>
        <w:t>indicator variables of</w:t>
      </w:r>
      <w:r w:rsidRPr="00FC4E24">
        <w:rPr>
          <w:rFonts w:ascii="Arial" w:eastAsia="Calibri" w:hAnsi="Arial" w:cs="Arial"/>
          <w:i/>
          <w:sz w:val="24"/>
          <w:szCs w:val="24"/>
        </w:rPr>
        <w:t xml:space="preserve"> die</w:t>
      </w:r>
      <w:r w:rsidR="00F82D4E" w:rsidRPr="00FC4E24">
        <w:rPr>
          <w:rFonts w:ascii="Arial" w:eastAsia="Calibri" w:hAnsi="Arial" w:cs="Arial"/>
          <w:i/>
          <w:sz w:val="24"/>
          <w:szCs w:val="24"/>
        </w:rPr>
        <w:t xml:space="preserve">t quality derived from the </w:t>
      </w:r>
      <w:r w:rsidR="004F4154" w:rsidRPr="00FC4E24">
        <w:rPr>
          <w:rFonts w:ascii="Arial" w:eastAsia="Calibri" w:hAnsi="Arial" w:cs="Arial"/>
          <w:i/>
          <w:sz w:val="24"/>
          <w:szCs w:val="24"/>
        </w:rPr>
        <w:t>data-driven</w:t>
      </w:r>
      <w:r w:rsidR="008E0FD7" w:rsidRPr="00FC4E24">
        <w:rPr>
          <w:rFonts w:ascii="Arial" w:eastAsia="Calibri" w:hAnsi="Arial" w:cs="Arial"/>
          <w:i/>
          <w:sz w:val="24"/>
          <w:szCs w:val="24"/>
        </w:rPr>
        <w:t xml:space="preserve"> dietary patterns </w:t>
      </w:r>
      <w:r w:rsidR="007139FC" w:rsidRPr="00FC4E24">
        <w:rPr>
          <w:rFonts w:ascii="Arial" w:eastAsia="Calibri" w:hAnsi="Arial" w:cs="Arial"/>
          <w:i/>
          <w:sz w:val="24"/>
          <w:szCs w:val="24"/>
        </w:rPr>
        <w:t>as included in the YHS-DQ).</w:t>
      </w:r>
    </w:p>
    <w:p w14:paraId="35430060" w14:textId="77777777" w:rsidR="007139FC" w:rsidRPr="00FC4E24" w:rsidRDefault="007139FC" w:rsidP="007139FC">
      <w:pPr>
        <w:spacing w:after="160" w:line="360" w:lineRule="auto"/>
        <w:ind w:left="1440"/>
        <w:contextualSpacing/>
        <w:jc w:val="both"/>
        <w:rPr>
          <w:rFonts w:ascii="Arial" w:eastAsia="Calibri" w:hAnsi="Arial" w:cs="Arial"/>
          <w:i/>
          <w:sz w:val="24"/>
          <w:szCs w:val="24"/>
        </w:rPr>
      </w:pPr>
    </w:p>
    <w:p w14:paraId="66723EBC" w14:textId="50424BC0" w:rsidR="007139FC" w:rsidRPr="00FC4E24" w:rsidRDefault="007139FC" w:rsidP="007139FC">
      <w:p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Confirmatory </w:t>
      </w:r>
      <w:r w:rsidR="00BF6DBD" w:rsidRPr="00FC4E24">
        <w:rPr>
          <w:rFonts w:ascii="Arial" w:eastAsia="Calibri" w:hAnsi="Arial" w:cs="Arial"/>
          <w:sz w:val="24"/>
          <w:szCs w:val="24"/>
        </w:rPr>
        <w:t xml:space="preserve">analysis of the indicator variables of diet quality derived from empirically driven dietary patterns </w:t>
      </w:r>
      <w:r w:rsidRPr="00FC4E24">
        <w:rPr>
          <w:rFonts w:ascii="Arial" w:eastAsia="Calibri" w:hAnsi="Arial" w:cs="Arial"/>
          <w:sz w:val="24"/>
          <w:szCs w:val="24"/>
        </w:rPr>
        <w:t xml:space="preserve"> was undertak</w:t>
      </w:r>
      <w:r w:rsidR="0088025A" w:rsidRPr="00FC4E24">
        <w:rPr>
          <w:rFonts w:ascii="Arial" w:eastAsia="Calibri" w:hAnsi="Arial" w:cs="Arial"/>
          <w:sz w:val="24"/>
          <w:szCs w:val="24"/>
        </w:rPr>
        <w:t>en by comparing the ‘model fit’ or</w:t>
      </w:r>
      <w:r w:rsidRPr="00FC4E24">
        <w:rPr>
          <w:rFonts w:ascii="Arial" w:eastAsia="Calibri" w:hAnsi="Arial" w:cs="Arial"/>
          <w:sz w:val="24"/>
          <w:szCs w:val="24"/>
        </w:rPr>
        <w:t xml:space="preserve"> how predictive of diet quality (as defined by the NDQS) it was with the final models generated from the backwards elimination regression in (ii) above in a different cohort of the NDNS </w:t>
      </w:r>
      <w:r w:rsidRPr="00FC4E24">
        <w:rPr>
          <w:rFonts w:ascii="Arial" w:eastAsia="Calibri" w:hAnsi="Arial" w:cs="Arial"/>
          <w:sz w:val="24"/>
          <w:szCs w:val="24"/>
        </w:rPr>
        <w:lastRenderedPageBreak/>
        <w:t>(as summa</w:t>
      </w:r>
      <w:r w:rsidR="005331FB" w:rsidRPr="00FC4E24">
        <w:rPr>
          <w:rFonts w:ascii="Arial" w:eastAsia="Calibri" w:hAnsi="Arial" w:cs="Arial"/>
          <w:sz w:val="24"/>
          <w:szCs w:val="24"/>
        </w:rPr>
        <w:t>rised in Table 4.4).  R</w:t>
      </w:r>
      <w:r w:rsidRPr="00FC4E24">
        <w:rPr>
          <w:rFonts w:ascii="Arial" w:eastAsia="Calibri" w:hAnsi="Arial" w:cs="Arial"/>
          <w:sz w:val="24"/>
          <w:szCs w:val="24"/>
        </w:rPr>
        <w:t xml:space="preserve">egression analyses were conducted exclusive and inclusive of the wider demographic and lifestyle related variables as in (iii) above.   All analyses were undertaken in SPSS version 22.  </w:t>
      </w:r>
    </w:p>
    <w:p w14:paraId="47DDA6A9" w14:textId="77777777" w:rsidR="007139FC" w:rsidRPr="00FC4E24" w:rsidRDefault="007139FC" w:rsidP="007139FC">
      <w:pPr>
        <w:spacing w:after="160" w:line="360" w:lineRule="auto"/>
        <w:contextualSpacing/>
        <w:jc w:val="both"/>
        <w:rPr>
          <w:rFonts w:ascii="Arial" w:eastAsia="Calibri" w:hAnsi="Arial" w:cs="Arial"/>
          <w:sz w:val="24"/>
          <w:szCs w:val="24"/>
        </w:rPr>
      </w:pPr>
    </w:p>
    <w:p w14:paraId="1D4F7E9C" w14:textId="0E9D2535" w:rsidR="007139FC" w:rsidRPr="00FC4E24" w:rsidRDefault="007139FC" w:rsidP="007139FC">
      <w:p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A</w:t>
      </w:r>
      <w:r w:rsidR="00A5196C" w:rsidRPr="00FC4E24">
        <w:rPr>
          <w:rFonts w:ascii="Arial" w:eastAsia="Calibri" w:hAnsi="Arial" w:cs="Arial"/>
          <w:sz w:val="24"/>
          <w:szCs w:val="24"/>
        </w:rPr>
        <w:t>s described in Section 2.3.7,</w:t>
      </w:r>
      <w:r w:rsidRPr="00FC4E24">
        <w:rPr>
          <w:rFonts w:ascii="Arial" w:eastAsia="Calibri" w:hAnsi="Arial" w:cs="Arial"/>
          <w:sz w:val="24"/>
          <w:szCs w:val="24"/>
        </w:rPr>
        <w:t xml:space="preserve"> in som</w:t>
      </w:r>
      <w:r w:rsidR="00A5196C" w:rsidRPr="00FC4E24">
        <w:rPr>
          <w:rFonts w:ascii="Arial" w:eastAsia="Calibri" w:hAnsi="Arial" w:cs="Arial"/>
          <w:sz w:val="24"/>
          <w:szCs w:val="24"/>
        </w:rPr>
        <w:t>e cases the exact definition</w:t>
      </w:r>
      <w:r w:rsidRPr="00FC4E24">
        <w:rPr>
          <w:rFonts w:ascii="Arial" w:eastAsia="Calibri" w:hAnsi="Arial" w:cs="Arial"/>
          <w:sz w:val="24"/>
          <w:szCs w:val="24"/>
        </w:rPr>
        <w:t xml:space="preserve"> of the food varia</w:t>
      </w:r>
      <w:r w:rsidR="005331FB" w:rsidRPr="00FC4E24">
        <w:rPr>
          <w:rFonts w:ascii="Arial" w:eastAsia="Calibri" w:hAnsi="Arial" w:cs="Arial"/>
          <w:sz w:val="24"/>
          <w:szCs w:val="24"/>
        </w:rPr>
        <w:t>bles included in the YHS-DQ was</w:t>
      </w:r>
      <w:r w:rsidRPr="00FC4E24">
        <w:rPr>
          <w:rFonts w:ascii="Arial" w:eastAsia="Calibri" w:hAnsi="Arial" w:cs="Arial"/>
          <w:sz w:val="24"/>
          <w:szCs w:val="24"/>
        </w:rPr>
        <w:t xml:space="preserve"> slightly amende</w:t>
      </w:r>
      <w:r w:rsidR="005331FB" w:rsidRPr="00FC4E24">
        <w:rPr>
          <w:rFonts w:ascii="Arial" w:eastAsia="Calibri" w:hAnsi="Arial" w:cs="Arial"/>
          <w:sz w:val="24"/>
          <w:szCs w:val="24"/>
        </w:rPr>
        <w:t xml:space="preserve">d from the wording of the food groups </w:t>
      </w:r>
      <w:r w:rsidRPr="00FC4E24">
        <w:rPr>
          <w:rFonts w:ascii="Arial" w:eastAsia="Calibri" w:hAnsi="Arial" w:cs="Arial"/>
          <w:sz w:val="24"/>
          <w:szCs w:val="24"/>
        </w:rPr>
        <w:t>defined by the NDNS</w:t>
      </w:r>
      <w:r w:rsidR="005331FB" w:rsidRPr="00FC4E24">
        <w:rPr>
          <w:rFonts w:ascii="Arial" w:eastAsia="Calibri" w:hAnsi="Arial" w:cs="Arial"/>
          <w:sz w:val="24"/>
          <w:szCs w:val="24"/>
        </w:rPr>
        <w:t xml:space="preserve"> dataset</w:t>
      </w:r>
      <w:r w:rsidRPr="00FC4E24">
        <w:rPr>
          <w:rFonts w:ascii="Arial" w:eastAsia="Calibri" w:hAnsi="Arial" w:cs="Arial"/>
          <w:sz w:val="24"/>
          <w:szCs w:val="24"/>
        </w:rPr>
        <w:t xml:space="preserve">.  This was in order to improve the sense for the respondent and due to lack of physical space on the questionnaire, e.g. ‘chips, fried potatoes and potato products became ‘chips’; ‘biscuits’ and ‘buns, cakes, pastries and fruit pies’ became ‘biscuits, cakes and pastries’; ‘soft drinks not low calorie’ became ‘sugary drinks (‘fizzy pop, squash’).  In addition a separate question was asked regarding portions of fruit and vegetables consumed on a typical day separately from the FFQ in order to enable comparison with data collected nationally through the Active People Survey.   Therefore for the purposes of the confirmatory analysis, the food categories from the NDNS dataset included in the regression were those based on the original PCA results described in Tables 2.6-2.10.  The additional two fruit and vegetables questions were considered to be reflected in the main food group categories relating to fruit and vegetables listed below.  The variables included were: white bread; bacon or ham; buns, cakes, pastries and fruit pies; vegetables not raw; coated chicken and turkey; wholemeal bread; beer, lager, cider and perry; oily fish; chips, fried potatoes and potato based products; biscuits; soft drinks not low calorie; fruit; </w:t>
      </w:r>
      <w:r w:rsidR="007C461B" w:rsidRPr="00FC4E24">
        <w:rPr>
          <w:rFonts w:ascii="Arial" w:eastAsia="Calibri" w:hAnsi="Arial" w:cs="Arial"/>
          <w:sz w:val="24"/>
          <w:szCs w:val="24"/>
        </w:rPr>
        <w:t>crisps</w:t>
      </w:r>
      <w:r w:rsidRPr="00FC4E24">
        <w:rPr>
          <w:rFonts w:ascii="Arial" w:eastAsia="Calibri" w:hAnsi="Arial" w:cs="Arial"/>
          <w:sz w:val="24"/>
          <w:szCs w:val="24"/>
        </w:rPr>
        <w:t xml:space="preserve"> and savoury snacks and salad and other raw vegetables.</w:t>
      </w:r>
    </w:p>
    <w:p w14:paraId="0DB8D8A7" w14:textId="77777777" w:rsidR="007139FC" w:rsidRPr="00FC4E24" w:rsidRDefault="007139FC" w:rsidP="007139FC">
      <w:pPr>
        <w:spacing w:after="160" w:line="259" w:lineRule="auto"/>
        <w:contextualSpacing/>
        <w:jc w:val="both"/>
        <w:rPr>
          <w:rFonts w:ascii="Arial" w:eastAsia="Calibri" w:hAnsi="Arial" w:cs="Arial"/>
          <w:sz w:val="24"/>
          <w:szCs w:val="24"/>
        </w:rPr>
      </w:pPr>
    </w:p>
    <w:p w14:paraId="075C3811" w14:textId="63262E25" w:rsidR="007139FC" w:rsidRPr="00FC4E24" w:rsidRDefault="00232177" w:rsidP="00232177">
      <w:pPr>
        <w:spacing w:after="160" w:line="259" w:lineRule="auto"/>
        <w:contextualSpacing/>
        <w:jc w:val="both"/>
        <w:rPr>
          <w:rFonts w:ascii="Arial" w:eastAsia="Calibri" w:hAnsi="Arial" w:cs="Arial"/>
          <w:b/>
          <w:sz w:val="24"/>
          <w:szCs w:val="24"/>
        </w:rPr>
      </w:pPr>
      <w:r w:rsidRPr="00FC4E24">
        <w:rPr>
          <w:rFonts w:ascii="Arial" w:eastAsia="Calibri" w:hAnsi="Arial" w:cs="Arial"/>
          <w:b/>
          <w:sz w:val="24"/>
          <w:szCs w:val="24"/>
        </w:rPr>
        <w:t xml:space="preserve">4.3.2. </w:t>
      </w:r>
      <w:r w:rsidR="007139FC" w:rsidRPr="00FC4E24">
        <w:rPr>
          <w:rFonts w:ascii="Arial" w:eastAsia="Calibri" w:hAnsi="Arial" w:cs="Arial"/>
          <w:b/>
          <w:sz w:val="24"/>
          <w:szCs w:val="24"/>
        </w:rPr>
        <w:t>Results</w:t>
      </w:r>
    </w:p>
    <w:p w14:paraId="77DF9CE5" w14:textId="77777777" w:rsidR="007139FC" w:rsidRPr="00FC4E24" w:rsidRDefault="007139FC" w:rsidP="007139FC">
      <w:pPr>
        <w:spacing w:after="160" w:line="259" w:lineRule="auto"/>
        <w:ind w:left="720"/>
        <w:contextualSpacing/>
        <w:jc w:val="both"/>
        <w:rPr>
          <w:rFonts w:ascii="Arial" w:eastAsia="Calibri" w:hAnsi="Arial" w:cs="Arial"/>
          <w:b/>
          <w:sz w:val="24"/>
          <w:szCs w:val="24"/>
        </w:rPr>
      </w:pPr>
    </w:p>
    <w:p w14:paraId="5892EA49" w14:textId="0877B687" w:rsidR="007139FC" w:rsidRPr="00FC4E24" w:rsidRDefault="00F82D4E" w:rsidP="00F82D4E">
      <w:p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t>4.</w:t>
      </w:r>
      <w:r w:rsidR="00232177" w:rsidRPr="00FC4E24">
        <w:rPr>
          <w:rFonts w:ascii="Arial" w:eastAsia="Calibri" w:hAnsi="Arial" w:cs="Arial"/>
          <w:i/>
          <w:sz w:val="24"/>
          <w:szCs w:val="24"/>
        </w:rPr>
        <w:t>3</w:t>
      </w:r>
      <w:r w:rsidRPr="00FC4E24">
        <w:rPr>
          <w:rFonts w:ascii="Arial" w:eastAsia="Calibri" w:hAnsi="Arial" w:cs="Arial"/>
          <w:i/>
          <w:sz w:val="24"/>
          <w:szCs w:val="24"/>
        </w:rPr>
        <w:t xml:space="preserve">.2.1. </w:t>
      </w:r>
      <w:r w:rsidR="007139FC" w:rsidRPr="00FC4E24">
        <w:rPr>
          <w:rFonts w:ascii="Arial" w:eastAsia="Calibri" w:hAnsi="Arial" w:cs="Arial"/>
          <w:i/>
          <w:sz w:val="24"/>
          <w:szCs w:val="24"/>
        </w:rPr>
        <w:t>Correlation analysis with 60 food variables and NDQS (Year 2 and 4 NDNS combined)</w:t>
      </w:r>
    </w:p>
    <w:p w14:paraId="1732DE58" w14:textId="56DBBF8E"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4.4 shows that the NDQS was statistically significantly (p&lt;0.05) correlated in the direction that might be hypothesised with several of the foods that characterised the data-driven dietary patterns.  Using Cohen’s effect size recommendations for interpreting the size of the coefficient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&lt;EndNote&gt;&lt;Cite&gt;&lt;Author&gt;Mukaka&lt;/Author&gt;&lt;Year&gt;2012&lt;/Year&gt;&lt;RecNum&gt;14634&lt;/RecNum&gt;&lt;DisplayText&gt;(297)&lt;/DisplayText&gt;&lt;record&gt;&lt;rec-number&gt;14634&lt;/rec-number&gt;&lt;foreign-keys&gt;&lt;key app="EN" db-id="x5xts5rewe0r9peewz9xeer4t20pea5f2wa2" timestamp="1468328923"&gt;14634&lt;/key&gt;&lt;/foreign-keys&gt;&lt;ref-type name="Journal Article"&gt;17&lt;/ref-type&gt;&lt;contributors&gt;&lt;authors&gt;&lt;author&gt;Mukaka, M. M.&lt;/author&gt;&lt;/authors&gt;&lt;/contributors&gt;&lt;auth-address&gt;Malawi-Liverpool Wellcome Trust Clinical Research Program ; Department of Community Health, College of Medicine, University of Malawi ; The Liverpool School of Tropical Medicine, Liverpool, L69 3GA, UK, University of Liverpool.&lt;/auth-address&gt;&lt;titles&gt;&lt;title&gt;Statistics corner: A guide to appropriate use of correlation coefficient in medical research&lt;/title&gt;&lt;secondary-title&gt;Malawi Med J&lt;/secondary-title&gt;&lt;/titles&gt;&lt;periodical&gt;&lt;full-title&gt;Malawi Med J&lt;/full-title&gt;&lt;/periodical&gt;&lt;pages&gt;69-71&lt;/pages&gt;&lt;volume&gt;24&lt;/volume&gt;&lt;number&gt;3&lt;/number&gt;&lt;keywords&gt;&lt;keyword&gt;Biomedical Research/*methods&lt;/keyword&gt;&lt;keyword&gt;Guidelines as Topic&lt;/keyword&gt;&lt;keyword&gt;Humans&lt;/keyword&gt;&lt;keyword&gt;*Research Design&lt;/keyword&gt;&lt;keyword&gt;*Statistics as Topic&lt;/keyword&gt;&lt;/keywords&gt;&lt;dates&gt;&lt;year&gt;2012&lt;/year&gt;&lt;pub-dates&gt;&lt;date&gt;Sep&lt;/date&gt;&lt;/pub-dates&gt;&lt;/dates&gt;&lt;isbn&gt;1995-7270 (Electronic)&amp;#xD;1995-7262 (Linking)&lt;/isbn&gt;&lt;accession-num&gt;23638278&lt;/accession-num&gt;&lt;urls&gt;&lt;related-urls&gt;&lt;url&gt;http://www.ncbi.nlm.nih.gov/pubmed/23638278&lt;/url&gt;&lt;/related-urls&gt;&lt;/urls&gt;&lt;custom2&gt;PMC3576830&lt;/custom2&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97" w:tooltip="Mukaka, 2012 #14634" w:history="1">
        <w:r w:rsidR="00660E3F" w:rsidRPr="00FC4E24">
          <w:rPr>
            <w:rFonts w:ascii="Arial" w:eastAsia="Calibri" w:hAnsi="Arial" w:cs="Arial"/>
            <w:noProof/>
            <w:sz w:val="24"/>
            <w:szCs w:val="24"/>
          </w:rPr>
          <w:t>297</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the strength of the associations were most frequently ‘negligible’ (&lt;0.30) or ‘low’ (0.30 to 0.50).  There were a few associations categorised as ‘moderate’ and no associations classed as ‘high’ or ‘very high’ in </w:t>
      </w:r>
      <w:r w:rsidRPr="00FC4E24">
        <w:rPr>
          <w:rFonts w:ascii="Arial" w:eastAsia="Calibri" w:hAnsi="Arial" w:cs="Arial"/>
          <w:sz w:val="24"/>
          <w:szCs w:val="24"/>
        </w:rPr>
        <w:lastRenderedPageBreak/>
        <w:t xml:space="preserve">strength. For the purposes of this thesis, correlation coefficients above 0.10 with p&lt;0.05 are considered relevant.  </w:t>
      </w:r>
    </w:p>
    <w:p w14:paraId="1588980F" w14:textId="77777777" w:rsidR="007139FC" w:rsidRPr="00FC4E24" w:rsidRDefault="007139FC" w:rsidP="007139FC">
      <w:pPr>
        <w:spacing w:after="160" w:line="360" w:lineRule="auto"/>
        <w:jc w:val="both"/>
        <w:rPr>
          <w:rFonts w:ascii="Arial" w:eastAsia="Calibri" w:hAnsi="Arial" w:cs="Arial"/>
          <w:i/>
          <w:sz w:val="24"/>
          <w:szCs w:val="24"/>
        </w:rPr>
      </w:pPr>
      <w:r w:rsidRPr="00FC4E24">
        <w:rPr>
          <w:rFonts w:ascii="Arial" w:eastAsia="Calibri" w:hAnsi="Arial" w:cs="Arial"/>
          <w:sz w:val="24"/>
          <w:szCs w:val="24"/>
        </w:rPr>
        <w:t xml:space="preserve">Food group variables that were significantly positively associated with the NDQS with a coefficient &gt;0.10 were: ‘semi skimmed milk’, ‘wholemeal bread’, ‘tea, coffee and water’, ‘fruit’, ‘high fibre breakfast cereals’, ‘nuts and seeds’, ‘oily fish’, ‘salad and other raw vegetables’, ‘potatoes, potato salad and potato dishes’,  There were two food groups where the direction of the relationship was not as might have been expected.  ‘Buns, cakes, pastries and fruit pies’ and ‘puddings’ were significantly, positively associated with the NDQS.  Both these categories contain foods that are high in added sugar and/or high in saturated fat which would score lower on the NDQS for these items.  </w:t>
      </w:r>
    </w:p>
    <w:p w14:paraId="343E32DE" w14:textId="6CA5A966" w:rsidR="007139FC" w:rsidRPr="00FC4E24" w:rsidRDefault="007139FC" w:rsidP="007139FC">
      <w:pPr>
        <w:spacing w:after="160"/>
        <w:jc w:val="both"/>
        <w:rPr>
          <w:rFonts w:ascii="Arial" w:eastAsia="Calibri" w:hAnsi="Arial" w:cs="Arial"/>
          <w:b/>
        </w:rPr>
      </w:pPr>
      <w:r w:rsidRPr="00FC4E24">
        <w:rPr>
          <w:rFonts w:ascii="Arial" w:eastAsia="Calibri" w:hAnsi="Arial" w:cs="Arial"/>
          <w:b/>
        </w:rPr>
        <w:t>Table 4.5. Spearman’s rho correlation c</w:t>
      </w:r>
      <w:r w:rsidR="00232177" w:rsidRPr="00FC4E24">
        <w:rPr>
          <w:rFonts w:ascii="Arial" w:eastAsia="Calibri" w:hAnsi="Arial" w:cs="Arial"/>
          <w:b/>
        </w:rPr>
        <w:t xml:space="preserve">oefficients between </w:t>
      </w:r>
      <w:r w:rsidRPr="00FC4E24">
        <w:rPr>
          <w:rFonts w:ascii="Arial" w:eastAsia="Calibri" w:hAnsi="Arial" w:cs="Arial"/>
          <w:b/>
        </w:rPr>
        <w:t>food variable</w:t>
      </w:r>
      <w:r w:rsidR="00232177" w:rsidRPr="00FC4E24">
        <w:rPr>
          <w:rFonts w:ascii="Arial" w:eastAsia="Calibri" w:hAnsi="Arial" w:cs="Arial"/>
          <w:b/>
        </w:rPr>
        <w:t>s and the NDQS (N</w:t>
      </w:r>
      <w:r w:rsidRPr="00FC4E24">
        <w:rPr>
          <w:rFonts w:ascii="Arial" w:eastAsia="Calibri" w:hAnsi="Arial" w:cs="Arial"/>
          <w:b/>
        </w:rPr>
        <w:t>DNS 2008</w:t>
      </w:r>
      <w:r w:rsidR="00232177" w:rsidRPr="00FC4E24">
        <w:rPr>
          <w:rFonts w:ascii="Arial" w:eastAsia="Calibri" w:hAnsi="Arial" w:cs="Arial"/>
          <w:b/>
        </w:rPr>
        <w:t xml:space="preserve"> and 2011,</w:t>
      </w:r>
      <w:r w:rsidRPr="00FC4E24">
        <w:rPr>
          <w:rFonts w:ascii="Arial" w:eastAsia="Calibri" w:hAnsi="Arial" w:cs="Arial"/>
          <w:b/>
        </w:rPr>
        <w:t xml:space="preserve"> n=1075)</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984"/>
        <w:gridCol w:w="1701"/>
      </w:tblGrid>
      <w:tr w:rsidR="007139FC" w:rsidRPr="00FC4E24" w14:paraId="1513E24D" w14:textId="77777777" w:rsidTr="007139FC">
        <w:tc>
          <w:tcPr>
            <w:tcW w:w="5382" w:type="dxa"/>
            <w:tcBorders>
              <w:top w:val="single" w:sz="4" w:space="0" w:color="auto"/>
              <w:bottom w:val="single" w:sz="4" w:space="0" w:color="auto"/>
            </w:tcBorders>
          </w:tcPr>
          <w:p w14:paraId="51324A0F" w14:textId="77777777" w:rsidR="007139FC" w:rsidRPr="00FC4E24" w:rsidRDefault="007139FC" w:rsidP="007139FC">
            <w:pPr>
              <w:jc w:val="both"/>
              <w:rPr>
                <w:rFonts w:ascii="Arial" w:eastAsia="Calibri" w:hAnsi="Arial" w:cs="Arial"/>
              </w:rPr>
            </w:pPr>
            <w:r w:rsidRPr="00FC4E24">
              <w:rPr>
                <w:rFonts w:ascii="Arial" w:eastAsia="Calibri" w:hAnsi="Arial" w:cs="Arial"/>
              </w:rPr>
              <w:t>Food variable</w:t>
            </w:r>
          </w:p>
        </w:tc>
        <w:tc>
          <w:tcPr>
            <w:tcW w:w="1984" w:type="dxa"/>
            <w:tcBorders>
              <w:top w:val="single" w:sz="4" w:space="0" w:color="auto"/>
              <w:bottom w:val="single" w:sz="4" w:space="0" w:color="auto"/>
            </w:tcBorders>
          </w:tcPr>
          <w:p w14:paraId="1150125F" w14:textId="77777777" w:rsidR="007139FC" w:rsidRPr="00FC4E24" w:rsidRDefault="007139FC" w:rsidP="007139FC">
            <w:pPr>
              <w:jc w:val="both"/>
              <w:rPr>
                <w:rFonts w:ascii="Arial" w:eastAsia="Calibri" w:hAnsi="Arial" w:cs="Arial"/>
              </w:rPr>
            </w:pPr>
            <w:r w:rsidRPr="00FC4E24">
              <w:rPr>
                <w:rFonts w:ascii="Arial" w:eastAsia="Calibri" w:hAnsi="Arial" w:cs="Arial"/>
              </w:rPr>
              <w:t>Correlation coefficient (Spearman’s Rho)</w:t>
            </w:r>
          </w:p>
        </w:tc>
        <w:tc>
          <w:tcPr>
            <w:tcW w:w="1701" w:type="dxa"/>
            <w:tcBorders>
              <w:top w:val="single" w:sz="4" w:space="0" w:color="auto"/>
              <w:bottom w:val="single" w:sz="4" w:space="0" w:color="auto"/>
            </w:tcBorders>
          </w:tcPr>
          <w:p w14:paraId="47DD6FB9" w14:textId="77777777" w:rsidR="007139FC" w:rsidRPr="00FC4E24" w:rsidRDefault="007139FC" w:rsidP="007139FC">
            <w:pPr>
              <w:jc w:val="both"/>
              <w:rPr>
                <w:rFonts w:ascii="Arial" w:eastAsia="Calibri" w:hAnsi="Arial" w:cs="Arial"/>
              </w:rPr>
            </w:pPr>
            <w:r w:rsidRPr="00FC4E24">
              <w:rPr>
                <w:rFonts w:ascii="Arial" w:eastAsia="Calibri" w:hAnsi="Arial" w:cs="Arial"/>
              </w:rPr>
              <w:t>P value (2 tailed)</w:t>
            </w:r>
          </w:p>
        </w:tc>
      </w:tr>
      <w:tr w:rsidR="007139FC" w:rsidRPr="00FC4E24" w14:paraId="7337E20B" w14:textId="77777777" w:rsidTr="007139FC">
        <w:tc>
          <w:tcPr>
            <w:tcW w:w="5382" w:type="dxa"/>
            <w:tcBorders>
              <w:top w:val="single" w:sz="4" w:space="0" w:color="auto"/>
            </w:tcBorders>
          </w:tcPr>
          <w:p w14:paraId="36DD7280" w14:textId="77777777" w:rsidR="007139FC" w:rsidRPr="00FC4E24" w:rsidRDefault="007139FC" w:rsidP="007139FC">
            <w:pPr>
              <w:jc w:val="both"/>
              <w:rPr>
                <w:rFonts w:ascii="Arial" w:eastAsia="Calibri" w:hAnsi="Arial" w:cs="Arial"/>
              </w:rPr>
            </w:pPr>
            <w:r w:rsidRPr="00FC4E24">
              <w:rPr>
                <w:rFonts w:ascii="Arial" w:eastAsia="Calibri" w:hAnsi="Arial" w:cs="Arial"/>
              </w:rPr>
              <w:t>One percent milk</w:t>
            </w:r>
          </w:p>
        </w:tc>
        <w:tc>
          <w:tcPr>
            <w:tcW w:w="1984" w:type="dxa"/>
            <w:tcBorders>
              <w:top w:val="single" w:sz="4" w:space="0" w:color="auto"/>
            </w:tcBorders>
          </w:tcPr>
          <w:p w14:paraId="687E59C3" w14:textId="77777777" w:rsidR="007139FC" w:rsidRPr="00FC4E24" w:rsidRDefault="007139FC" w:rsidP="007139FC">
            <w:pPr>
              <w:jc w:val="both"/>
              <w:rPr>
                <w:rFonts w:ascii="Arial" w:eastAsia="Calibri" w:hAnsi="Arial" w:cs="Arial"/>
              </w:rPr>
            </w:pPr>
            <w:r w:rsidRPr="00FC4E24">
              <w:rPr>
                <w:rFonts w:ascii="Arial" w:eastAsia="Calibri" w:hAnsi="Arial" w:cs="Arial"/>
              </w:rPr>
              <w:t>-0.03</w:t>
            </w:r>
          </w:p>
        </w:tc>
        <w:tc>
          <w:tcPr>
            <w:tcW w:w="1701" w:type="dxa"/>
            <w:tcBorders>
              <w:top w:val="single" w:sz="4" w:space="0" w:color="auto"/>
            </w:tcBorders>
          </w:tcPr>
          <w:p w14:paraId="52466FB2" w14:textId="77777777" w:rsidR="007139FC" w:rsidRPr="00FC4E24" w:rsidRDefault="007139FC" w:rsidP="007139FC">
            <w:pPr>
              <w:jc w:val="both"/>
              <w:rPr>
                <w:rFonts w:ascii="Arial" w:eastAsia="Calibri" w:hAnsi="Arial" w:cs="Arial"/>
              </w:rPr>
            </w:pPr>
            <w:r w:rsidRPr="00FC4E24">
              <w:rPr>
                <w:rFonts w:ascii="Arial" w:eastAsia="Calibri" w:hAnsi="Arial" w:cs="Arial"/>
              </w:rPr>
              <w:t>0.327</w:t>
            </w:r>
          </w:p>
        </w:tc>
      </w:tr>
      <w:tr w:rsidR="007139FC" w:rsidRPr="00FC4E24" w14:paraId="25AFB03B" w14:textId="77777777" w:rsidTr="007139FC">
        <w:tc>
          <w:tcPr>
            <w:tcW w:w="5382" w:type="dxa"/>
          </w:tcPr>
          <w:p w14:paraId="41E7ACCB" w14:textId="77777777" w:rsidR="007139FC" w:rsidRPr="00FC4E24" w:rsidRDefault="007139FC" w:rsidP="007139FC">
            <w:pPr>
              <w:jc w:val="both"/>
              <w:rPr>
                <w:rFonts w:ascii="Arial" w:eastAsia="Calibri" w:hAnsi="Arial" w:cs="Arial"/>
              </w:rPr>
            </w:pPr>
            <w:r w:rsidRPr="00FC4E24">
              <w:rPr>
                <w:rFonts w:ascii="Arial" w:eastAsia="Calibri" w:hAnsi="Arial" w:cs="Arial"/>
              </w:rPr>
              <w:t>Beef, veal and dishes</w:t>
            </w:r>
          </w:p>
        </w:tc>
        <w:tc>
          <w:tcPr>
            <w:tcW w:w="1984" w:type="dxa"/>
          </w:tcPr>
          <w:p w14:paraId="6FDCB7B1" w14:textId="77777777" w:rsidR="007139FC" w:rsidRPr="00FC4E24" w:rsidRDefault="007139FC" w:rsidP="007139FC">
            <w:pPr>
              <w:jc w:val="both"/>
              <w:rPr>
                <w:rFonts w:ascii="Arial" w:eastAsia="Calibri" w:hAnsi="Arial" w:cs="Arial"/>
              </w:rPr>
            </w:pPr>
            <w:r w:rsidRPr="00FC4E24">
              <w:rPr>
                <w:rFonts w:ascii="Arial" w:eastAsia="Calibri" w:hAnsi="Arial" w:cs="Arial"/>
              </w:rPr>
              <w:t>0.10</w:t>
            </w:r>
          </w:p>
        </w:tc>
        <w:tc>
          <w:tcPr>
            <w:tcW w:w="1701" w:type="dxa"/>
          </w:tcPr>
          <w:p w14:paraId="017FFA3D" w14:textId="77777777" w:rsidR="007139FC" w:rsidRPr="00FC4E24" w:rsidRDefault="007139FC" w:rsidP="007139FC">
            <w:pPr>
              <w:jc w:val="both"/>
              <w:rPr>
                <w:rFonts w:ascii="Arial" w:eastAsia="Calibri" w:hAnsi="Arial" w:cs="Arial"/>
              </w:rPr>
            </w:pPr>
            <w:r w:rsidRPr="00FC4E24">
              <w:rPr>
                <w:rFonts w:ascii="Arial" w:eastAsia="Calibri" w:hAnsi="Arial" w:cs="Arial"/>
              </w:rPr>
              <w:t>0.001**</w:t>
            </w:r>
          </w:p>
        </w:tc>
      </w:tr>
      <w:tr w:rsidR="007139FC" w:rsidRPr="00FC4E24" w14:paraId="46625865" w14:textId="77777777" w:rsidTr="007139FC">
        <w:tc>
          <w:tcPr>
            <w:tcW w:w="5382" w:type="dxa"/>
          </w:tcPr>
          <w:p w14:paraId="60089881" w14:textId="77777777" w:rsidR="007139FC" w:rsidRPr="00FC4E24" w:rsidRDefault="007139FC" w:rsidP="007139FC">
            <w:pPr>
              <w:jc w:val="both"/>
              <w:rPr>
                <w:rFonts w:ascii="Arial" w:eastAsia="Calibri" w:hAnsi="Arial" w:cs="Arial"/>
              </w:rPr>
            </w:pPr>
            <w:r w:rsidRPr="00FC4E24">
              <w:rPr>
                <w:rFonts w:ascii="Arial" w:eastAsia="Calibri" w:hAnsi="Arial" w:cs="Arial"/>
              </w:rPr>
              <w:t>Butter</w:t>
            </w:r>
          </w:p>
        </w:tc>
        <w:tc>
          <w:tcPr>
            <w:tcW w:w="1984" w:type="dxa"/>
          </w:tcPr>
          <w:p w14:paraId="44CF86BC" w14:textId="77777777" w:rsidR="007139FC" w:rsidRPr="00FC4E24" w:rsidRDefault="007139FC" w:rsidP="007139FC">
            <w:pPr>
              <w:jc w:val="both"/>
              <w:rPr>
                <w:rFonts w:ascii="Arial" w:eastAsia="Calibri" w:hAnsi="Arial" w:cs="Arial"/>
              </w:rPr>
            </w:pPr>
            <w:r w:rsidRPr="00FC4E24">
              <w:rPr>
                <w:rFonts w:ascii="Arial" w:eastAsia="Calibri" w:hAnsi="Arial" w:cs="Arial"/>
              </w:rPr>
              <w:t>-0.05</w:t>
            </w:r>
          </w:p>
        </w:tc>
        <w:tc>
          <w:tcPr>
            <w:tcW w:w="1701" w:type="dxa"/>
          </w:tcPr>
          <w:p w14:paraId="6870B1D0" w14:textId="77777777" w:rsidR="007139FC" w:rsidRPr="00FC4E24" w:rsidRDefault="007139FC" w:rsidP="007139FC">
            <w:pPr>
              <w:jc w:val="both"/>
              <w:rPr>
                <w:rFonts w:ascii="Arial" w:eastAsia="Calibri" w:hAnsi="Arial" w:cs="Arial"/>
              </w:rPr>
            </w:pPr>
            <w:r w:rsidRPr="00FC4E24">
              <w:rPr>
                <w:rFonts w:ascii="Arial" w:eastAsia="Calibri" w:hAnsi="Arial" w:cs="Arial"/>
              </w:rPr>
              <w:t>0.88</w:t>
            </w:r>
          </w:p>
        </w:tc>
      </w:tr>
      <w:tr w:rsidR="007139FC" w:rsidRPr="00FC4E24" w14:paraId="6064534E" w14:textId="77777777" w:rsidTr="007139FC">
        <w:tc>
          <w:tcPr>
            <w:tcW w:w="5382" w:type="dxa"/>
          </w:tcPr>
          <w:p w14:paraId="45E600BE" w14:textId="77777777" w:rsidR="007139FC" w:rsidRPr="00FC4E24" w:rsidRDefault="007139FC" w:rsidP="007139FC">
            <w:pPr>
              <w:jc w:val="both"/>
              <w:rPr>
                <w:rFonts w:ascii="Arial" w:eastAsia="Calibri" w:hAnsi="Arial" w:cs="Arial"/>
              </w:rPr>
            </w:pPr>
            <w:r w:rsidRPr="00FC4E24">
              <w:rPr>
                <w:rFonts w:ascii="Arial" w:eastAsia="Calibri" w:hAnsi="Arial" w:cs="Arial"/>
              </w:rPr>
              <w:t>Other margarine, fats and oils</w:t>
            </w:r>
          </w:p>
        </w:tc>
        <w:tc>
          <w:tcPr>
            <w:tcW w:w="1984" w:type="dxa"/>
          </w:tcPr>
          <w:p w14:paraId="23B76200" w14:textId="77777777" w:rsidR="007139FC" w:rsidRPr="00FC4E24" w:rsidRDefault="007139FC" w:rsidP="007139FC">
            <w:pPr>
              <w:jc w:val="both"/>
              <w:rPr>
                <w:rFonts w:ascii="Arial" w:eastAsia="Calibri" w:hAnsi="Arial" w:cs="Arial"/>
              </w:rPr>
            </w:pPr>
            <w:r w:rsidRPr="00FC4E24">
              <w:rPr>
                <w:rFonts w:ascii="Arial" w:eastAsia="Calibri" w:hAnsi="Arial" w:cs="Arial"/>
              </w:rPr>
              <w:t>0.06</w:t>
            </w:r>
          </w:p>
        </w:tc>
        <w:tc>
          <w:tcPr>
            <w:tcW w:w="1701" w:type="dxa"/>
          </w:tcPr>
          <w:p w14:paraId="4D375FD5" w14:textId="77777777" w:rsidR="007139FC" w:rsidRPr="00FC4E24" w:rsidRDefault="007139FC" w:rsidP="007139FC">
            <w:pPr>
              <w:jc w:val="both"/>
              <w:rPr>
                <w:rFonts w:ascii="Arial" w:eastAsia="Calibri" w:hAnsi="Arial" w:cs="Arial"/>
              </w:rPr>
            </w:pPr>
            <w:r w:rsidRPr="00FC4E24">
              <w:rPr>
                <w:rFonts w:ascii="Arial" w:eastAsia="Calibri" w:hAnsi="Arial" w:cs="Arial"/>
              </w:rPr>
              <w:t>0.05*</w:t>
            </w:r>
          </w:p>
        </w:tc>
      </w:tr>
      <w:tr w:rsidR="007139FC" w:rsidRPr="00FC4E24" w14:paraId="633E4F07" w14:textId="77777777" w:rsidTr="007139FC">
        <w:tc>
          <w:tcPr>
            <w:tcW w:w="5382" w:type="dxa"/>
          </w:tcPr>
          <w:p w14:paraId="03DCCAE1" w14:textId="77777777" w:rsidR="007139FC" w:rsidRPr="00FC4E24" w:rsidRDefault="007139FC" w:rsidP="007139FC">
            <w:pPr>
              <w:jc w:val="both"/>
              <w:rPr>
                <w:rFonts w:ascii="Arial" w:eastAsia="Calibri" w:hAnsi="Arial" w:cs="Arial"/>
              </w:rPr>
            </w:pPr>
            <w:r w:rsidRPr="00FC4E24">
              <w:rPr>
                <w:rFonts w:ascii="Arial" w:eastAsia="Calibri" w:hAnsi="Arial" w:cs="Arial"/>
              </w:rPr>
              <w:t>Other milk and cream</w:t>
            </w:r>
          </w:p>
        </w:tc>
        <w:tc>
          <w:tcPr>
            <w:tcW w:w="1984" w:type="dxa"/>
          </w:tcPr>
          <w:p w14:paraId="485FD0A9" w14:textId="77777777" w:rsidR="007139FC" w:rsidRPr="00FC4E24" w:rsidRDefault="007139FC" w:rsidP="007139FC">
            <w:pPr>
              <w:jc w:val="both"/>
              <w:rPr>
                <w:rFonts w:ascii="Arial" w:eastAsia="Calibri" w:hAnsi="Arial" w:cs="Arial"/>
              </w:rPr>
            </w:pPr>
            <w:r w:rsidRPr="00FC4E24">
              <w:rPr>
                <w:rFonts w:ascii="Arial" w:eastAsia="Calibri" w:hAnsi="Arial" w:cs="Arial"/>
              </w:rPr>
              <w:t>0.05</w:t>
            </w:r>
          </w:p>
        </w:tc>
        <w:tc>
          <w:tcPr>
            <w:tcW w:w="1701" w:type="dxa"/>
          </w:tcPr>
          <w:p w14:paraId="1ED4C2B5" w14:textId="77777777" w:rsidR="007139FC" w:rsidRPr="00FC4E24" w:rsidRDefault="007139FC" w:rsidP="007139FC">
            <w:pPr>
              <w:jc w:val="both"/>
              <w:rPr>
                <w:rFonts w:ascii="Arial" w:eastAsia="Calibri" w:hAnsi="Arial" w:cs="Arial"/>
              </w:rPr>
            </w:pPr>
            <w:r w:rsidRPr="00FC4E24">
              <w:rPr>
                <w:rFonts w:ascii="Arial" w:eastAsia="Calibri" w:hAnsi="Arial" w:cs="Arial"/>
              </w:rPr>
              <w:t>0.09</w:t>
            </w:r>
          </w:p>
        </w:tc>
      </w:tr>
      <w:tr w:rsidR="007139FC" w:rsidRPr="00FC4E24" w14:paraId="233849B9" w14:textId="77777777" w:rsidTr="007139FC">
        <w:tc>
          <w:tcPr>
            <w:tcW w:w="5382" w:type="dxa"/>
          </w:tcPr>
          <w:p w14:paraId="686A9F00" w14:textId="77777777" w:rsidR="007139FC" w:rsidRPr="00FC4E24" w:rsidRDefault="007139FC" w:rsidP="007139FC">
            <w:pPr>
              <w:jc w:val="both"/>
              <w:rPr>
                <w:rFonts w:ascii="Arial" w:eastAsia="Calibri" w:hAnsi="Arial" w:cs="Arial"/>
              </w:rPr>
            </w:pPr>
            <w:r w:rsidRPr="00FC4E24">
              <w:rPr>
                <w:rFonts w:ascii="Arial" w:eastAsia="Calibri" w:hAnsi="Arial" w:cs="Arial"/>
              </w:rPr>
              <w:t>PUFA margarine and oils</w:t>
            </w:r>
          </w:p>
        </w:tc>
        <w:tc>
          <w:tcPr>
            <w:tcW w:w="1984" w:type="dxa"/>
          </w:tcPr>
          <w:p w14:paraId="5D62AC93" w14:textId="77777777" w:rsidR="007139FC" w:rsidRPr="00FC4E24" w:rsidRDefault="007139FC" w:rsidP="007139FC">
            <w:pPr>
              <w:jc w:val="both"/>
              <w:rPr>
                <w:rFonts w:ascii="Arial" w:eastAsia="Calibri" w:hAnsi="Arial" w:cs="Arial"/>
              </w:rPr>
            </w:pPr>
            <w:r w:rsidRPr="00FC4E24">
              <w:rPr>
                <w:rFonts w:ascii="Arial" w:eastAsia="Calibri" w:hAnsi="Arial" w:cs="Arial"/>
              </w:rPr>
              <w:t>0.06</w:t>
            </w:r>
          </w:p>
        </w:tc>
        <w:tc>
          <w:tcPr>
            <w:tcW w:w="1701" w:type="dxa"/>
          </w:tcPr>
          <w:p w14:paraId="2D835A9F" w14:textId="77777777" w:rsidR="007139FC" w:rsidRPr="00FC4E24" w:rsidRDefault="007139FC" w:rsidP="007139FC">
            <w:pPr>
              <w:jc w:val="both"/>
              <w:rPr>
                <w:rFonts w:ascii="Arial" w:eastAsia="Calibri" w:hAnsi="Arial" w:cs="Arial"/>
              </w:rPr>
            </w:pPr>
            <w:r w:rsidRPr="00FC4E24">
              <w:rPr>
                <w:rFonts w:ascii="Arial" w:eastAsia="Calibri" w:hAnsi="Arial" w:cs="Arial"/>
              </w:rPr>
              <w:t>0.05*</w:t>
            </w:r>
          </w:p>
        </w:tc>
      </w:tr>
      <w:tr w:rsidR="007139FC" w:rsidRPr="00FC4E24" w14:paraId="309BA9AE" w14:textId="77777777" w:rsidTr="007139FC">
        <w:tc>
          <w:tcPr>
            <w:tcW w:w="5382" w:type="dxa"/>
          </w:tcPr>
          <w:p w14:paraId="41710E61" w14:textId="77777777" w:rsidR="007139FC" w:rsidRPr="00FC4E24" w:rsidRDefault="007139FC" w:rsidP="007139FC">
            <w:pPr>
              <w:jc w:val="both"/>
              <w:rPr>
                <w:rFonts w:ascii="Arial" w:eastAsia="Calibri" w:hAnsi="Arial" w:cs="Arial"/>
              </w:rPr>
            </w:pPr>
            <w:r w:rsidRPr="00FC4E24">
              <w:rPr>
                <w:rFonts w:ascii="Arial" w:eastAsia="Calibri" w:hAnsi="Arial" w:cs="Arial"/>
              </w:rPr>
              <w:t>Semi skimmed milk</w:t>
            </w:r>
          </w:p>
        </w:tc>
        <w:tc>
          <w:tcPr>
            <w:tcW w:w="1984" w:type="dxa"/>
          </w:tcPr>
          <w:p w14:paraId="294186B7" w14:textId="77777777" w:rsidR="007139FC" w:rsidRPr="00FC4E24" w:rsidRDefault="007139FC" w:rsidP="007139FC">
            <w:pPr>
              <w:jc w:val="both"/>
              <w:rPr>
                <w:rFonts w:ascii="Arial" w:eastAsia="Calibri" w:hAnsi="Arial" w:cs="Arial"/>
              </w:rPr>
            </w:pPr>
            <w:r w:rsidRPr="00FC4E24">
              <w:rPr>
                <w:rFonts w:ascii="Arial" w:eastAsia="Calibri" w:hAnsi="Arial" w:cs="Arial"/>
              </w:rPr>
              <w:t>0.12</w:t>
            </w:r>
          </w:p>
        </w:tc>
        <w:tc>
          <w:tcPr>
            <w:tcW w:w="1701" w:type="dxa"/>
          </w:tcPr>
          <w:p w14:paraId="51D9EE66"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3DBCB74F" w14:textId="77777777" w:rsidTr="007139FC">
        <w:tc>
          <w:tcPr>
            <w:tcW w:w="5382" w:type="dxa"/>
          </w:tcPr>
          <w:p w14:paraId="5EC93DE5" w14:textId="77777777" w:rsidR="007139FC" w:rsidRPr="00FC4E24" w:rsidRDefault="007139FC" w:rsidP="007139FC">
            <w:pPr>
              <w:jc w:val="both"/>
              <w:rPr>
                <w:rFonts w:ascii="Arial" w:eastAsia="Calibri" w:hAnsi="Arial" w:cs="Arial"/>
                <w:i/>
              </w:rPr>
            </w:pPr>
            <w:r w:rsidRPr="00FC4E24">
              <w:rPr>
                <w:rFonts w:ascii="Arial" w:eastAsia="Calibri" w:hAnsi="Arial" w:cs="Arial"/>
                <w:i/>
              </w:rPr>
              <w:t>Whole milk</w:t>
            </w:r>
          </w:p>
        </w:tc>
        <w:tc>
          <w:tcPr>
            <w:tcW w:w="1984" w:type="dxa"/>
          </w:tcPr>
          <w:p w14:paraId="6958512E" w14:textId="77777777" w:rsidR="007139FC" w:rsidRPr="00FC4E24" w:rsidRDefault="007139FC" w:rsidP="007139FC">
            <w:pPr>
              <w:jc w:val="both"/>
              <w:rPr>
                <w:rFonts w:ascii="Arial" w:eastAsia="Calibri" w:hAnsi="Arial" w:cs="Arial"/>
              </w:rPr>
            </w:pPr>
            <w:r w:rsidRPr="00FC4E24">
              <w:rPr>
                <w:rFonts w:ascii="Arial" w:eastAsia="Calibri" w:hAnsi="Arial" w:cs="Arial"/>
              </w:rPr>
              <w:t>-0.16</w:t>
            </w:r>
          </w:p>
        </w:tc>
        <w:tc>
          <w:tcPr>
            <w:tcW w:w="1701" w:type="dxa"/>
          </w:tcPr>
          <w:p w14:paraId="7C2F4D7D"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00198770" w14:textId="77777777" w:rsidTr="007139FC">
        <w:tc>
          <w:tcPr>
            <w:tcW w:w="5382" w:type="dxa"/>
          </w:tcPr>
          <w:p w14:paraId="0BD13821" w14:textId="77777777" w:rsidR="007139FC" w:rsidRPr="00FC4E24" w:rsidRDefault="007139FC" w:rsidP="007139FC">
            <w:pPr>
              <w:jc w:val="both"/>
              <w:rPr>
                <w:rFonts w:ascii="Arial" w:eastAsia="Calibri" w:hAnsi="Arial" w:cs="Arial"/>
              </w:rPr>
            </w:pPr>
            <w:r w:rsidRPr="00FC4E24">
              <w:rPr>
                <w:rFonts w:ascii="Arial" w:eastAsia="Calibri" w:hAnsi="Arial" w:cs="Arial"/>
              </w:rPr>
              <w:t>Wholemeal bread</w:t>
            </w:r>
          </w:p>
        </w:tc>
        <w:tc>
          <w:tcPr>
            <w:tcW w:w="1984" w:type="dxa"/>
          </w:tcPr>
          <w:p w14:paraId="74630913" w14:textId="77777777" w:rsidR="007139FC" w:rsidRPr="00FC4E24" w:rsidRDefault="007139FC" w:rsidP="007139FC">
            <w:pPr>
              <w:jc w:val="both"/>
              <w:rPr>
                <w:rFonts w:ascii="Arial" w:eastAsia="Calibri" w:hAnsi="Arial" w:cs="Arial"/>
              </w:rPr>
            </w:pPr>
            <w:r w:rsidRPr="00FC4E24">
              <w:rPr>
                <w:rFonts w:ascii="Arial" w:eastAsia="Calibri" w:hAnsi="Arial" w:cs="Arial"/>
              </w:rPr>
              <w:t>0.26</w:t>
            </w:r>
          </w:p>
        </w:tc>
        <w:tc>
          <w:tcPr>
            <w:tcW w:w="1701" w:type="dxa"/>
          </w:tcPr>
          <w:p w14:paraId="16601BDC"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0880B097" w14:textId="77777777" w:rsidTr="007139FC">
        <w:tc>
          <w:tcPr>
            <w:tcW w:w="5382" w:type="dxa"/>
          </w:tcPr>
          <w:p w14:paraId="6E6D9639" w14:textId="77777777" w:rsidR="007139FC" w:rsidRPr="00FC4E24" w:rsidRDefault="007139FC" w:rsidP="007139FC">
            <w:pPr>
              <w:jc w:val="both"/>
              <w:rPr>
                <w:rFonts w:ascii="Arial" w:eastAsia="Calibri" w:hAnsi="Arial" w:cs="Arial"/>
              </w:rPr>
            </w:pPr>
            <w:r w:rsidRPr="00FC4E24">
              <w:rPr>
                <w:rFonts w:ascii="Arial" w:eastAsia="Calibri" w:hAnsi="Arial" w:cs="Arial"/>
              </w:rPr>
              <w:t>Ice cream</w:t>
            </w:r>
          </w:p>
        </w:tc>
        <w:tc>
          <w:tcPr>
            <w:tcW w:w="1984" w:type="dxa"/>
          </w:tcPr>
          <w:p w14:paraId="7D28EDEF" w14:textId="77777777" w:rsidR="007139FC" w:rsidRPr="00FC4E24" w:rsidRDefault="007139FC" w:rsidP="007139FC">
            <w:pPr>
              <w:jc w:val="both"/>
              <w:rPr>
                <w:rFonts w:ascii="Arial" w:eastAsia="Calibri" w:hAnsi="Arial" w:cs="Arial"/>
              </w:rPr>
            </w:pPr>
            <w:r w:rsidRPr="00FC4E24">
              <w:rPr>
                <w:rFonts w:ascii="Arial" w:eastAsia="Calibri" w:hAnsi="Arial" w:cs="Arial"/>
              </w:rPr>
              <w:t>0.03</w:t>
            </w:r>
          </w:p>
        </w:tc>
        <w:tc>
          <w:tcPr>
            <w:tcW w:w="1701" w:type="dxa"/>
          </w:tcPr>
          <w:p w14:paraId="263CE096" w14:textId="77777777" w:rsidR="007139FC" w:rsidRPr="00FC4E24" w:rsidRDefault="007139FC" w:rsidP="007139FC">
            <w:pPr>
              <w:jc w:val="both"/>
              <w:rPr>
                <w:rFonts w:ascii="Arial" w:eastAsia="Calibri" w:hAnsi="Arial" w:cs="Arial"/>
              </w:rPr>
            </w:pPr>
            <w:r w:rsidRPr="00FC4E24">
              <w:rPr>
                <w:rFonts w:ascii="Arial" w:eastAsia="Calibri" w:hAnsi="Arial" w:cs="Arial"/>
              </w:rPr>
              <w:t>0.39</w:t>
            </w:r>
          </w:p>
        </w:tc>
      </w:tr>
      <w:tr w:rsidR="007139FC" w:rsidRPr="00FC4E24" w14:paraId="3BABAAA5" w14:textId="77777777" w:rsidTr="007139FC">
        <w:tc>
          <w:tcPr>
            <w:tcW w:w="5382" w:type="dxa"/>
          </w:tcPr>
          <w:p w14:paraId="4C033904" w14:textId="77777777" w:rsidR="007139FC" w:rsidRPr="00FC4E24" w:rsidRDefault="007139FC" w:rsidP="007139FC">
            <w:pPr>
              <w:jc w:val="both"/>
              <w:rPr>
                <w:rFonts w:ascii="Arial" w:eastAsia="Calibri" w:hAnsi="Arial" w:cs="Arial"/>
              </w:rPr>
            </w:pPr>
            <w:r w:rsidRPr="00FC4E24">
              <w:rPr>
                <w:rFonts w:ascii="Arial" w:eastAsia="Calibri" w:hAnsi="Arial" w:cs="Arial"/>
              </w:rPr>
              <w:t>White fish coated or fried</w:t>
            </w:r>
          </w:p>
        </w:tc>
        <w:tc>
          <w:tcPr>
            <w:tcW w:w="1984" w:type="dxa"/>
          </w:tcPr>
          <w:p w14:paraId="32AF3615" w14:textId="77777777" w:rsidR="007139FC" w:rsidRPr="00FC4E24" w:rsidRDefault="007139FC" w:rsidP="007139FC">
            <w:pPr>
              <w:jc w:val="both"/>
              <w:rPr>
                <w:rFonts w:ascii="Arial" w:eastAsia="Calibri" w:hAnsi="Arial" w:cs="Arial"/>
              </w:rPr>
            </w:pPr>
            <w:r w:rsidRPr="00FC4E24">
              <w:rPr>
                <w:rFonts w:ascii="Arial" w:eastAsia="Calibri" w:hAnsi="Arial" w:cs="Arial"/>
              </w:rPr>
              <w:t>0.06</w:t>
            </w:r>
          </w:p>
        </w:tc>
        <w:tc>
          <w:tcPr>
            <w:tcW w:w="1701" w:type="dxa"/>
          </w:tcPr>
          <w:p w14:paraId="06BA7F20" w14:textId="77777777" w:rsidR="007139FC" w:rsidRPr="00FC4E24" w:rsidRDefault="007139FC" w:rsidP="007139FC">
            <w:pPr>
              <w:jc w:val="both"/>
              <w:rPr>
                <w:rFonts w:ascii="Arial" w:eastAsia="Calibri" w:hAnsi="Arial" w:cs="Arial"/>
              </w:rPr>
            </w:pPr>
            <w:r w:rsidRPr="00FC4E24">
              <w:rPr>
                <w:rFonts w:ascii="Arial" w:eastAsia="Calibri" w:hAnsi="Arial" w:cs="Arial"/>
              </w:rPr>
              <w:t>0.04*</w:t>
            </w:r>
          </w:p>
        </w:tc>
      </w:tr>
      <w:tr w:rsidR="007139FC" w:rsidRPr="00FC4E24" w14:paraId="198C0424" w14:textId="77777777" w:rsidTr="007139FC">
        <w:tc>
          <w:tcPr>
            <w:tcW w:w="5382" w:type="dxa"/>
          </w:tcPr>
          <w:p w14:paraId="43BE4260" w14:textId="77777777" w:rsidR="007139FC" w:rsidRPr="00FC4E24" w:rsidRDefault="007139FC" w:rsidP="007139FC">
            <w:pPr>
              <w:jc w:val="both"/>
              <w:rPr>
                <w:rFonts w:ascii="Arial" w:eastAsia="Calibri" w:hAnsi="Arial" w:cs="Arial"/>
                <w:i/>
              </w:rPr>
            </w:pPr>
            <w:r w:rsidRPr="00FC4E24">
              <w:rPr>
                <w:rFonts w:ascii="Arial" w:eastAsia="Calibri" w:hAnsi="Arial" w:cs="Arial"/>
                <w:i/>
              </w:rPr>
              <w:t>Beer, lager, cider and perry</w:t>
            </w:r>
          </w:p>
        </w:tc>
        <w:tc>
          <w:tcPr>
            <w:tcW w:w="1984" w:type="dxa"/>
          </w:tcPr>
          <w:p w14:paraId="75052CD2" w14:textId="77777777" w:rsidR="007139FC" w:rsidRPr="00FC4E24" w:rsidRDefault="007139FC" w:rsidP="007139FC">
            <w:pPr>
              <w:jc w:val="both"/>
              <w:rPr>
                <w:rFonts w:ascii="Arial" w:eastAsia="Calibri" w:hAnsi="Arial" w:cs="Arial"/>
              </w:rPr>
            </w:pPr>
            <w:r w:rsidRPr="00FC4E24">
              <w:rPr>
                <w:rFonts w:ascii="Arial" w:eastAsia="Calibri" w:hAnsi="Arial" w:cs="Arial"/>
              </w:rPr>
              <w:t>-0.17</w:t>
            </w:r>
          </w:p>
        </w:tc>
        <w:tc>
          <w:tcPr>
            <w:tcW w:w="1701" w:type="dxa"/>
          </w:tcPr>
          <w:p w14:paraId="62956D39"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2D6BAA78" w14:textId="77777777" w:rsidTr="007139FC">
        <w:tc>
          <w:tcPr>
            <w:tcW w:w="5382" w:type="dxa"/>
          </w:tcPr>
          <w:p w14:paraId="2B87AA27" w14:textId="77777777" w:rsidR="007139FC" w:rsidRPr="00FC4E24" w:rsidRDefault="007139FC" w:rsidP="007139FC">
            <w:pPr>
              <w:jc w:val="both"/>
              <w:rPr>
                <w:rFonts w:ascii="Arial" w:eastAsia="Calibri" w:hAnsi="Arial" w:cs="Arial"/>
                <w:i/>
              </w:rPr>
            </w:pPr>
            <w:r w:rsidRPr="00FC4E24">
              <w:rPr>
                <w:rFonts w:ascii="Arial" w:eastAsia="Calibri" w:hAnsi="Arial" w:cs="Arial"/>
                <w:i/>
              </w:rPr>
              <w:t>Crisps and savoury snacks</w:t>
            </w:r>
          </w:p>
        </w:tc>
        <w:tc>
          <w:tcPr>
            <w:tcW w:w="1984" w:type="dxa"/>
          </w:tcPr>
          <w:p w14:paraId="0E97622D" w14:textId="77777777" w:rsidR="007139FC" w:rsidRPr="00FC4E24" w:rsidRDefault="007139FC" w:rsidP="007139FC">
            <w:pPr>
              <w:jc w:val="both"/>
              <w:rPr>
                <w:rFonts w:ascii="Arial" w:eastAsia="Calibri" w:hAnsi="Arial" w:cs="Arial"/>
              </w:rPr>
            </w:pPr>
            <w:r w:rsidRPr="00FC4E24">
              <w:rPr>
                <w:rFonts w:ascii="Arial" w:eastAsia="Calibri" w:hAnsi="Arial" w:cs="Arial"/>
              </w:rPr>
              <w:t>-0.14</w:t>
            </w:r>
          </w:p>
        </w:tc>
        <w:tc>
          <w:tcPr>
            <w:tcW w:w="1701" w:type="dxa"/>
          </w:tcPr>
          <w:p w14:paraId="609E212D"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169E57AF" w14:textId="77777777" w:rsidTr="007139FC">
        <w:tc>
          <w:tcPr>
            <w:tcW w:w="5382" w:type="dxa"/>
          </w:tcPr>
          <w:p w14:paraId="16777F62" w14:textId="77777777" w:rsidR="007139FC" w:rsidRPr="00FC4E24" w:rsidRDefault="007139FC" w:rsidP="007139FC">
            <w:pPr>
              <w:jc w:val="both"/>
              <w:rPr>
                <w:rFonts w:ascii="Arial" w:eastAsia="Calibri" w:hAnsi="Arial" w:cs="Arial"/>
              </w:rPr>
            </w:pPr>
            <w:r w:rsidRPr="00FC4E24">
              <w:rPr>
                <w:rFonts w:ascii="Arial" w:eastAsia="Calibri" w:hAnsi="Arial" w:cs="Arial"/>
              </w:rPr>
              <w:t>Fruit juice including smoothies</w:t>
            </w:r>
          </w:p>
        </w:tc>
        <w:tc>
          <w:tcPr>
            <w:tcW w:w="1984" w:type="dxa"/>
          </w:tcPr>
          <w:p w14:paraId="015E9884" w14:textId="77777777" w:rsidR="007139FC" w:rsidRPr="00FC4E24" w:rsidRDefault="007139FC" w:rsidP="007139FC">
            <w:pPr>
              <w:jc w:val="both"/>
              <w:rPr>
                <w:rFonts w:ascii="Arial" w:eastAsia="Calibri" w:hAnsi="Arial" w:cs="Arial"/>
              </w:rPr>
            </w:pPr>
            <w:r w:rsidRPr="00FC4E24">
              <w:rPr>
                <w:rFonts w:ascii="Arial" w:eastAsia="Calibri" w:hAnsi="Arial" w:cs="Arial"/>
              </w:rPr>
              <w:t>0.12</w:t>
            </w:r>
          </w:p>
        </w:tc>
        <w:tc>
          <w:tcPr>
            <w:tcW w:w="1701" w:type="dxa"/>
          </w:tcPr>
          <w:p w14:paraId="250D9F20"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33968D42" w14:textId="77777777" w:rsidTr="007139FC">
        <w:tc>
          <w:tcPr>
            <w:tcW w:w="5382" w:type="dxa"/>
          </w:tcPr>
          <w:p w14:paraId="5396975F" w14:textId="77777777" w:rsidR="007139FC" w:rsidRPr="00FC4E24" w:rsidRDefault="007139FC" w:rsidP="007139FC">
            <w:pPr>
              <w:jc w:val="both"/>
              <w:rPr>
                <w:rFonts w:ascii="Arial" w:eastAsia="Calibri" w:hAnsi="Arial" w:cs="Arial"/>
              </w:rPr>
            </w:pPr>
            <w:r w:rsidRPr="00FC4E24">
              <w:rPr>
                <w:rFonts w:ascii="Arial" w:eastAsia="Calibri" w:hAnsi="Arial" w:cs="Arial"/>
              </w:rPr>
              <w:t>Soft drinks low calorie</w:t>
            </w:r>
          </w:p>
        </w:tc>
        <w:tc>
          <w:tcPr>
            <w:tcW w:w="1984" w:type="dxa"/>
          </w:tcPr>
          <w:p w14:paraId="533A01F2" w14:textId="77777777" w:rsidR="007139FC" w:rsidRPr="00FC4E24" w:rsidRDefault="007139FC" w:rsidP="007139FC">
            <w:pPr>
              <w:jc w:val="both"/>
              <w:rPr>
                <w:rFonts w:ascii="Arial" w:eastAsia="Calibri" w:hAnsi="Arial" w:cs="Arial"/>
              </w:rPr>
            </w:pPr>
            <w:r w:rsidRPr="00FC4E24">
              <w:rPr>
                <w:rFonts w:ascii="Arial" w:eastAsia="Calibri" w:hAnsi="Arial" w:cs="Arial"/>
              </w:rPr>
              <w:t>-0.05</w:t>
            </w:r>
          </w:p>
        </w:tc>
        <w:tc>
          <w:tcPr>
            <w:tcW w:w="1701" w:type="dxa"/>
          </w:tcPr>
          <w:p w14:paraId="73698EC2" w14:textId="77777777" w:rsidR="007139FC" w:rsidRPr="00FC4E24" w:rsidRDefault="007139FC" w:rsidP="007139FC">
            <w:pPr>
              <w:jc w:val="both"/>
              <w:rPr>
                <w:rFonts w:ascii="Arial" w:eastAsia="Calibri" w:hAnsi="Arial" w:cs="Arial"/>
              </w:rPr>
            </w:pPr>
            <w:r w:rsidRPr="00FC4E24">
              <w:rPr>
                <w:rFonts w:ascii="Arial" w:eastAsia="Calibri" w:hAnsi="Arial" w:cs="Arial"/>
              </w:rPr>
              <w:t>0.10</w:t>
            </w:r>
          </w:p>
        </w:tc>
      </w:tr>
      <w:tr w:rsidR="007139FC" w:rsidRPr="00FC4E24" w14:paraId="224A6DE8" w14:textId="77777777" w:rsidTr="007139FC">
        <w:tc>
          <w:tcPr>
            <w:tcW w:w="5382" w:type="dxa"/>
          </w:tcPr>
          <w:p w14:paraId="31B5DC4B" w14:textId="77777777" w:rsidR="007139FC" w:rsidRPr="00FC4E24" w:rsidRDefault="007139FC" w:rsidP="007139FC">
            <w:pPr>
              <w:jc w:val="both"/>
              <w:rPr>
                <w:rFonts w:ascii="Arial" w:eastAsia="Calibri" w:hAnsi="Arial" w:cs="Arial"/>
                <w:i/>
              </w:rPr>
            </w:pPr>
            <w:r w:rsidRPr="00FC4E24">
              <w:rPr>
                <w:rFonts w:ascii="Arial" w:eastAsia="Calibri" w:hAnsi="Arial" w:cs="Arial"/>
                <w:i/>
              </w:rPr>
              <w:t>Soft drinks not low calorie</w:t>
            </w:r>
          </w:p>
        </w:tc>
        <w:tc>
          <w:tcPr>
            <w:tcW w:w="1984" w:type="dxa"/>
          </w:tcPr>
          <w:p w14:paraId="28D0EF61" w14:textId="77777777" w:rsidR="007139FC" w:rsidRPr="00FC4E24" w:rsidRDefault="007139FC" w:rsidP="007139FC">
            <w:pPr>
              <w:jc w:val="both"/>
              <w:rPr>
                <w:rFonts w:ascii="Arial" w:eastAsia="Calibri" w:hAnsi="Arial" w:cs="Arial"/>
              </w:rPr>
            </w:pPr>
            <w:r w:rsidRPr="00FC4E24">
              <w:rPr>
                <w:rFonts w:ascii="Arial" w:eastAsia="Calibri" w:hAnsi="Arial" w:cs="Arial"/>
              </w:rPr>
              <w:t>-0.17</w:t>
            </w:r>
          </w:p>
        </w:tc>
        <w:tc>
          <w:tcPr>
            <w:tcW w:w="1701" w:type="dxa"/>
          </w:tcPr>
          <w:p w14:paraId="727C36AD"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31736D2E" w14:textId="77777777" w:rsidTr="007139FC">
        <w:tc>
          <w:tcPr>
            <w:tcW w:w="5382" w:type="dxa"/>
          </w:tcPr>
          <w:p w14:paraId="1C6715DB" w14:textId="77777777" w:rsidR="007139FC" w:rsidRPr="00FC4E24" w:rsidRDefault="007139FC" w:rsidP="007139FC">
            <w:pPr>
              <w:jc w:val="both"/>
              <w:rPr>
                <w:rFonts w:ascii="Arial" w:eastAsia="Calibri" w:hAnsi="Arial" w:cs="Arial"/>
                <w:i/>
              </w:rPr>
            </w:pPr>
            <w:r w:rsidRPr="00FC4E24">
              <w:rPr>
                <w:rFonts w:ascii="Arial" w:eastAsia="Calibri" w:hAnsi="Arial" w:cs="Arial"/>
                <w:i/>
              </w:rPr>
              <w:t>Spirits and liqueurs</w:t>
            </w:r>
          </w:p>
        </w:tc>
        <w:tc>
          <w:tcPr>
            <w:tcW w:w="1984" w:type="dxa"/>
          </w:tcPr>
          <w:p w14:paraId="39BE2B5B" w14:textId="77777777" w:rsidR="007139FC" w:rsidRPr="00FC4E24" w:rsidRDefault="007139FC" w:rsidP="007139FC">
            <w:pPr>
              <w:jc w:val="both"/>
              <w:rPr>
                <w:rFonts w:ascii="Arial" w:eastAsia="Calibri" w:hAnsi="Arial" w:cs="Arial"/>
              </w:rPr>
            </w:pPr>
            <w:r w:rsidRPr="00FC4E24">
              <w:rPr>
                <w:rFonts w:ascii="Arial" w:eastAsia="Calibri" w:hAnsi="Arial" w:cs="Arial"/>
              </w:rPr>
              <w:t>-0.12</w:t>
            </w:r>
          </w:p>
        </w:tc>
        <w:tc>
          <w:tcPr>
            <w:tcW w:w="1701" w:type="dxa"/>
          </w:tcPr>
          <w:p w14:paraId="4F920FC2"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5FBA5A17" w14:textId="77777777" w:rsidTr="007139FC">
        <w:tc>
          <w:tcPr>
            <w:tcW w:w="5382" w:type="dxa"/>
          </w:tcPr>
          <w:p w14:paraId="3430402C" w14:textId="77777777" w:rsidR="007139FC" w:rsidRPr="00FC4E24" w:rsidRDefault="007139FC" w:rsidP="007139FC">
            <w:pPr>
              <w:jc w:val="both"/>
              <w:rPr>
                <w:rFonts w:ascii="Arial" w:eastAsia="Calibri" w:hAnsi="Arial" w:cs="Arial"/>
              </w:rPr>
            </w:pPr>
            <w:r w:rsidRPr="00FC4E24">
              <w:rPr>
                <w:rFonts w:ascii="Arial" w:eastAsia="Calibri" w:hAnsi="Arial" w:cs="Arial"/>
              </w:rPr>
              <w:t>Sugar confectionery</w:t>
            </w:r>
          </w:p>
        </w:tc>
        <w:tc>
          <w:tcPr>
            <w:tcW w:w="1984" w:type="dxa"/>
          </w:tcPr>
          <w:p w14:paraId="3A1AB63F" w14:textId="77777777" w:rsidR="007139FC" w:rsidRPr="00FC4E24" w:rsidRDefault="007139FC" w:rsidP="007139FC">
            <w:pPr>
              <w:jc w:val="both"/>
              <w:rPr>
                <w:rFonts w:ascii="Arial" w:eastAsia="Calibri" w:hAnsi="Arial" w:cs="Arial"/>
              </w:rPr>
            </w:pPr>
            <w:r w:rsidRPr="00FC4E24">
              <w:rPr>
                <w:rFonts w:ascii="Arial" w:eastAsia="Calibri" w:hAnsi="Arial" w:cs="Arial"/>
              </w:rPr>
              <w:t>-0.03</w:t>
            </w:r>
          </w:p>
        </w:tc>
        <w:tc>
          <w:tcPr>
            <w:tcW w:w="1701" w:type="dxa"/>
          </w:tcPr>
          <w:p w14:paraId="2DCE55B2" w14:textId="77777777" w:rsidR="007139FC" w:rsidRPr="00FC4E24" w:rsidRDefault="007139FC" w:rsidP="007139FC">
            <w:pPr>
              <w:jc w:val="both"/>
              <w:rPr>
                <w:rFonts w:ascii="Arial" w:eastAsia="Calibri" w:hAnsi="Arial" w:cs="Arial"/>
              </w:rPr>
            </w:pPr>
            <w:r w:rsidRPr="00FC4E24">
              <w:rPr>
                <w:rFonts w:ascii="Arial" w:eastAsia="Calibri" w:hAnsi="Arial" w:cs="Arial"/>
              </w:rPr>
              <w:t>0.06</w:t>
            </w:r>
          </w:p>
        </w:tc>
      </w:tr>
      <w:tr w:rsidR="007139FC" w:rsidRPr="00FC4E24" w14:paraId="6D511EF6" w14:textId="77777777" w:rsidTr="007139FC">
        <w:tc>
          <w:tcPr>
            <w:tcW w:w="5382" w:type="dxa"/>
          </w:tcPr>
          <w:p w14:paraId="0B1F08B0" w14:textId="77777777" w:rsidR="007139FC" w:rsidRPr="00FC4E24" w:rsidRDefault="007139FC" w:rsidP="007139FC">
            <w:pPr>
              <w:jc w:val="both"/>
              <w:rPr>
                <w:rFonts w:ascii="Arial" w:eastAsia="Calibri" w:hAnsi="Arial" w:cs="Arial"/>
              </w:rPr>
            </w:pPr>
            <w:r w:rsidRPr="00FC4E24">
              <w:rPr>
                <w:rFonts w:ascii="Arial" w:eastAsia="Calibri" w:hAnsi="Arial" w:cs="Arial"/>
              </w:rPr>
              <w:t>Tea, coffee and water</w:t>
            </w:r>
          </w:p>
        </w:tc>
        <w:tc>
          <w:tcPr>
            <w:tcW w:w="1984" w:type="dxa"/>
          </w:tcPr>
          <w:p w14:paraId="409D03BB" w14:textId="77777777" w:rsidR="007139FC" w:rsidRPr="00FC4E24" w:rsidRDefault="007139FC" w:rsidP="007139FC">
            <w:pPr>
              <w:jc w:val="both"/>
              <w:rPr>
                <w:rFonts w:ascii="Arial" w:eastAsia="Calibri" w:hAnsi="Arial" w:cs="Arial"/>
              </w:rPr>
            </w:pPr>
            <w:r w:rsidRPr="00FC4E24">
              <w:rPr>
                <w:rFonts w:ascii="Arial" w:eastAsia="Calibri" w:hAnsi="Arial" w:cs="Arial"/>
              </w:rPr>
              <w:t>0.24</w:t>
            </w:r>
          </w:p>
        </w:tc>
        <w:tc>
          <w:tcPr>
            <w:tcW w:w="1701" w:type="dxa"/>
          </w:tcPr>
          <w:p w14:paraId="62A4F4D3"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69C570C8" w14:textId="77777777" w:rsidTr="007139FC">
        <w:tc>
          <w:tcPr>
            <w:tcW w:w="5382" w:type="dxa"/>
          </w:tcPr>
          <w:p w14:paraId="5C1DBB2D" w14:textId="77777777" w:rsidR="007139FC" w:rsidRPr="00FC4E24" w:rsidRDefault="007139FC" w:rsidP="007139FC">
            <w:pPr>
              <w:jc w:val="both"/>
              <w:rPr>
                <w:rFonts w:ascii="Arial" w:eastAsia="Calibri" w:hAnsi="Arial" w:cs="Arial"/>
              </w:rPr>
            </w:pPr>
            <w:r w:rsidRPr="00FC4E24">
              <w:rPr>
                <w:rFonts w:ascii="Arial" w:eastAsia="Calibri" w:hAnsi="Arial" w:cs="Arial"/>
              </w:rPr>
              <w:t>Wine</w:t>
            </w:r>
          </w:p>
        </w:tc>
        <w:tc>
          <w:tcPr>
            <w:tcW w:w="1984" w:type="dxa"/>
          </w:tcPr>
          <w:p w14:paraId="7BA29844" w14:textId="77777777" w:rsidR="007139FC" w:rsidRPr="00FC4E24" w:rsidRDefault="007139FC" w:rsidP="007139FC">
            <w:pPr>
              <w:jc w:val="both"/>
              <w:rPr>
                <w:rFonts w:ascii="Arial" w:eastAsia="Calibri" w:hAnsi="Arial" w:cs="Arial"/>
              </w:rPr>
            </w:pPr>
            <w:r w:rsidRPr="00FC4E24">
              <w:rPr>
                <w:rFonts w:ascii="Arial" w:eastAsia="Calibri" w:hAnsi="Arial" w:cs="Arial"/>
              </w:rPr>
              <w:t>0.01</w:t>
            </w:r>
          </w:p>
        </w:tc>
        <w:tc>
          <w:tcPr>
            <w:tcW w:w="1701" w:type="dxa"/>
          </w:tcPr>
          <w:p w14:paraId="27B870A0" w14:textId="77777777" w:rsidR="007139FC" w:rsidRPr="00FC4E24" w:rsidRDefault="007139FC" w:rsidP="007139FC">
            <w:pPr>
              <w:jc w:val="both"/>
              <w:rPr>
                <w:rFonts w:ascii="Arial" w:eastAsia="Calibri" w:hAnsi="Arial" w:cs="Arial"/>
              </w:rPr>
            </w:pPr>
            <w:r w:rsidRPr="00FC4E24">
              <w:rPr>
                <w:rFonts w:ascii="Arial" w:eastAsia="Calibri" w:hAnsi="Arial" w:cs="Arial"/>
              </w:rPr>
              <w:t>0.78</w:t>
            </w:r>
          </w:p>
        </w:tc>
      </w:tr>
      <w:tr w:rsidR="007139FC" w:rsidRPr="00FC4E24" w14:paraId="74360DE2" w14:textId="77777777" w:rsidTr="007139FC">
        <w:tc>
          <w:tcPr>
            <w:tcW w:w="5382" w:type="dxa"/>
          </w:tcPr>
          <w:p w14:paraId="56848D82" w14:textId="77777777" w:rsidR="007139FC" w:rsidRPr="00FC4E24" w:rsidRDefault="007139FC" w:rsidP="007139FC">
            <w:pPr>
              <w:jc w:val="both"/>
              <w:rPr>
                <w:rFonts w:ascii="Arial" w:eastAsia="Calibri" w:hAnsi="Arial" w:cs="Arial"/>
              </w:rPr>
            </w:pPr>
            <w:r w:rsidRPr="00FC4E24">
              <w:rPr>
                <w:rFonts w:ascii="Arial" w:eastAsia="Calibri" w:hAnsi="Arial" w:cs="Arial"/>
              </w:rPr>
              <w:t>Bacon and ham</w:t>
            </w:r>
          </w:p>
        </w:tc>
        <w:tc>
          <w:tcPr>
            <w:tcW w:w="1984" w:type="dxa"/>
          </w:tcPr>
          <w:p w14:paraId="3635A0CC" w14:textId="77777777" w:rsidR="007139FC" w:rsidRPr="00FC4E24" w:rsidRDefault="007139FC" w:rsidP="007139FC">
            <w:pPr>
              <w:jc w:val="both"/>
              <w:rPr>
                <w:rFonts w:ascii="Arial" w:eastAsia="Calibri" w:hAnsi="Arial" w:cs="Arial"/>
              </w:rPr>
            </w:pPr>
            <w:r w:rsidRPr="00FC4E24">
              <w:rPr>
                <w:rFonts w:ascii="Arial" w:eastAsia="Calibri" w:hAnsi="Arial" w:cs="Arial"/>
              </w:rPr>
              <w:t>-0.09</w:t>
            </w:r>
          </w:p>
        </w:tc>
        <w:tc>
          <w:tcPr>
            <w:tcW w:w="1701" w:type="dxa"/>
          </w:tcPr>
          <w:p w14:paraId="42669384" w14:textId="77777777" w:rsidR="007139FC" w:rsidRPr="00FC4E24" w:rsidRDefault="007139FC" w:rsidP="007139FC">
            <w:pPr>
              <w:jc w:val="both"/>
              <w:rPr>
                <w:rFonts w:ascii="Arial" w:eastAsia="Calibri" w:hAnsi="Arial" w:cs="Arial"/>
              </w:rPr>
            </w:pPr>
            <w:r w:rsidRPr="00FC4E24">
              <w:rPr>
                <w:rFonts w:ascii="Arial" w:eastAsia="Calibri" w:hAnsi="Arial" w:cs="Arial"/>
              </w:rPr>
              <w:t>0.004**</w:t>
            </w:r>
          </w:p>
        </w:tc>
      </w:tr>
      <w:tr w:rsidR="007139FC" w:rsidRPr="00FC4E24" w14:paraId="6421324D" w14:textId="77777777" w:rsidTr="007139FC">
        <w:tc>
          <w:tcPr>
            <w:tcW w:w="5382" w:type="dxa"/>
          </w:tcPr>
          <w:p w14:paraId="58BF9C9F" w14:textId="77777777" w:rsidR="007139FC" w:rsidRPr="00FC4E24" w:rsidRDefault="007139FC" w:rsidP="007139FC">
            <w:pPr>
              <w:jc w:val="both"/>
              <w:rPr>
                <w:rFonts w:ascii="Arial" w:eastAsia="Calibri" w:hAnsi="Arial" w:cs="Arial"/>
              </w:rPr>
            </w:pPr>
            <w:r w:rsidRPr="00FC4E24">
              <w:rPr>
                <w:rFonts w:ascii="Arial" w:eastAsia="Calibri" w:hAnsi="Arial" w:cs="Arial"/>
              </w:rPr>
              <w:t>Biscuits</w:t>
            </w:r>
          </w:p>
        </w:tc>
        <w:tc>
          <w:tcPr>
            <w:tcW w:w="1984" w:type="dxa"/>
          </w:tcPr>
          <w:p w14:paraId="49E873FA" w14:textId="77777777" w:rsidR="007139FC" w:rsidRPr="00FC4E24" w:rsidRDefault="007139FC" w:rsidP="007139FC">
            <w:pPr>
              <w:jc w:val="both"/>
              <w:rPr>
                <w:rFonts w:ascii="Arial" w:eastAsia="Calibri" w:hAnsi="Arial" w:cs="Arial"/>
              </w:rPr>
            </w:pPr>
            <w:r w:rsidRPr="00FC4E24">
              <w:rPr>
                <w:rFonts w:ascii="Arial" w:eastAsia="Calibri" w:hAnsi="Arial" w:cs="Arial"/>
              </w:rPr>
              <w:t>0.09</w:t>
            </w:r>
          </w:p>
        </w:tc>
        <w:tc>
          <w:tcPr>
            <w:tcW w:w="1701" w:type="dxa"/>
          </w:tcPr>
          <w:p w14:paraId="75B60D17" w14:textId="77777777" w:rsidR="007139FC" w:rsidRPr="00FC4E24" w:rsidRDefault="007139FC" w:rsidP="007139FC">
            <w:pPr>
              <w:jc w:val="both"/>
              <w:rPr>
                <w:rFonts w:ascii="Arial" w:eastAsia="Calibri" w:hAnsi="Arial" w:cs="Arial"/>
              </w:rPr>
            </w:pPr>
            <w:r w:rsidRPr="00FC4E24">
              <w:rPr>
                <w:rFonts w:ascii="Arial" w:eastAsia="Calibri" w:hAnsi="Arial" w:cs="Arial"/>
              </w:rPr>
              <w:t>0.06</w:t>
            </w:r>
          </w:p>
        </w:tc>
      </w:tr>
      <w:tr w:rsidR="007139FC" w:rsidRPr="00FC4E24" w14:paraId="31276EDC" w14:textId="77777777" w:rsidTr="007139FC">
        <w:tc>
          <w:tcPr>
            <w:tcW w:w="5382" w:type="dxa"/>
          </w:tcPr>
          <w:p w14:paraId="6893930E" w14:textId="77777777" w:rsidR="007139FC" w:rsidRPr="00FC4E24" w:rsidRDefault="007139FC" w:rsidP="007139FC">
            <w:pPr>
              <w:jc w:val="both"/>
              <w:rPr>
                <w:rFonts w:ascii="Arial" w:eastAsia="Calibri" w:hAnsi="Arial" w:cs="Arial"/>
              </w:rPr>
            </w:pPr>
            <w:r w:rsidRPr="00FC4E24">
              <w:rPr>
                <w:rFonts w:ascii="Arial" w:eastAsia="Calibri" w:hAnsi="Arial" w:cs="Arial"/>
              </w:rPr>
              <w:t>Buns, cakes, pastries and fruit pies</w:t>
            </w:r>
          </w:p>
        </w:tc>
        <w:tc>
          <w:tcPr>
            <w:tcW w:w="1984" w:type="dxa"/>
          </w:tcPr>
          <w:p w14:paraId="007D6D30" w14:textId="77777777" w:rsidR="007139FC" w:rsidRPr="00FC4E24" w:rsidRDefault="007139FC" w:rsidP="007139FC">
            <w:pPr>
              <w:jc w:val="both"/>
              <w:rPr>
                <w:rFonts w:ascii="Arial" w:eastAsia="Calibri" w:hAnsi="Arial" w:cs="Arial"/>
              </w:rPr>
            </w:pPr>
            <w:r w:rsidRPr="00FC4E24">
              <w:rPr>
                <w:rFonts w:ascii="Arial" w:eastAsia="Calibri" w:hAnsi="Arial" w:cs="Arial"/>
              </w:rPr>
              <w:t>0.10</w:t>
            </w:r>
          </w:p>
        </w:tc>
        <w:tc>
          <w:tcPr>
            <w:tcW w:w="1701" w:type="dxa"/>
          </w:tcPr>
          <w:p w14:paraId="66D26988" w14:textId="77777777" w:rsidR="007139FC" w:rsidRPr="00FC4E24" w:rsidRDefault="007139FC" w:rsidP="007139FC">
            <w:pPr>
              <w:jc w:val="both"/>
              <w:rPr>
                <w:rFonts w:ascii="Arial" w:eastAsia="Calibri" w:hAnsi="Arial" w:cs="Arial"/>
              </w:rPr>
            </w:pPr>
            <w:r w:rsidRPr="00FC4E24">
              <w:rPr>
                <w:rFonts w:ascii="Arial" w:eastAsia="Calibri" w:hAnsi="Arial" w:cs="Arial"/>
              </w:rPr>
              <w:t>0.002**</w:t>
            </w:r>
          </w:p>
        </w:tc>
      </w:tr>
      <w:tr w:rsidR="007139FC" w:rsidRPr="00FC4E24" w14:paraId="2DB3371C" w14:textId="77777777" w:rsidTr="007139FC">
        <w:tc>
          <w:tcPr>
            <w:tcW w:w="5382" w:type="dxa"/>
          </w:tcPr>
          <w:p w14:paraId="50D4B4CE" w14:textId="77777777" w:rsidR="007139FC" w:rsidRPr="00FC4E24" w:rsidRDefault="007139FC" w:rsidP="007139FC">
            <w:pPr>
              <w:jc w:val="both"/>
              <w:rPr>
                <w:rFonts w:ascii="Arial" w:eastAsia="Calibri" w:hAnsi="Arial" w:cs="Arial"/>
                <w:i/>
              </w:rPr>
            </w:pPr>
            <w:r w:rsidRPr="00FC4E24">
              <w:rPr>
                <w:rFonts w:ascii="Arial" w:eastAsia="Calibri" w:hAnsi="Arial" w:cs="Arial"/>
                <w:i/>
              </w:rPr>
              <w:t>Burgers and kebabs</w:t>
            </w:r>
          </w:p>
        </w:tc>
        <w:tc>
          <w:tcPr>
            <w:tcW w:w="1984" w:type="dxa"/>
          </w:tcPr>
          <w:p w14:paraId="0B29163C" w14:textId="77777777" w:rsidR="007139FC" w:rsidRPr="00FC4E24" w:rsidRDefault="007139FC" w:rsidP="007139FC">
            <w:pPr>
              <w:jc w:val="both"/>
              <w:rPr>
                <w:rFonts w:ascii="Arial" w:eastAsia="Calibri" w:hAnsi="Arial" w:cs="Arial"/>
              </w:rPr>
            </w:pPr>
            <w:r w:rsidRPr="00FC4E24">
              <w:rPr>
                <w:rFonts w:ascii="Arial" w:eastAsia="Calibri" w:hAnsi="Arial" w:cs="Arial"/>
              </w:rPr>
              <w:t>-0.12</w:t>
            </w:r>
          </w:p>
        </w:tc>
        <w:tc>
          <w:tcPr>
            <w:tcW w:w="1701" w:type="dxa"/>
          </w:tcPr>
          <w:p w14:paraId="4246B5A4"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130BD7DC" w14:textId="77777777" w:rsidTr="007139FC">
        <w:tc>
          <w:tcPr>
            <w:tcW w:w="5382" w:type="dxa"/>
          </w:tcPr>
          <w:p w14:paraId="4F56018A" w14:textId="77777777" w:rsidR="007139FC" w:rsidRPr="00FC4E24" w:rsidRDefault="007139FC" w:rsidP="007139FC">
            <w:pPr>
              <w:jc w:val="both"/>
              <w:rPr>
                <w:rFonts w:ascii="Arial" w:eastAsia="Calibri" w:hAnsi="Arial" w:cs="Arial"/>
              </w:rPr>
            </w:pPr>
            <w:r w:rsidRPr="00FC4E24">
              <w:rPr>
                <w:rFonts w:ascii="Arial" w:eastAsia="Calibri" w:hAnsi="Arial" w:cs="Arial"/>
              </w:rPr>
              <w:t>Cheese</w:t>
            </w:r>
          </w:p>
        </w:tc>
        <w:tc>
          <w:tcPr>
            <w:tcW w:w="1984" w:type="dxa"/>
          </w:tcPr>
          <w:p w14:paraId="3185F934" w14:textId="77777777" w:rsidR="007139FC" w:rsidRPr="00FC4E24" w:rsidRDefault="007139FC" w:rsidP="007139FC">
            <w:pPr>
              <w:jc w:val="both"/>
              <w:rPr>
                <w:rFonts w:ascii="Arial" w:eastAsia="Calibri" w:hAnsi="Arial" w:cs="Arial"/>
              </w:rPr>
            </w:pPr>
            <w:r w:rsidRPr="00FC4E24">
              <w:rPr>
                <w:rFonts w:ascii="Arial" w:eastAsia="Calibri" w:hAnsi="Arial" w:cs="Arial"/>
              </w:rPr>
              <w:t>0.03</w:t>
            </w:r>
          </w:p>
        </w:tc>
        <w:tc>
          <w:tcPr>
            <w:tcW w:w="1701" w:type="dxa"/>
          </w:tcPr>
          <w:p w14:paraId="7BB61335" w14:textId="77777777" w:rsidR="007139FC" w:rsidRPr="00FC4E24" w:rsidRDefault="007139FC" w:rsidP="007139FC">
            <w:pPr>
              <w:jc w:val="both"/>
              <w:rPr>
                <w:rFonts w:ascii="Arial" w:eastAsia="Calibri" w:hAnsi="Arial" w:cs="Arial"/>
              </w:rPr>
            </w:pPr>
            <w:r w:rsidRPr="00FC4E24">
              <w:rPr>
                <w:rFonts w:ascii="Arial" w:eastAsia="Calibri" w:hAnsi="Arial" w:cs="Arial"/>
              </w:rPr>
              <w:t>0.40</w:t>
            </w:r>
          </w:p>
        </w:tc>
      </w:tr>
      <w:tr w:rsidR="007139FC" w:rsidRPr="00FC4E24" w14:paraId="007CAE79" w14:textId="77777777" w:rsidTr="007139FC">
        <w:tc>
          <w:tcPr>
            <w:tcW w:w="5382" w:type="dxa"/>
          </w:tcPr>
          <w:p w14:paraId="4864D349" w14:textId="77777777" w:rsidR="007139FC" w:rsidRPr="00FC4E24" w:rsidRDefault="007139FC" w:rsidP="007139FC">
            <w:pPr>
              <w:jc w:val="both"/>
              <w:rPr>
                <w:rFonts w:ascii="Arial" w:eastAsia="Calibri" w:hAnsi="Arial" w:cs="Arial"/>
              </w:rPr>
            </w:pPr>
            <w:r w:rsidRPr="00FC4E24">
              <w:rPr>
                <w:rFonts w:ascii="Arial" w:eastAsia="Calibri" w:hAnsi="Arial" w:cs="Arial"/>
              </w:rPr>
              <w:t>Chips, fried and roast potatoes, potato products</w:t>
            </w:r>
          </w:p>
        </w:tc>
        <w:tc>
          <w:tcPr>
            <w:tcW w:w="1984" w:type="dxa"/>
          </w:tcPr>
          <w:p w14:paraId="5F0A727B" w14:textId="77777777" w:rsidR="007139FC" w:rsidRPr="00FC4E24" w:rsidRDefault="007139FC" w:rsidP="007139FC">
            <w:pPr>
              <w:jc w:val="both"/>
              <w:rPr>
                <w:rFonts w:ascii="Arial" w:eastAsia="Calibri" w:hAnsi="Arial" w:cs="Arial"/>
              </w:rPr>
            </w:pPr>
            <w:r w:rsidRPr="00FC4E24">
              <w:rPr>
                <w:rFonts w:ascii="Arial" w:eastAsia="Calibri" w:hAnsi="Arial" w:cs="Arial"/>
              </w:rPr>
              <w:t>-0.05</w:t>
            </w:r>
          </w:p>
        </w:tc>
        <w:tc>
          <w:tcPr>
            <w:tcW w:w="1701" w:type="dxa"/>
          </w:tcPr>
          <w:p w14:paraId="2ED6C628" w14:textId="77777777" w:rsidR="007139FC" w:rsidRPr="00FC4E24" w:rsidRDefault="007139FC" w:rsidP="007139FC">
            <w:pPr>
              <w:jc w:val="both"/>
              <w:rPr>
                <w:rFonts w:ascii="Arial" w:eastAsia="Calibri" w:hAnsi="Arial" w:cs="Arial"/>
              </w:rPr>
            </w:pPr>
            <w:r w:rsidRPr="00FC4E24">
              <w:rPr>
                <w:rFonts w:ascii="Arial" w:eastAsia="Calibri" w:hAnsi="Arial" w:cs="Arial"/>
              </w:rPr>
              <w:t>0.09</w:t>
            </w:r>
          </w:p>
        </w:tc>
      </w:tr>
      <w:tr w:rsidR="007139FC" w:rsidRPr="00FC4E24" w14:paraId="5CADE8C2" w14:textId="77777777" w:rsidTr="007139FC">
        <w:tc>
          <w:tcPr>
            <w:tcW w:w="5382" w:type="dxa"/>
          </w:tcPr>
          <w:p w14:paraId="4A3E0570" w14:textId="77777777" w:rsidR="007139FC" w:rsidRPr="00FC4E24" w:rsidRDefault="007139FC" w:rsidP="007139FC">
            <w:pPr>
              <w:jc w:val="both"/>
              <w:rPr>
                <w:rFonts w:ascii="Arial" w:eastAsia="Calibri" w:hAnsi="Arial" w:cs="Arial"/>
              </w:rPr>
            </w:pPr>
            <w:r w:rsidRPr="00FC4E24">
              <w:rPr>
                <w:rFonts w:ascii="Arial" w:eastAsia="Calibri" w:hAnsi="Arial" w:cs="Arial"/>
              </w:rPr>
              <w:t>Chocolate confectionery</w:t>
            </w:r>
          </w:p>
        </w:tc>
        <w:tc>
          <w:tcPr>
            <w:tcW w:w="1984" w:type="dxa"/>
          </w:tcPr>
          <w:p w14:paraId="48637D58" w14:textId="77777777" w:rsidR="007139FC" w:rsidRPr="00FC4E24" w:rsidRDefault="007139FC" w:rsidP="007139FC">
            <w:pPr>
              <w:jc w:val="both"/>
              <w:rPr>
                <w:rFonts w:ascii="Arial" w:eastAsia="Calibri" w:hAnsi="Arial" w:cs="Arial"/>
              </w:rPr>
            </w:pPr>
            <w:r w:rsidRPr="00FC4E24">
              <w:rPr>
                <w:rFonts w:ascii="Arial" w:eastAsia="Calibri" w:hAnsi="Arial" w:cs="Arial"/>
              </w:rPr>
              <w:t>-0.04</w:t>
            </w:r>
          </w:p>
        </w:tc>
        <w:tc>
          <w:tcPr>
            <w:tcW w:w="1701" w:type="dxa"/>
          </w:tcPr>
          <w:p w14:paraId="2BCC6E3D" w14:textId="77777777" w:rsidR="007139FC" w:rsidRPr="00FC4E24" w:rsidRDefault="007139FC" w:rsidP="007139FC">
            <w:pPr>
              <w:jc w:val="both"/>
              <w:rPr>
                <w:rFonts w:ascii="Arial" w:eastAsia="Calibri" w:hAnsi="Arial" w:cs="Arial"/>
              </w:rPr>
            </w:pPr>
            <w:r w:rsidRPr="00FC4E24">
              <w:rPr>
                <w:rFonts w:ascii="Arial" w:eastAsia="Calibri" w:hAnsi="Arial" w:cs="Arial"/>
              </w:rPr>
              <w:t>0.18</w:t>
            </w:r>
          </w:p>
        </w:tc>
      </w:tr>
      <w:tr w:rsidR="007139FC" w:rsidRPr="00FC4E24" w14:paraId="6546517F" w14:textId="77777777" w:rsidTr="007139FC">
        <w:tc>
          <w:tcPr>
            <w:tcW w:w="5382" w:type="dxa"/>
          </w:tcPr>
          <w:p w14:paraId="16C74913" w14:textId="77777777" w:rsidR="007139FC" w:rsidRPr="00FC4E24" w:rsidRDefault="007139FC" w:rsidP="007139FC">
            <w:pPr>
              <w:jc w:val="both"/>
              <w:rPr>
                <w:rFonts w:ascii="Arial" w:eastAsia="Calibri" w:hAnsi="Arial" w:cs="Arial"/>
                <w:i/>
              </w:rPr>
            </w:pPr>
            <w:r w:rsidRPr="00FC4E24">
              <w:rPr>
                <w:rFonts w:ascii="Arial" w:eastAsia="Calibri" w:hAnsi="Arial" w:cs="Arial"/>
                <w:i/>
              </w:rPr>
              <w:t>Coated chicken and turkey</w:t>
            </w:r>
          </w:p>
        </w:tc>
        <w:tc>
          <w:tcPr>
            <w:tcW w:w="1984" w:type="dxa"/>
          </w:tcPr>
          <w:p w14:paraId="764B1545" w14:textId="77777777" w:rsidR="007139FC" w:rsidRPr="00FC4E24" w:rsidRDefault="007139FC" w:rsidP="007139FC">
            <w:pPr>
              <w:jc w:val="both"/>
              <w:rPr>
                <w:rFonts w:ascii="Arial" w:eastAsia="Calibri" w:hAnsi="Arial" w:cs="Arial"/>
                <w:i/>
              </w:rPr>
            </w:pPr>
            <w:r w:rsidRPr="00FC4E24">
              <w:rPr>
                <w:rFonts w:ascii="Arial" w:eastAsia="Calibri" w:hAnsi="Arial" w:cs="Arial"/>
                <w:i/>
              </w:rPr>
              <w:t>-0.09</w:t>
            </w:r>
          </w:p>
        </w:tc>
        <w:tc>
          <w:tcPr>
            <w:tcW w:w="1701" w:type="dxa"/>
          </w:tcPr>
          <w:p w14:paraId="397C0130" w14:textId="77777777" w:rsidR="007139FC" w:rsidRPr="00FC4E24" w:rsidRDefault="007139FC" w:rsidP="007139FC">
            <w:pPr>
              <w:jc w:val="both"/>
              <w:rPr>
                <w:rFonts w:ascii="Arial" w:eastAsia="Calibri" w:hAnsi="Arial" w:cs="Arial"/>
                <w:i/>
              </w:rPr>
            </w:pPr>
            <w:r w:rsidRPr="00FC4E24">
              <w:rPr>
                <w:rFonts w:ascii="Arial" w:eastAsia="Calibri" w:hAnsi="Arial" w:cs="Arial"/>
                <w:i/>
              </w:rPr>
              <w:t>0.004**</w:t>
            </w:r>
          </w:p>
        </w:tc>
      </w:tr>
      <w:tr w:rsidR="007139FC" w:rsidRPr="00FC4E24" w14:paraId="1824417E" w14:textId="77777777" w:rsidTr="007139FC">
        <w:tc>
          <w:tcPr>
            <w:tcW w:w="5382" w:type="dxa"/>
          </w:tcPr>
          <w:p w14:paraId="55B164C7" w14:textId="77777777" w:rsidR="007139FC" w:rsidRPr="00FC4E24" w:rsidRDefault="007139FC" w:rsidP="007139FC">
            <w:pPr>
              <w:jc w:val="both"/>
              <w:rPr>
                <w:rFonts w:ascii="Arial" w:eastAsia="Calibri" w:hAnsi="Arial" w:cs="Arial"/>
              </w:rPr>
            </w:pPr>
            <w:r w:rsidRPr="00FC4E24">
              <w:rPr>
                <w:rFonts w:ascii="Arial" w:eastAsia="Calibri" w:hAnsi="Arial" w:cs="Arial"/>
              </w:rPr>
              <w:lastRenderedPageBreak/>
              <w:t>Eggs and egg dishes</w:t>
            </w:r>
          </w:p>
        </w:tc>
        <w:tc>
          <w:tcPr>
            <w:tcW w:w="1984" w:type="dxa"/>
          </w:tcPr>
          <w:p w14:paraId="117418DD" w14:textId="77777777" w:rsidR="007139FC" w:rsidRPr="00FC4E24" w:rsidRDefault="007139FC" w:rsidP="007139FC">
            <w:pPr>
              <w:jc w:val="both"/>
              <w:rPr>
                <w:rFonts w:ascii="Arial" w:eastAsia="Calibri" w:hAnsi="Arial" w:cs="Arial"/>
              </w:rPr>
            </w:pPr>
            <w:r w:rsidRPr="00FC4E24">
              <w:rPr>
                <w:rFonts w:ascii="Arial" w:eastAsia="Calibri" w:hAnsi="Arial" w:cs="Arial"/>
              </w:rPr>
              <w:t>0.02</w:t>
            </w:r>
          </w:p>
        </w:tc>
        <w:tc>
          <w:tcPr>
            <w:tcW w:w="1701" w:type="dxa"/>
          </w:tcPr>
          <w:p w14:paraId="2DEA7F59" w14:textId="77777777" w:rsidR="007139FC" w:rsidRPr="00FC4E24" w:rsidRDefault="007139FC" w:rsidP="007139FC">
            <w:pPr>
              <w:jc w:val="both"/>
              <w:rPr>
                <w:rFonts w:ascii="Arial" w:eastAsia="Calibri" w:hAnsi="Arial" w:cs="Arial"/>
              </w:rPr>
            </w:pPr>
            <w:r w:rsidRPr="00FC4E24">
              <w:rPr>
                <w:rFonts w:ascii="Arial" w:eastAsia="Calibri" w:hAnsi="Arial" w:cs="Arial"/>
              </w:rPr>
              <w:t>0.60</w:t>
            </w:r>
          </w:p>
        </w:tc>
      </w:tr>
      <w:tr w:rsidR="007139FC" w:rsidRPr="00FC4E24" w14:paraId="72AC5E89" w14:textId="77777777" w:rsidTr="007139FC">
        <w:tc>
          <w:tcPr>
            <w:tcW w:w="5382" w:type="dxa"/>
          </w:tcPr>
          <w:p w14:paraId="41F12F2D" w14:textId="77777777" w:rsidR="007139FC" w:rsidRPr="00FC4E24" w:rsidRDefault="007139FC" w:rsidP="007139FC">
            <w:pPr>
              <w:jc w:val="both"/>
              <w:rPr>
                <w:rFonts w:ascii="Arial" w:eastAsia="Calibri" w:hAnsi="Arial" w:cs="Arial"/>
              </w:rPr>
            </w:pPr>
            <w:r w:rsidRPr="00FC4E24">
              <w:rPr>
                <w:rFonts w:ascii="Arial" w:eastAsia="Calibri" w:hAnsi="Arial" w:cs="Arial"/>
              </w:rPr>
              <w:t>Fruit</w:t>
            </w:r>
          </w:p>
        </w:tc>
        <w:tc>
          <w:tcPr>
            <w:tcW w:w="1984" w:type="dxa"/>
          </w:tcPr>
          <w:p w14:paraId="5CABB839" w14:textId="77777777" w:rsidR="007139FC" w:rsidRPr="00FC4E24" w:rsidRDefault="007139FC" w:rsidP="007139FC">
            <w:pPr>
              <w:jc w:val="both"/>
              <w:rPr>
                <w:rFonts w:ascii="Arial" w:eastAsia="Calibri" w:hAnsi="Arial" w:cs="Arial"/>
              </w:rPr>
            </w:pPr>
            <w:r w:rsidRPr="00FC4E24">
              <w:rPr>
                <w:rFonts w:ascii="Arial" w:eastAsia="Calibri" w:hAnsi="Arial" w:cs="Arial"/>
              </w:rPr>
              <w:t>0.51</w:t>
            </w:r>
          </w:p>
        </w:tc>
        <w:tc>
          <w:tcPr>
            <w:tcW w:w="1701" w:type="dxa"/>
          </w:tcPr>
          <w:p w14:paraId="42C74B9B"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68452E96" w14:textId="77777777" w:rsidTr="007139FC">
        <w:tc>
          <w:tcPr>
            <w:tcW w:w="5382" w:type="dxa"/>
          </w:tcPr>
          <w:p w14:paraId="59B396D1" w14:textId="77777777" w:rsidR="007139FC" w:rsidRPr="00FC4E24" w:rsidRDefault="007139FC" w:rsidP="007139FC">
            <w:pPr>
              <w:jc w:val="both"/>
              <w:rPr>
                <w:rFonts w:ascii="Arial" w:eastAsia="Calibri" w:hAnsi="Arial" w:cs="Arial"/>
              </w:rPr>
            </w:pPr>
            <w:r w:rsidRPr="00FC4E24">
              <w:rPr>
                <w:rFonts w:ascii="Arial" w:eastAsia="Calibri" w:hAnsi="Arial" w:cs="Arial"/>
              </w:rPr>
              <w:t>High fibre breakfast cereals</w:t>
            </w:r>
          </w:p>
        </w:tc>
        <w:tc>
          <w:tcPr>
            <w:tcW w:w="1984" w:type="dxa"/>
          </w:tcPr>
          <w:p w14:paraId="59ADC33D" w14:textId="77777777" w:rsidR="007139FC" w:rsidRPr="00FC4E24" w:rsidRDefault="007139FC" w:rsidP="007139FC">
            <w:pPr>
              <w:jc w:val="both"/>
              <w:rPr>
                <w:rFonts w:ascii="Arial" w:eastAsia="Calibri" w:hAnsi="Arial" w:cs="Arial"/>
              </w:rPr>
            </w:pPr>
            <w:r w:rsidRPr="00FC4E24">
              <w:rPr>
                <w:rFonts w:ascii="Arial" w:eastAsia="Calibri" w:hAnsi="Arial" w:cs="Arial"/>
              </w:rPr>
              <w:t>0.38</w:t>
            </w:r>
          </w:p>
        </w:tc>
        <w:tc>
          <w:tcPr>
            <w:tcW w:w="1701" w:type="dxa"/>
          </w:tcPr>
          <w:p w14:paraId="7A27E9E7"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6567612D" w14:textId="77777777" w:rsidTr="007139FC">
        <w:tc>
          <w:tcPr>
            <w:tcW w:w="5382" w:type="dxa"/>
          </w:tcPr>
          <w:p w14:paraId="41193172" w14:textId="77777777" w:rsidR="007139FC" w:rsidRPr="00FC4E24" w:rsidRDefault="007139FC" w:rsidP="007139FC">
            <w:pPr>
              <w:jc w:val="both"/>
              <w:rPr>
                <w:rFonts w:ascii="Arial" w:eastAsia="Calibri" w:hAnsi="Arial" w:cs="Arial"/>
              </w:rPr>
            </w:pPr>
            <w:r w:rsidRPr="00FC4E24">
              <w:rPr>
                <w:rFonts w:ascii="Arial" w:eastAsia="Calibri" w:hAnsi="Arial" w:cs="Arial"/>
              </w:rPr>
              <w:t>Lamb and lamb dishes</w:t>
            </w:r>
          </w:p>
        </w:tc>
        <w:tc>
          <w:tcPr>
            <w:tcW w:w="1984" w:type="dxa"/>
          </w:tcPr>
          <w:p w14:paraId="7E8AAD0A" w14:textId="77777777" w:rsidR="007139FC" w:rsidRPr="00FC4E24" w:rsidRDefault="007139FC" w:rsidP="007139FC">
            <w:pPr>
              <w:jc w:val="both"/>
              <w:rPr>
                <w:rFonts w:ascii="Arial" w:eastAsia="Calibri" w:hAnsi="Arial" w:cs="Arial"/>
              </w:rPr>
            </w:pPr>
            <w:r w:rsidRPr="00FC4E24">
              <w:rPr>
                <w:rFonts w:ascii="Arial" w:eastAsia="Calibri" w:hAnsi="Arial" w:cs="Arial"/>
              </w:rPr>
              <w:t>-0.02</w:t>
            </w:r>
          </w:p>
        </w:tc>
        <w:tc>
          <w:tcPr>
            <w:tcW w:w="1701" w:type="dxa"/>
          </w:tcPr>
          <w:p w14:paraId="291D558A" w14:textId="77777777" w:rsidR="007139FC" w:rsidRPr="00FC4E24" w:rsidRDefault="007139FC" w:rsidP="007139FC">
            <w:pPr>
              <w:jc w:val="both"/>
              <w:rPr>
                <w:rFonts w:ascii="Arial" w:eastAsia="Calibri" w:hAnsi="Arial" w:cs="Arial"/>
              </w:rPr>
            </w:pPr>
            <w:r w:rsidRPr="00FC4E24">
              <w:rPr>
                <w:rFonts w:ascii="Arial" w:eastAsia="Calibri" w:hAnsi="Arial" w:cs="Arial"/>
              </w:rPr>
              <w:t>0.58</w:t>
            </w:r>
          </w:p>
        </w:tc>
      </w:tr>
      <w:tr w:rsidR="007139FC" w:rsidRPr="00FC4E24" w14:paraId="4745B29B" w14:textId="77777777" w:rsidTr="007139FC">
        <w:tc>
          <w:tcPr>
            <w:tcW w:w="5382" w:type="dxa"/>
          </w:tcPr>
          <w:p w14:paraId="4A07F794" w14:textId="77777777" w:rsidR="007139FC" w:rsidRPr="00FC4E24" w:rsidRDefault="007139FC" w:rsidP="007139FC">
            <w:pPr>
              <w:jc w:val="both"/>
              <w:rPr>
                <w:rFonts w:ascii="Arial" w:eastAsia="Calibri" w:hAnsi="Arial" w:cs="Arial"/>
              </w:rPr>
            </w:pPr>
            <w:r w:rsidRPr="00FC4E24">
              <w:rPr>
                <w:rFonts w:ascii="Arial" w:eastAsia="Calibri" w:hAnsi="Arial" w:cs="Arial"/>
              </w:rPr>
              <w:t>Liver and dishes</w:t>
            </w:r>
          </w:p>
        </w:tc>
        <w:tc>
          <w:tcPr>
            <w:tcW w:w="1984" w:type="dxa"/>
          </w:tcPr>
          <w:p w14:paraId="2EB1C8C0" w14:textId="77777777" w:rsidR="007139FC" w:rsidRPr="00FC4E24" w:rsidRDefault="007139FC" w:rsidP="007139FC">
            <w:pPr>
              <w:jc w:val="both"/>
              <w:rPr>
                <w:rFonts w:ascii="Arial" w:eastAsia="Calibri" w:hAnsi="Arial" w:cs="Arial"/>
              </w:rPr>
            </w:pPr>
            <w:r w:rsidRPr="00FC4E24">
              <w:rPr>
                <w:rFonts w:ascii="Arial" w:eastAsia="Calibri" w:hAnsi="Arial" w:cs="Arial"/>
              </w:rPr>
              <w:t>-0.01</w:t>
            </w:r>
          </w:p>
        </w:tc>
        <w:tc>
          <w:tcPr>
            <w:tcW w:w="1701" w:type="dxa"/>
          </w:tcPr>
          <w:p w14:paraId="756F3B5F" w14:textId="77777777" w:rsidR="007139FC" w:rsidRPr="00FC4E24" w:rsidRDefault="007139FC" w:rsidP="007139FC">
            <w:pPr>
              <w:jc w:val="both"/>
              <w:rPr>
                <w:rFonts w:ascii="Arial" w:eastAsia="Calibri" w:hAnsi="Arial" w:cs="Arial"/>
              </w:rPr>
            </w:pPr>
            <w:r w:rsidRPr="00FC4E24">
              <w:rPr>
                <w:rFonts w:ascii="Arial" w:eastAsia="Calibri" w:hAnsi="Arial" w:cs="Arial"/>
              </w:rPr>
              <w:t>0.73</w:t>
            </w:r>
          </w:p>
        </w:tc>
      </w:tr>
      <w:tr w:rsidR="007139FC" w:rsidRPr="00FC4E24" w14:paraId="37C5D640" w14:textId="77777777" w:rsidTr="007139FC">
        <w:tc>
          <w:tcPr>
            <w:tcW w:w="5382" w:type="dxa"/>
          </w:tcPr>
          <w:p w14:paraId="57E1D154" w14:textId="77777777" w:rsidR="007139FC" w:rsidRPr="00FC4E24" w:rsidRDefault="007139FC" w:rsidP="007139FC">
            <w:pPr>
              <w:jc w:val="both"/>
              <w:rPr>
                <w:rFonts w:ascii="Arial" w:eastAsia="Calibri" w:hAnsi="Arial" w:cs="Arial"/>
                <w:i/>
              </w:rPr>
            </w:pPr>
            <w:r w:rsidRPr="00FC4E24">
              <w:rPr>
                <w:rFonts w:ascii="Arial" w:eastAsia="Calibri" w:hAnsi="Arial" w:cs="Arial"/>
                <w:i/>
              </w:rPr>
              <w:t>Meat pies and pastries</w:t>
            </w:r>
          </w:p>
        </w:tc>
        <w:tc>
          <w:tcPr>
            <w:tcW w:w="1984" w:type="dxa"/>
          </w:tcPr>
          <w:p w14:paraId="0D28685F" w14:textId="77777777" w:rsidR="007139FC" w:rsidRPr="00FC4E24" w:rsidRDefault="007139FC" w:rsidP="007139FC">
            <w:pPr>
              <w:jc w:val="both"/>
              <w:rPr>
                <w:rFonts w:ascii="Arial" w:eastAsia="Calibri" w:hAnsi="Arial" w:cs="Arial"/>
                <w:i/>
              </w:rPr>
            </w:pPr>
            <w:r w:rsidRPr="00FC4E24">
              <w:rPr>
                <w:rFonts w:ascii="Arial" w:eastAsia="Calibri" w:hAnsi="Arial" w:cs="Arial"/>
                <w:i/>
              </w:rPr>
              <w:t>-0.14</w:t>
            </w:r>
          </w:p>
        </w:tc>
        <w:tc>
          <w:tcPr>
            <w:tcW w:w="1701" w:type="dxa"/>
          </w:tcPr>
          <w:p w14:paraId="6238CAB8" w14:textId="77777777" w:rsidR="007139FC" w:rsidRPr="00FC4E24" w:rsidRDefault="007139FC" w:rsidP="007139FC">
            <w:pPr>
              <w:jc w:val="both"/>
              <w:rPr>
                <w:rFonts w:ascii="Arial" w:eastAsia="Calibri" w:hAnsi="Arial" w:cs="Arial"/>
                <w:i/>
              </w:rPr>
            </w:pPr>
            <w:r w:rsidRPr="00FC4E24">
              <w:rPr>
                <w:rFonts w:ascii="Arial" w:eastAsia="Calibri" w:hAnsi="Arial" w:cs="Arial"/>
                <w:i/>
              </w:rPr>
              <w:t>&lt;0.001**</w:t>
            </w:r>
          </w:p>
        </w:tc>
      </w:tr>
      <w:tr w:rsidR="007139FC" w:rsidRPr="00FC4E24" w14:paraId="71CF6CD6" w14:textId="77777777" w:rsidTr="007139FC">
        <w:tc>
          <w:tcPr>
            <w:tcW w:w="5382" w:type="dxa"/>
          </w:tcPr>
          <w:p w14:paraId="3BB9342F" w14:textId="77777777" w:rsidR="007139FC" w:rsidRPr="00FC4E24" w:rsidRDefault="007139FC" w:rsidP="007139FC">
            <w:pPr>
              <w:jc w:val="both"/>
              <w:rPr>
                <w:rFonts w:ascii="Arial" w:eastAsia="Calibri" w:hAnsi="Arial" w:cs="Arial"/>
              </w:rPr>
            </w:pPr>
            <w:r w:rsidRPr="00FC4E24">
              <w:rPr>
                <w:rFonts w:ascii="Arial" w:eastAsia="Calibri" w:hAnsi="Arial" w:cs="Arial"/>
              </w:rPr>
              <w:t>Nuts and seeds</w:t>
            </w:r>
          </w:p>
        </w:tc>
        <w:tc>
          <w:tcPr>
            <w:tcW w:w="1984" w:type="dxa"/>
          </w:tcPr>
          <w:p w14:paraId="4B13CE3C" w14:textId="77777777" w:rsidR="007139FC" w:rsidRPr="00FC4E24" w:rsidRDefault="007139FC" w:rsidP="007139FC">
            <w:pPr>
              <w:jc w:val="both"/>
              <w:rPr>
                <w:rFonts w:ascii="Arial" w:eastAsia="Calibri" w:hAnsi="Arial" w:cs="Arial"/>
              </w:rPr>
            </w:pPr>
            <w:r w:rsidRPr="00FC4E24">
              <w:rPr>
                <w:rFonts w:ascii="Arial" w:eastAsia="Calibri" w:hAnsi="Arial" w:cs="Arial"/>
              </w:rPr>
              <w:t>0.14</w:t>
            </w:r>
          </w:p>
        </w:tc>
        <w:tc>
          <w:tcPr>
            <w:tcW w:w="1701" w:type="dxa"/>
          </w:tcPr>
          <w:p w14:paraId="51DBA17F"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7E997BF3" w14:textId="77777777" w:rsidTr="007139FC">
        <w:tc>
          <w:tcPr>
            <w:tcW w:w="5382" w:type="dxa"/>
          </w:tcPr>
          <w:p w14:paraId="3D8F3691" w14:textId="77777777" w:rsidR="007139FC" w:rsidRPr="00FC4E24" w:rsidRDefault="007139FC" w:rsidP="007139FC">
            <w:pPr>
              <w:jc w:val="both"/>
              <w:rPr>
                <w:rFonts w:ascii="Arial" w:eastAsia="Calibri" w:hAnsi="Arial" w:cs="Arial"/>
              </w:rPr>
            </w:pPr>
            <w:r w:rsidRPr="00FC4E24">
              <w:rPr>
                <w:rFonts w:ascii="Arial" w:eastAsia="Calibri" w:hAnsi="Arial" w:cs="Arial"/>
              </w:rPr>
              <w:t>Oily fish</w:t>
            </w:r>
          </w:p>
        </w:tc>
        <w:tc>
          <w:tcPr>
            <w:tcW w:w="1984" w:type="dxa"/>
          </w:tcPr>
          <w:p w14:paraId="3A2D3703" w14:textId="77777777" w:rsidR="007139FC" w:rsidRPr="00FC4E24" w:rsidRDefault="007139FC" w:rsidP="007139FC">
            <w:pPr>
              <w:jc w:val="both"/>
              <w:rPr>
                <w:rFonts w:ascii="Arial" w:eastAsia="Calibri" w:hAnsi="Arial" w:cs="Arial"/>
              </w:rPr>
            </w:pPr>
            <w:r w:rsidRPr="00FC4E24">
              <w:rPr>
                <w:rFonts w:ascii="Arial" w:eastAsia="Calibri" w:hAnsi="Arial" w:cs="Arial"/>
              </w:rPr>
              <w:t>0.17</w:t>
            </w:r>
          </w:p>
        </w:tc>
        <w:tc>
          <w:tcPr>
            <w:tcW w:w="1701" w:type="dxa"/>
          </w:tcPr>
          <w:p w14:paraId="73A43BDD"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4C4BFA7F" w14:textId="77777777" w:rsidTr="007139FC">
        <w:tc>
          <w:tcPr>
            <w:tcW w:w="5382" w:type="dxa"/>
          </w:tcPr>
          <w:p w14:paraId="6135246B" w14:textId="77777777" w:rsidR="007139FC" w:rsidRPr="00FC4E24" w:rsidRDefault="007139FC" w:rsidP="007139FC">
            <w:pPr>
              <w:jc w:val="both"/>
              <w:rPr>
                <w:rFonts w:ascii="Arial" w:eastAsia="Calibri" w:hAnsi="Arial" w:cs="Arial"/>
              </w:rPr>
            </w:pPr>
            <w:r w:rsidRPr="00FC4E24">
              <w:rPr>
                <w:rFonts w:ascii="Arial" w:eastAsia="Calibri" w:hAnsi="Arial" w:cs="Arial"/>
              </w:rPr>
              <w:t>Other bread</w:t>
            </w:r>
          </w:p>
        </w:tc>
        <w:tc>
          <w:tcPr>
            <w:tcW w:w="1984" w:type="dxa"/>
          </w:tcPr>
          <w:p w14:paraId="4EC3028C" w14:textId="77777777" w:rsidR="007139FC" w:rsidRPr="00FC4E24" w:rsidRDefault="007139FC" w:rsidP="007139FC">
            <w:pPr>
              <w:jc w:val="both"/>
              <w:rPr>
                <w:rFonts w:ascii="Arial" w:eastAsia="Calibri" w:hAnsi="Arial" w:cs="Arial"/>
              </w:rPr>
            </w:pPr>
            <w:r w:rsidRPr="00FC4E24">
              <w:rPr>
                <w:rFonts w:ascii="Arial" w:eastAsia="Calibri" w:hAnsi="Arial" w:cs="Arial"/>
              </w:rPr>
              <w:t>0.03</w:t>
            </w:r>
          </w:p>
        </w:tc>
        <w:tc>
          <w:tcPr>
            <w:tcW w:w="1701" w:type="dxa"/>
          </w:tcPr>
          <w:p w14:paraId="2A45A15B" w14:textId="77777777" w:rsidR="007139FC" w:rsidRPr="00FC4E24" w:rsidRDefault="007139FC" w:rsidP="007139FC">
            <w:pPr>
              <w:jc w:val="both"/>
              <w:rPr>
                <w:rFonts w:ascii="Arial" w:eastAsia="Calibri" w:hAnsi="Arial" w:cs="Arial"/>
              </w:rPr>
            </w:pPr>
            <w:r w:rsidRPr="00FC4E24">
              <w:rPr>
                <w:rFonts w:ascii="Arial" w:eastAsia="Calibri" w:hAnsi="Arial" w:cs="Arial"/>
              </w:rPr>
              <w:t>0.26</w:t>
            </w:r>
          </w:p>
        </w:tc>
      </w:tr>
      <w:tr w:rsidR="007139FC" w:rsidRPr="00FC4E24" w14:paraId="70AD986C" w14:textId="77777777" w:rsidTr="007139FC">
        <w:tc>
          <w:tcPr>
            <w:tcW w:w="5382" w:type="dxa"/>
          </w:tcPr>
          <w:p w14:paraId="19D5BD32" w14:textId="77777777" w:rsidR="007139FC" w:rsidRPr="00FC4E24" w:rsidRDefault="007139FC" w:rsidP="007139FC">
            <w:pPr>
              <w:jc w:val="both"/>
              <w:rPr>
                <w:rFonts w:ascii="Arial" w:eastAsia="Calibri" w:hAnsi="Arial" w:cs="Arial"/>
              </w:rPr>
            </w:pPr>
            <w:r w:rsidRPr="00FC4E24">
              <w:rPr>
                <w:rFonts w:ascii="Arial" w:eastAsia="Calibri" w:hAnsi="Arial" w:cs="Arial"/>
              </w:rPr>
              <w:t>Other meat and meat products</w:t>
            </w:r>
          </w:p>
        </w:tc>
        <w:tc>
          <w:tcPr>
            <w:tcW w:w="1984" w:type="dxa"/>
          </w:tcPr>
          <w:p w14:paraId="37C7DF96" w14:textId="77777777" w:rsidR="007139FC" w:rsidRPr="00FC4E24" w:rsidRDefault="007139FC" w:rsidP="007139FC">
            <w:pPr>
              <w:jc w:val="both"/>
              <w:rPr>
                <w:rFonts w:ascii="Arial" w:eastAsia="Calibri" w:hAnsi="Arial" w:cs="Arial"/>
              </w:rPr>
            </w:pPr>
            <w:r w:rsidRPr="00FC4E24">
              <w:rPr>
                <w:rFonts w:ascii="Arial" w:eastAsia="Calibri" w:hAnsi="Arial" w:cs="Arial"/>
              </w:rPr>
              <w:t>0.003</w:t>
            </w:r>
          </w:p>
        </w:tc>
        <w:tc>
          <w:tcPr>
            <w:tcW w:w="1701" w:type="dxa"/>
          </w:tcPr>
          <w:p w14:paraId="09D94EB8" w14:textId="77777777" w:rsidR="007139FC" w:rsidRPr="00FC4E24" w:rsidRDefault="007139FC" w:rsidP="007139FC">
            <w:pPr>
              <w:jc w:val="both"/>
              <w:rPr>
                <w:rFonts w:ascii="Arial" w:eastAsia="Calibri" w:hAnsi="Arial" w:cs="Arial"/>
              </w:rPr>
            </w:pPr>
            <w:r w:rsidRPr="00FC4E24">
              <w:rPr>
                <w:rFonts w:ascii="Arial" w:eastAsia="Calibri" w:hAnsi="Arial" w:cs="Arial"/>
              </w:rPr>
              <w:t>0.91</w:t>
            </w:r>
          </w:p>
        </w:tc>
      </w:tr>
      <w:tr w:rsidR="007139FC" w:rsidRPr="00FC4E24" w14:paraId="5F17003C" w14:textId="77777777" w:rsidTr="007139FC">
        <w:tc>
          <w:tcPr>
            <w:tcW w:w="5382" w:type="dxa"/>
          </w:tcPr>
          <w:p w14:paraId="4EBD4E2F" w14:textId="77777777" w:rsidR="007139FC" w:rsidRPr="00FC4E24" w:rsidRDefault="007139FC" w:rsidP="007139FC">
            <w:pPr>
              <w:jc w:val="both"/>
              <w:rPr>
                <w:rFonts w:ascii="Arial" w:eastAsia="Calibri" w:hAnsi="Arial" w:cs="Arial"/>
              </w:rPr>
            </w:pPr>
            <w:r w:rsidRPr="00FC4E24">
              <w:rPr>
                <w:rFonts w:ascii="Arial" w:eastAsia="Calibri" w:hAnsi="Arial" w:cs="Arial"/>
              </w:rPr>
              <w:t>Pasta, rice and other cereals</w:t>
            </w:r>
          </w:p>
        </w:tc>
        <w:tc>
          <w:tcPr>
            <w:tcW w:w="1984" w:type="dxa"/>
          </w:tcPr>
          <w:p w14:paraId="4F6D5117" w14:textId="77777777" w:rsidR="007139FC" w:rsidRPr="00FC4E24" w:rsidRDefault="007139FC" w:rsidP="007139FC">
            <w:pPr>
              <w:jc w:val="both"/>
              <w:rPr>
                <w:rFonts w:ascii="Arial" w:eastAsia="Calibri" w:hAnsi="Arial" w:cs="Arial"/>
              </w:rPr>
            </w:pPr>
            <w:r w:rsidRPr="00FC4E24">
              <w:rPr>
                <w:rFonts w:ascii="Arial" w:eastAsia="Calibri" w:hAnsi="Arial" w:cs="Arial"/>
              </w:rPr>
              <w:t>0.08</w:t>
            </w:r>
          </w:p>
        </w:tc>
        <w:tc>
          <w:tcPr>
            <w:tcW w:w="1701" w:type="dxa"/>
          </w:tcPr>
          <w:p w14:paraId="2FCCCE67" w14:textId="77777777" w:rsidR="007139FC" w:rsidRPr="00FC4E24" w:rsidRDefault="007139FC" w:rsidP="007139FC">
            <w:pPr>
              <w:jc w:val="both"/>
              <w:rPr>
                <w:rFonts w:ascii="Arial" w:eastAsia="Calibri" w:hAnsi="Arial" w:cs="Arial"/>
              </w:rPr>
            </w:pPr>
            <w:r w:rsidRPr="00FC4E24">
              <w:rPr>
                <w:rFonts w:ascii="Arial" w:eastAsia="Calibri" w:hAnsi="Arial" w:cs="Arial"/>
              </w:rPr>
              <w:t>0.01</w:t>
            </w:r>
          </w:p>
        </w:tc>
      </w:tr>
      <w:tr w:rsidR="007139FC" w:rsidRPr="00FC4E24" w14:paraId="10EC16D2" w14:textId="77777777" w:rsidTr="007139FC">
        <w:tc>
          <w:tcPr>
            <w:tcW w:w="5382" w:type="dxa"/>
          </w:tcPr>
          <w:p w14:paraId="1070EE31" w14:textId="77777777" w:rsidR="007139FC" w:rsidRPr="00FC4E24" w:rsidRDefault="007139FC" w:rsidP="007139FC">
            <w:pPr>
              <w:jc w:val="both"/>
              <w:rPr>
                <w:rFonts w:ascii="Arial" w:eastAsia="Calibri" w:hAnsi="Arial" w:cs="Arial"/>
              </w:rPr>
            </w:pPr>
            <w:r w:rsidRPr="00FC4E24">
              <w:rPr>
                <w:rFonts w:ascii="Arial" w:eastAsia="Calibri" w:hAnsi="Arial" w:cs="Arial"/>
              </w:rPr>
              <w:t>Pork and dishes</w:t>
            </w:r>
          </w:p>
        </w:tc>
        <w:tc>
          <w:tcPr>
            <w:tcW w:w="1984" w:type="dxa"/>
          </w:tcPr>
          <w:p w14:paraId="576E92F5" w14:textId="77777777" w:rsidR="007139FC" w:rsidRPr="00FC4E24" w:rsidRDefault="007139FC" w:rsidP="007139FC">
            <w:pPr>
              <w:jc w:val="both"/>
              <w:rPr>
                <w:rFonts w:ascii="Arial" w:eastAsia="Calibri" w:hAnsi="Arial" w:cs="Arial"/>
              </w:rPr>
            </w:pPr>
            <w:r w:rsidRPr="00FC4E24">
              <w:rPr>
                <w:rFonts w:ascii="Arial" w:eastAsia="Calibri" w:hAnsi="Arial" w:cs="Arial"/>
              </w:rPr>
              <w:t>-0.002</w:t>
            </w:r>
          </w:p>
        </w:tc>
        <w:tc>
          <w:tcPr>
            <w:tcW w:w="1701" w:type="dxa"/>
          </w:tcPr>
          <w:p w14:paraId="4808B3F2" w14:textId="77777777" w:rsidR="007139FC" w:rsidRPr="00FC4E24" w:rsidRDefault="007139FC" w:rsidP="007139FC">
            <w:pPr>
              <w:jc w:val="both"/>
              <w:rPr>
                <w:rFonts w:ascii="Arial" w:eastAsia="Calibri" w:hAnsi="Arial" w:cs="Arial"/>
              </w:rPr>
            </w:pPr>
            <w:r w:rsidRPr="00FC4E24">
              <w:rPr>
                <w:rFonts w:ascii="Arial" w:eastAsia="Calibri" w:hAnsi="Arial" w:cs="Arial"/>
              </w:rPr>
              <w:t>0.95</w:t>
            </w:r>
          </w:p>
        </w:tc>
      </w:tr>
      <w:tr w:rsidR="007139FC" w:rsidRPr="00FC4E24" w14:paraId="33AB7CA2" w14:textId="77777777" w:rsidTr="007139FC">
        <w:tc>
          <w:tcPr>
            <w:tcW w:w="5382" w:type="dxa"/>
          </w:tcPr>
          <w:p w14:paraId="4C3429D7" w14:textId="77777777" w:rsidR="007139FC" w:rsidRPr="00FC4E24" w:rsidRDefault="007139FC" w:rsidP="007139FC">
            <w:pPr>
              <w:jc w:val="both"/>
              <w:rPr>
                <w:rFonts w:ascii="Arial" w:eastAsia="Calibri" w:hAnsi="Arial" w:cs="Arial"/>
              </w:rPr>
            </w:pPr>
            <w:r w:rsidRPr="00FC4E24">
              <w:rPr>
                <w:rFonts w:ascii="Arial" w:eastAsia="Calibri" w:hAnsi="Arial" w:cs="Arial"/>
              </w:rPr>
              <w:t>Salad and other raw vegetables</w:t>
            </w:r>
          </w:p>
        </w:tc>
        <w:tc>
          <w:tcPr>
            <w:tcW w:w="1984" w:type="dxa"/>
          </w:tcPr>
          <w:p w14:paraId="0835F5C0" w14:textId="77777777" w:rsidR="007139FC" w:rsidRPr="00FC4E24" w:rsidRDefault="007139FC" w:rsidP="007139FC">
            <w:pPr>
              <w:jc w:val="both"/>
              <w:rPr>
                <w:rFonts w:ascii="Arial" w:eastAsia="Calibri" w:hAnsi="Arial" w:cs="Arial"/>
              </w:rPr>
            </w:pPr>
            <w:r w:rsidRPr="00FC4E24">
              <w:rPr>
                <w:rFonts w:ascii="Arial" w:eastAsia="Calibri" w:hAnsi="Arial" w:cs="Arial"/>
              </w:rPr>
              <w:t>0.26</w:t>
            </w:r>
          </w:p>
        </w:tc>
        <w:tc>
          <w:tcPr>
            <w:tcW w:w="1701" w:type="dxa"/>
          </w:tcPr>
          <w:p w14:paraId="192175A8"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442AC368" w14:textId="77777777" w:rsidTr="007139FC">
        <w:tc>
          <w:tcPr>
            <w:tcW w:w="5382" w:type="dxa"/>
          </w:tcPr>
          <w:p w14:paraId="54D91B15" w14:textId="77777777" w:rsidR="007139FC" w:rsidRPr="00FC4E24" w:rsidRDefault="007139FC" w:rsidP="007139FC">
            <w:pPr>
              <w:jc w:val="both"/>
              <w:rPr>
                <w:rFonts w:ascii="Arial" w:eastAsia="Calibri" w:hAnsi="Arial" w:cs="Arial"/>
                <w:i/>
              </w:rPr>
            </w:pPr>
            <w:r w:rsidRPr="00FC4E24">
              <w:rPr>
                <w:rFonts w:ascii="Arial" w:eastAsia="Calibri" w:hAnsi="Arial" w:cs="Arial"/>
                <w:i/>
              </w:rPr>
              <w:t>Sausages</w:t>
            </w:r>
          </w:p>
        </w:tc>
        <w:tc>
          <w:tcPr>
            <w:tcW w:w="1984" w:type="dxa"/>
          </w:tcPr>
          <w:p w14:paraId="27F0D25E" w14:textId="77777777" w:rsidR="007139FC" w:rsidRPr="00FC4E24" w:rsidRDefault="007139FC" w:rsidP="007139FC">
            <w:pPr>
              <w:jc w:val="both"/>
              <w:rPr>
                <w:rFonts w:ascii="Arial" w:eastAsia="Calibri" w:hAnsi="Arial" w:cs="Arial"/>
                <w:i/>
              </w:rPr>
            </w:pPr>
            <w:r w:rsidRPr="00FC4E24">
              <w:rPr>
                <w:rFonts w:ascii="Arial" w:eastAsia="Calibri" w:hAnsi="Arial" w:cs="Arial"/>
                <w:i/>
              </w:rPr>
              <w:t>-0.07</w:t>
            </w:r>
          </w:p>
        </w:tc>
        <w:tc>
          <w:tcPr>
            <w:tcW w:w="1701" w:type="dxa"/>
          </w:tcPr>
          <w:p w14:paraId="5CC31C8A" w14:textId="77777777" w:rsidR="007139FC" w:rsidRPr="00FC4E24" w:rsidRDefault="007139FC" w:rsidP="007139FC">
            <w:pPr>
              <w:jc w:val="both"/>
              <w:rPr>
                <w:rFonts w:ascii="Arial" w:eastAsia="Calibri" w:hAnsi="Arial" w:cs="Arial"/>
                <w:i/>
              </w:rPr>
            </w:pPr>
            <w:r w:rsidRPr="00FC4E24">
              <w:rPr>
                <w:rFonts w:ascii="Arial" w:eastAsia="Calibri" w:hAnsi="Arial" w:cs="Arial"/>
                <w:i/>
              </w:rPr>
              <w:t>0.02*</w:t>
            </w:r>
          </w:p>
        </w:tc>
      </w:tr>
      <w:tr w:rsidR="007139FC" w:rsidRPr="00FC4E24" w14:paraId="1EA7BA00" w14:textId="77777777" w:rsidTr="007139FC">
        <w:tc>
          <w:tcPr>
            <w:tcW w:w="5382" w:type="dxa"/>
          </w:tcPr>
          <w:p w14:paraId="37974E7D" w14:textId="77777777" w:rsidR="007139FC" w:rsidRPr="00FC4E24" w:rsidRDefault="007139FC" w:rsidP="007139FC">
            <w:pPr>
              <w:jc w:val="both"/>
              <w:rPr>
                <w:rFonts w:ascii="Arial" w:eastAsia="Calibri" w:hAnsi="Arial" w:cs="Arial"/>
                <w:i/>
              </w:rPr>
            </w:pPr>
            <w:r w:rsidRPr="00FC4E24">
              <w:rPr>
                <w:rFonts w:ascii="Arial" w:eastAsia="Calibri" w:hAnsi="Arial" w:cs="Arial"/>
                <w:i/>
              </w:rPr>
              <w:t>White bread</w:t>
            </w:r>
          </w:p>
        </w:tc>
        <w:tc>
          <w:tcPr>
            <w:tcW w:w="1984" w:type="dxa"/>
          </w:tcPr>
          <w:p w14:paraId="42AAE5DB" w14:textId="77777777" w:rsidR="007139FC" w:rsidRPr="00FC4E24" w:rsidRDefault="007139FC" w:rsidP="007139FC">
            <w:pPr>
              <w:jc w:val="both"/>
              <w:rPr>
                <w:rFonts w:ascii="Arial" w:eastAsia="Calibri" w:hAnsi="Arial" w:cs="Arial"/>
                <w:i/>
              </w:rPr>
            </w:pPr>
            <w:r w:rsidRPr="00FC4E24">
              <w:rPr>
                <w:rFonts w:ascii="Arial" w:eastAsia="Calibri" w:hAnsi="Arial" w:cs="Arial"/>
                <w:i/>
              </w:rPr>
              <w:t>-0.25</w:t>
            </w:r>
          </w:p>
        </w:tc>
        <w:tc>
          <w:tcPr>
            <w:tcW w:w="1701" w:type="dxa"/>
          </w:tcPr>
          <w:p w14:paraId="3140D13C" w14:textId="77777777" w:rsidR="007139FC" w:rsidRPr="00FC4E24" w:rsidRDefault="007139FC" w:rsidP="007139FC">
            <w:pPr>
              <w:jc w:val="both"/>
              <w:rPr>
                <w:rFonts w:ascii="Arial" w:eastAsia="Calibri" w:hAnsi="Arial" w:cs="Arial"/>
                <w:i/>
              </w:rPr>
            </w:pPr>
            <w:r w:rsidRPr="00FC4E24">
              <w:rPr>
                <w:rFonts w:ascii="Arial" w:eastAsia="Calibri" w:hAnsi="Arial" w:cs="Arial"/>
                <w:i/>
              </w:rPr>
              <w:t>&lt;0.001***</w:t>
            </w:r>
          </w:p>
        </w:tc>
      </w:tr>
      <w:tr w:rsidR="007139FC" w:rsidRPr="00FC4E24" w14:paraId="2811F687" w14:textId="77777777" w:rsidTr="007139FC">
        <w:tc>
          <w:tcPr>
            <w:tcW w:w="5382" w:type="dxa"/>
          </w:tcPr>
          <w:p w14:paraId="23974541" w14:textId="77777777" w:rsidR="007139FC" w:rsidRPr="00FC4E24" w:rsidRDefault="007139FC" w:rsidP="007139FC">
            <w:pPr>
              <w:jc w:val="both"/>
              <w:rPr>
                <w:rFonts w:ascii="Arial" w:eastAsia="Calibri" w:hAnsi="Arial" w:cs="Arial"/>
              </w:rPr>
            </w:pPr>
            <w:r w:rsidRPr="00FC4E24">
              <w:rPr>
                <w:rFonts w:ascii="Arial" w:eastAsia="Calibri" w:hAnsi="Arial" w:cs="Arial"/>
              </w:rPr>
              <w:t>Yoghurt, fromage frais and dairy deserts</w:t>
            </w:r>
          </w:p>
        </w:tc>
        <w:tc>
          <w:tcPr>
            <w:tcW w:w="1984" w:type="dxa"/>
          </w:tcPr>
          <w:p w14:paraId="7D488B60" w14:textId="77777777" w:rsidR="007139FC" w:rsidRPr="00FC4E24" w:rsidRDefault="007139FC" w:rsidP="007139FC">
            <w:pPr>
              <w:jc w:val="both"/>
              <w:rPr>
                <w:rFonts w:ascii="Arial" w:eastAsia="Calibri" w:hAnsi="Arial" w:cs="Arial"/>
              </w:rPr>
            </w:pPr>
            <w:r w:rsidRPr="00FC4E24">
              <w:rPr>
                <w:rFonts w:ascii="Arial" w:eastAsia="Calibri" w:hAnsi="Arial" w:cs="Arial"/>
              </w:rPr>
              <w:t>0.27</w:t>
            </w:r>
          </w:p>
        </w:tc>
        <w:tc>
          <w:tcPr>
            <w:tcW w:w="1701" w:type="dxa"/>
          </w:tcPr>
          <w:p w14:paraId="6317EDFD"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66DC2E61" w14:textId="77777777" w:rsidTr="007139FC">
        <w:tc>
          <w:tcPr>
            <w:tcW w:w="5382" w:type="dxa"/>
          </w:tcPr>
          <w:p w14:paraId="542B56EF" w14:textId="77777777" w:rsidR="007139FC" w:rsidRPr="00FC4E24" w:rsidRDefault="007139FC" w:rsidP="007139FC">
            <w:pPr>
              <w:jc w:val="both"/>
              <w:rPr>
                <w:rFonts w:ascii="Arial" w:eastAsia="Calibri" w:hAnsi="Arial" w:cs="Arial"/>
              </w:rPr>
            </w:pPr>
            <w:r w:rsidRPr="00FC4E24">
              <w:rPr>
                <w:rFonts w:ascii="Arial" w:eastAsia="Calibri" w:hAnsi="Arial" w:cs="Arial"/>
              </w:rPr>
              <w:t>Other breakfast cereals</w:t>
            </w:r>
          </w:p>
        </w:tc>
        <w:tc>
          <w:tcPr>
            <w:tcW w:w="1984" w:type="dxa"/>
          </w:tcPr>
          <w:p w14:paraId="1DB2EA04" w14:textId="77777777" w:rsidR="007139FC" w:rsidRPr="00FC4E24" w:rsidRDefault="007139FC" w:rsidP="007139FC">
            <w:pPr>
              <w:jc w:val="both"/>
              <w:rPr>
                <w:rFonts w:ascii="Arial" w:eastAsia="Calibri" w:hAnsi="Arial" w:cs="Arial"/>
              </w:rPr>
            </w:pPr>
            <w:r w:rsidRPr="00FC4E24">
              <w:rPr>
                <w:rFonts w:ascii="Arial" w:eastAsia="Calibri" w:hAnsi="Arial" w:cs="Arial"/>
              </w:rPr>
              <w:t>0.06</w:t>
            </w:r>
          </w:p>
        </w:tc>
        <w:tc>
          <w:tcPr>
            <w:tcW w:w="1701" w:type="dxa"/>
          </w:tcPr>
          <w:p w14:paraId="73C85119" w14:textId="77777777" w:rsidR="007139FC" w:rsidRPr="00FC4E24" w:rsidRDefault="007139FC" w:rsidP="007139FC">
            <w:pPr>
              <w:jc w:val="both"/>
              <w:rPr>
                <w:rFonts w:ascii="Arial" w:eastAsia="Calibri" w:hAnsi="Arial" w:cs="Arial"/>
              </w:rPr>
            </w:pPr>
            <w:r w:rsidRPr="00FC4E24">
              <w:rPr>
                <w:rFonts w:ascii="Arial" w:eastAsia="Calibri" w:hAnsi="Arial" w:cs="Arial"/>
              </w:rPr>
              <w:t>0.04*</w:t>
            </w:r>
          </w:p>
        </w:tc>
      </w:tr>
      <w:tr w:rsidR="007139FC" w:rsidRPr="00FC4E24" w14:paraId="7269B3D4" w14:textId="77777777" w:rsidTr="007139FC">
        <w:tc>
          <w:tcPr>
            <w:tcW w:w="5382" w:type="dxa"/>
          </w:tcPr>
          <w:p w14:paraId="27EC3AA6" w14:textId="77777777" w:rsidR="007139FC" w:rsidRPr="00FC4E24" w:rsidRDefault="007139FC" w:rsidP="007139FC">
            <w:pPr>
              <w:jc w:val="both"/>
              <w:rPr>
                <w:rFonts w:ascii="Arial" w:eastAsia="Calibri" w:hAnsi="Arial" w:cs="Arial"/>
              </w:rPr>
            </w:pPr>
            <w:r w:rsidRPr="00FC4E24">
              <w:rPr>
                <w:rFonts w:ascii="Arial" w:eastAsia="Calibri" w:hAnsi="Arial" w:cs="Arial"/>
              </w:rPr>
              <w:t>Other potatoes, potato salads and dishes</w:t>
            </w:r>
          </w:p>
        </w:tc>
        <w:tc>
          <w:tcPr>
            <w:tcW w:w="1984" w:type="dxa"/>
          </w:tcPr>
          <w:p w14:paraId="2C92AC00" w14:textId="77777777" w:rsidR="007139FC" w:rsidRPr="00FC4E24" w:rsidRDefault="007139FC" w:rsidP="007139FC">
            <w:pPr>
              <w:jc w:val="both"/>
              <w:rPr>
                <w:rFonts w:ascii="Arial" w:eastAsia="Calibri" w:hAnsi="Arial" w:cs="Arial"/>
              </w:rPr>
            </w:pPr>
            <w:r w:rsidRPr="00FC4E24">
              <w:rPr>
                <w:rFonts w:ascii="Arial" w:eastAsia="Calibri" w:hAnsi="Arial" w:cs="Arial"/>
              </w:rPr>
              <w:t>0.19</w:t>
            </w:r>
          </w:p>
        </w:tc>
        <w:tc>
          <w:tcPr>
            <w:tcW w:w="1701" w:type="dxa"/>
          </w:tcPr>
          <w:p w14:paraId="11DD5099"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03C06F7E" w14:textId="77777777" w:rsidTr="007139FC">
        <w:tc>
          <w:tcPr>
            <w:tcW w:w="5382" w:type="dxa"/>
          </w:tcPr>
          <w:p w14:paraId="5C24B956" w14:textId="77777777" w:rsidR="007139FC" w:rsidRPr="00FC4E24" w:rsidRDefault="007139FC" w:rsidP="007139FC">
            <w:pPr>
              <w:jc w:val="both"/>
              <w:rPr>
                <w:rFonts w:ascii="Arial" w:eastAsia="Calibri" w:hAnsi="Arial" w:cs="Arial"/>
              </w:rPr>
            </w:pPr>
            <w:r w:rsidRPr="00FC4E24">
              <w:rPr>
                <w:rFonts w:ascii="Arial" w:eastAsia="Calibri" w:hAnsi="Arial" w:cs="Arial"/>
              </w:rPr>
              <w:t>Other white fish, shellfish and fish dishes</w:t>
            </w:r>
          </w:p>
        </w:tc>
        <w:tc>
          <w:tcPr>
            <w:tcW w:w="1984" w:type="dxa"/>
          </w:tcPr>
          <w:p w14:paraId="07E6F2AF" w14:textId="77777777" w:rsidR="007139FC" w:rsidRPr="00FC4E24" w:rsidRDefault="007139FC" w:rsidP="007139FC">
            <w:pPr>
              <w:jc w:val="both"/>
              <w:rPr>
                <w:rFonts w:ascii="Arial" w:eastAsia="Calibri" w:hAnsi="Arial" w:cs="Arial"/>
              </w:rPr>
            </w:pPr>
            <w:r w:rsidRPr="00FC4E24">
              <w:rPr>
                <w:rFonts w:ascii="Arial" w:eastAsia="Calibri" w:hAnsi="Arial" w:cs="Arial"/>
              </w:rPr>
              <w:t>0.04</w:t>
            </w:r>
          </w:p>
        </w:tc>
        <w:tc>
          <w:tcPr>
            <w:tcW w:w="1701" w:type="dxa"/>
          </w:tcPr>
          <w:p w14:paraId="41F8E044" w14:textId="77777777" w:rsidR="007139FC" w:rsidRPr="00FC4E24" w:rsidRDefault="007139FC" w:rsidP="007139FC">
            <w:pPr>
              <w:jc w:val="both"/>
              <w:rPr>
                <w:rFonts w:ascii="Arial" w:eastAsia="Calibri" w:hAnsi="Arial" w:cs="Arial"/>
              </w:rPr>
            </w:pPr>
            <w:r w:rsidRPr="00FC4E24">
              <w:rPr>
                <w:rFonts w:ascii="Arial" w:eastAsia="Calibri" w:hAnsi="Arial" w:cs="Arial"/>
              </w:rPr>
              <w:t>0.21</w:t>
            </w:r>
          </w:p>
        </w:tc>
      </w:tr>
      <w:tr w:rsidR="007139FC" w:rsidRPr="00FC4E24" w14:paraId="6FA0BDAE" w14:textId="77777777" w:rsidTr="007139FC">
        <w:tc>
          <w:tcPr>
            <w:tcW w:w="5382" w:type="dxa"/>
          </w:tcPr>
          <w:p w14:paraId="0881DFA3" w14:textId="77777777" w:rsidR="007139FC" w:rsidRPr="00FC4E24" w:rsidRDefault="007139FC" w:rsidP="007139FC">
            <w:pPr>
              <w:jc w:val="both"/>
              <w:rPr>
                <w:rFonts w:ascii="Arial" w:eastAsia="Calibri" w:hAnsi="Arial" w:cs="Arial"/>
              </w:rPr>
            </w:pPr>
            <w:r w:rsidRPr="00FC4E24">
              <w:rPr>
                <w:rFonts w:ascii="Arial" w:eastAsia="Calibri" w:hAnsi="Arial" w:cs="Arial"/>
              </w:rPr>
              <w:t>Vegetables not raw</w:t>
            </w:r>
          </w:p>
        </w:tc>
        <w:tc>
          <w:tcPr>
            <w:tcW w:w="1984" w:type="dxa"/>
          </w:tcPr>
          <w:p w14:paraId="796D1FCB" w14:textId="77777777" w:rsidR="007139FC" w:rsidRPr="00FC4E24" w:rsidRDefault="007139FC" w:rsidP="007139FC">
            <w:pPr>
              <w:jc w:val="both"/>
              <w:rPr>
                <w:rFonts w:ascii="Arial" w:eastAsia="Calibri" w:hAnsi="Arial" w:cs="Arial"/>
              </w:rPr>
            </w:pPr>
            <w:r w:rsidRPr="00FC4E24">
              <w:rPr>
                <w:rFonts w:ascii="Arial" w:eastAsia="Calibri" w:hAnsi="Arial" w:cs="Arial"/>
              </w:rPr>
              <w:t>0.31</w:t>
            </w:r>
          </w:p>
        </w:tc>
        <w:tc>
          <w:tcPr>
            <w:tcW w:w="1701" w:type="dxa"/>
          </w:tcPr>
          <w:p w14:paraId="6A6995B2"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3507CF05" w14:textId="77777777" w:rsidTr="007139FC">
        <w:tc>
          <w:tcPr>
            <w:tcW w:w="5382" w:type="dxa"/>
          </w:tcPr>
          <w:p w14:paraId="0499AB42" w14:textId="77777777" w:rsidR="007139FC" w:rsidRPr="00FC4E24" w:rsidRDefault="007139FC" w:rsidP="007139FC">
            <w:pPr>
              <w:jc w:val="both"/>
              <w:rPr>
                <w:rFonts w:ascii="Arial" w:eastAsia="Calibri" w:hAnsi="Arial" w:cs="Arial"/>
              </w:rPr>
            </w:pPr>
            <w:r w:rsidRPr="00FC4E24">
              <w:rPr>
                <w:rFonts w:ascii="Arial" w:eastAsia="Calibri" w:hAnsi="Arial" w:cs="Arial"/>
              </w:rPr>
              <w:t>Chicken and turkey dishes</w:t>
            </w:r>
          </w:p>
        </w:tc>
        <w:tc>
          <w:tcPr>
            <w:tcW w:w="1984" w:type="dxa"/>
          </w:tcPr>
          <w:p w14:paraId="164BBDF3" w14:textId="77777777" w:rsidR="007139FC" w:rsidRPr="00FC4E24" w:rsidRDefault="007139FC" w:rsidP="007139FC">
            <w:pPr>
              <w:jc w:val="both"/>
              <w:rPr>
                <w:rFonts w:ascii="Arial" w:eastAsia="Calibri" w:hAnsi="Arial" w:cs="Arial"/>
              </w:rPr>
            </w:pPr>
            <w:r w:rsidRPr="00FC4E24">
              <w:rPr>
                <w:rFonts w:ascii="Arial" w:eastAsia="Calibri" w:hAnsi="Arial" w:cs="Arial"/>
              </w:rPr>
              <w:t>0.06</w:t>
            </w:r>
          </w:p>
        </w:tc>
        <w:tc>
          <w:tcPr>
            <w:tcW w:w="1701" w:type="dxa"/>
          </w:tcPr>
          <w:p w14:paraId="72C2C4E1" w14:textId="77777777" w:rsidR="007139FC" w:rsidRPr="00FC4E24" w:rsidRDefault="007139FC" w:rsidP="007139FC">
            <w:pPr>
              <w:jc w:val="both"/>
              <w:rPr>
                <w:rFonts w:ascii="Arial" w:eastAsia="Calibri" w:hAnsi="Arial" w:cs="Arial"/>
              </w:rPr>
            </w:pPr>
            <w:r w:rsidRPr="00FC4E24">
              <w:rPr>
                <w:rFonts w:ascii="Arial" w:eastAsia="Calibri" w:hAnsi="Arial" w:cs="Arial"/>
              </w:rPr>
              <w:t>0.05</w:t>
            </w:r>
          </w:p>
        </w:tc>
      </w:tr>
      <w:tr w:rsidR="007139FC" w:rsidRPr="00FC4E24" w14:paraId="2F217939" w14:textId="77777777" w:rsidTr="007139FC">
        <w:tc>
          <w:tcPr>
            <w:tcW w:w="5382" w:type="dxa"/>
          </w:tcPr>
          <w:p w14:paraId="079DC039" w14:textId="77777777" w:rsidR="007139FC" w:rsidRPr="00FC4E24" w:rsidRDefault="007139FC" w:rsidP="007139FC">
            <w:pPr>
              <w:jc w:val="both"/>
              <w:rPr>
                <w:rFonts w:ascii="Arial" w:eastAsia="Calibri" w:hAnsi="Arial" w:cs="Arial"/>
              </w:rPr>
            </w:pPr>
            <w:r w:rsidRPr="00FC4E24">
              <w:rPr>
                <w:rFonts w:ascii="Arial" w:eastAsia="Calibri" w:hAnsi="Arial" w:cs="Arial"/>
              </w:rPr>
              <w:t>Puddings</w:t>
            </w:r>
          </w:p>
        </w:tc>
        <w:tc>
          <w:tcPr>
            <w:tcW w:w="1984" w:type="dxa"/>
          </w:tcPr>
          <w:p w14:paraId="49E3F02C" w14:textId="77777777" w:rsidR="007139FC" w:rsidRPr="00FC4E24" w:rsidRDefault="007139FC" w:rsidP="007139FC">
            <w:pPr>
              <w:jc w:val="both"/>
              <w:rPr>
                <w:rFonts w:ascii="Arial" w:eastAsia="Calibri" w:hAnsi="Arial" w:cs="Arial"/>
              </w:rPr>
            </w:pPr>
            <w:r w:rsidRPr="00FC4E24">
              <w:rPr>
                <w:rFonts w:ascii="Arial" w:eastAsia="Calibri" w:hAnsi="Arial" w:cs="Arial"/>
              </w:rPr>
              <w:t>0.12</w:t>
            </w:r>
          </w:p>
        </w:tc>
        <w:tc>
          <w:tcPr>
            <w:tcW w:w="1701" w:type="dxa"/>
          </w:tcPr>
          <w:p w14:paraId="48819AEE"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3BDFADF4" w14:textId="77777777" w:rsidTr="007139FC">
        <w:tc>
          <w:tcPr>
            <w:tcW w:w="5382" w:type="dxa"/>
          </w:tcPr>
          <w:p w14:paraId="3234549A" w14:textId="1A4154C1" w:rsidR="007139FC" w:rsidRPr="00FC4E24" w:rsidRDefault="007139FC" w:rsidP="007139FC">
            <w:pPr>
              <w:jc w:val="both"/>
              <w:rPr>
                <w:rFonts w:ascii="Arial" w:eastAsia="Calibri" w:hAnsi="Arial" w:cs="Arial"/>
              </w:rPr>
            </w:pPr>
            <w:r w:rsidRPr="00FC4E24">
              <w:rPr>
                <w:rFonts w:ascii="Arial" w:eastAsia="Calibri" w:hAnsi="Arial" w:cs="Arial"/>
              </w:rPr>
              <w:t xml:space="preserve">Brown, granary and </w:t>
            </w:r>
            <w:r w:rsidR="0085687D" w:rsidRPr="00FC4E24">
              <w:rPr>
                <w:rFonts w:ascii="Arial" w:eastAsia="Calibri" w:hAnsi="Arial" w:cs="Arial"/>
              </w:rPr>
              <w:t>wheat germ</w:t>
            </w:r>
            <w:r w:rsidRPr="00FC4E24">
              <w:rPr>
                <w:rFonts w:ascii="Arial" w:eastAsia="Calibri" w:hAnsi="Arial" w:cs="Arial"/>
              </w:rPr>
              <w:t xml:space="preserve"> bread</w:t>
            </w:r>
          </w:p>
        </w:tc>
        <w:tc>
          <w:tcPr>
            <w:tcW w:w="1984" w:type="dxa"/>
          </w:tcPr>
          <w:p w14:paraId="1C9E6A12" w14:textId="77777777" w:rsidR="007139FC" w:rsidRPr="00FC4E24" w:rsidRDefault="007139FC" w:rsidP="007139FC">
            <w:pPr>
              <w:jc w:val="both"/>
              <w:rPr>
                <w:rFonts w:ascii="Arial" w:eastAsia="Calibri" w:hAnsi="Arial" w:cs="Arial"/>
              </w:rPr>
            </w:pPr>
            <w:r w:rsidRPr="00FC4E24">
              <w:rPr>
                <w:rFonts w:ascii="Arial" w:eastAsia="Calibri" w:hAnsi="Arial" w:cs="Arial"/>
              </w:rPr>
              <w:t>0.13</w:t>
            </w:r>
          </w:p>
        </w:tc>
        <w:tc>
          <w:tcPr>
            <w:tcW w:w="1701" w:type="dxa"/>
          </w:tcPr>
          <w:p w14:paraId="0457EB04"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77D324F6" w14:textId="77777777" w:rsidTr="007139FC">
        <w:tc>
          <w:tcPr>
            <w:tcW w:w="5382" w:type="dxa"/>
          </w:tcPr>
          <w:p w14:paraId="0F2137A5" w14:textId="77777777" w:rsidR="007139FC" w:rsidRPr="00FC4E24" w:rsidRDefault="007139FC" w:rsidP="007139FC">
            <w:pPr>
              <w:jc w:val="both"/>
              <w:rPr>
                <w:rFonts w:ascii="Arial" w:eastAsia="Calibri" w:hAnsi="Arial" w:cs="Arial"/>
              </w:rPr>
            </w:pPr>
            <w:r w:rsidRPr="00FC4E24">
              <w:rPr>
                <w:rFonts w:ascii="Arial" w:eastAsia="Calibri" w:hAnsi="Arial" w:cs="Arial"/>
              </w:rPr>
              <w:t>Skimmed milk</w:t>
            </w:r>
          </w:p>
        </w:tc>
        <w:tc>
          <w:tcPr>
            <w:tcW w:w="1984" w:type="dxa"/>
          </w:tcPr>
          <w:p w14:paraId="08606BCB" w14:textId="77777777" w:rsidR="007139FC" w:rsidRPr="00FC4E24" w:rsidRDefault="007139FC" w:rsidP="007139FC">
            <w:pPr>
              <w:jc w:val="both"/>
              <w:rPr>
                <w:rFonts w:ascii="Arial" w:eastAsia="Calibri" w:hAnsi="Arial" w:cs="Arial"/>
              </w:rPr>
            </w:pPr>
            <w:r w:rsidRPr="00FC4E24">
              <w:rPr>
                <w:rFonts w:ascii="Arial" w:eastAsia="Calibri" w:hAnsi="Arial" w:cs="Arial"/>
              </w:rPr>
              <w:t>0.15</w:t>
            </w:r>
          </w:p>
        </w:tc>
        <w:tc>
          <w:tcPr>
            <w:tcW w:w="1701" w:type="dxa"/>
          </w:tcPr>
          <w:p w14:paraId="7613FCB8"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6D32DBCF" w14:textId="77777777" w:rsidTr="007139FC">
        <w:tc>
          <w:tcPr>
            <w:tcW w:w="5382" w:type="dxa"/>
          </w:tcPr>
          <w:p w14:paraId="7A3DF6F6" w14:textId="77777777" w:rsidR="007139FC" w:rsidRPr="00FC4E24" w:rsidRDefault="007139FC" w:rsidP="007139FC">
            <w:pPr>
              <w:jc w:val="both"/>
              <w:rPr>
                <w:rFonts w:ascii="Arial" w:eastAsia="Calibri" w:hAnsi="Arial" w:cs="Arial"/>
                <w:i/>
              </w:rPr>
            </w:pPr>
            <w:r w:rsidRPr="00FC4E24">
              <w:rPr>
                <w:rFonts w:ascii="Arial" w:eastAsia="Calibri" w:hAnsi="Arial" w:cs="Arial"/>
                <w:i/>
              </w:rPr>
              <w:t>Sugar preserves and sweet spreads</w:t>
            </w:r>
          </w:p>
        </w:tc>
        <w:tc>
          <w:tcPr>
            <w:tcW w:w="1984" w:type="dxa"/>
          </w:tcPr>
          <w:p w14:paraId="3638367A" w14:textId="77777777" w:rsidR="007139FC" w:rsidRPr="00FC4E24" w:rsidRDefault="007139FC" w:rsidP="007139FC">
            <w:pPr>
              <w:jc w:val="both"/>
              <w:rPr>
                <w:rFonts w:ascii="Arial" w:eastAsia="Calibri" w:hAnsi="Arial" w:cs="Arial"/>
                <w:i/>
              </w:rPr>
            </w:pPr>
            <w:r w:rsidRPr="00FC4E24">
              <w:rPr>
                <w:rFonts w:ascii="Arial" w:eastAsia="Calibri" w:hAnsi="Arial" w:cs="Arial"/>
                <w:i/>
              </w:rPr>
              <w:t>-0.13</w:t>
            </w:r>
          </w:p>
        </w:tc>
        <w:tc>
          <w:tcPr>
            <w:tcW w:w="1701" w:type="dxa"/>
          </w:tcPr>
          <w:p w14:paraId="258EAA95" w14:textId="77777777" w:rsidR="007139FC" w:rsidRPr="00FC4E24" w:rsidRDefault="007139FC" w:rsidP="007139FC">
            <w:pPr>
              <w:jc w:val="both"/>
              <w:rPr>
                <w:rFonts w:ascii="Arial" w:eastAsia="Calibri" w:hAnsi="Arial" w:cs="Arial"/>
                <w:i/>
              </w:rPr>
            </w:pPr>
            <w:r w:rsidRPr="00FC4E24">
              <w:rPr>
                <w:rFonts w:ascii="Arial" w:eastAsia="Calibri" w:hAnsi="Arial" w:cs="Arial"/>
                <w:i/>
              </w:rPr>
              <w:t>&lt;0.001***</w:t>
            </w:r>
          </w:p>
        </w:tc>
      </w:tr>
      <w:tr w:rsidR="007139FC" w:rsidRPr="00FC4E24" w14:paraId="77BB1BCB" w14:textId="77777777" w:rsidTr="007139FC">
        <w:tc>
          <w:tcPr>
            <w:tcW w:w="5382" w:type="dxa"/>
          </w:tcPr>
          <w:p w14:paraId="5327918E" w14:textId="77777777" w:rsidR="007139FC" w:rsidRPr="00FC4E24" w:rsidRDefault="007139FC" w:rsidP="007139FC">
            <w:pPr>
              <w:jc w:val="both"/>
              <w:rPr>
                <w:rFonts w:ascii="Arial" w:eastAsia="Calibri" w:hAnsi="Arial" w:cs="Arial"/>
              </w:rPr>
            </w:pPr>
            <w:r w:rsidRPr="00FC4E24">
              <w:rPr>
                <w:rFonts w:ascii="Arial" w:eastAsia="Calibri" w:hAnsi="Arial" w:cs="Arial"/>
              </w:rPr>
              <w:t>Dry weight beverages</w:t>
            </w:r>
          </w:p>
        </w:tc>
        <w:tc>
          <w:tcPr>
            <w:tcW w:w="1984" w:type="dxa"/>
          </w:tcPr>
          <w:p w14:paraId="3007CA15" w14:textId="77777777" w:rsidR="007139FC" w:rsidRPr="00FC4E24" w:rsidRDefault="007139FC" w:rsidP="007139FC">
            <w:pPr>
              <w:jc w:val="both"/>
              <w:rPr>
                <w:rFonts w:ascii="Arial" w:eastAsia="Calibri" w:hAnsi="Arial" w:cs="Arial"/>
              </w:rPr>
            </w:pPr>
            <w:r w:rsidRPr="00FC4E24">
              <w:rPr>
                <w:rFonts w:ascii="Arial" w:eastAsia="Calibri" w:hAnsi="Arial" w:cs="Arial"/>
              </w:rPr>
              <w:t>0.10</w:t>
            </w:r>
          </w:p>
        </w:tc>
        <w:tc>
          <w:tcPr>
            <w:tcW w:w="1701" w:type="dxa"/>
          </w:tcPr>
          <w:p w14:paraId="35E044C5" w14:textId="77777777" w:rsidR="007139FC" w:rsidRPr="00FC4E24" w:rsidRDefault="007139FC" w:rsidP="007139FC">
            <w:pPr>
              <w:jc w:val="both"/>
              <w:rPr>
                <w:rFonts w:ascii="Arial" w:eastAsia="Calibri" w:hAnsi="Arial" w:cs="Arial"/>
              </w:rPr>
            </w:pPr>
            <w:r w:rsidRPr="00FC4E24">
              <w:rPr>
                <w:rFonts w:ascii="Arial" w:eastAsia="Calibri" w:hAnsi="Arial" w:cs="Arial"/>
              </w:rPr>
              <w:t>0.001**</w:t>
            </w:r>
          </w:p>
        </w:tc>
      </w:tr>
      <w:tr w:rsidR="007139FC" w:rsidRPr="00FC4E24" w14:paraId="48C90BB6" w14:textId="77777777" w:rsidTr="007139FC">
        <w:tc>
          <w:tcPr>
            <w:tcW w:w="5382" w:type="dxa"/>
          </w:tcPr>
          <w:p w14:paraId="60263FF8" w14:textId="77777777" w:rsidR="007139FC" w:rsidRPr="00FC4E24" w:rsidRDefault="007139FC" w:rsidP="007139FC">
            <w:pPr>
              <w:jc w:val="both"/>
              <w:rPr>
                <w:rFonts w:ascii="Arial" w:eastAsia="Calibri" w:hAnsi="Arial" w:cs="Arial"/>
              </w:rPr>
            </w:pPr>
            <w:r w:rsidRPr="00FC4E24">
              <w:rPr>
                <w:rFonts w:ascii="Arial" w:eastAsia="Calibri" w:hAnsi="Arial" w:cs="Arial"/>
              </w:rPr>
              <w:t>Low fat spread not polyunsaturated</w:t>
            </w:r>
          </w:p>
        </w:tc>
        <w:tc>
          <w:tcPr>
            <w:tcW w:w="1984" w:type="dxa"/>
          </w:tcPr>
          <w:p w14:paraId="3670E56F" w14:textId="77777777" w:rsidR="007139FC" w:rsidRPr="00FC4E24" w:rsidRDefault="007139FC" w:rsidP="007139FC">
            <w:pPr>
              <w:jc w:val="both"/>
              <w:rPr>
                <w:rFonts w:ascii="Arial" w:eastAsia="Calibri" w:hAnsi="Arial" w:cs="Arial"/>
              </w:rPr>
            </w:pPr>
            <w:r w:rsidRPr="00FC4E24">
              <w:rPr>
                <w:rFonts w:ascii="Arial" w:eastAsia="Calibri" w:hAnsi="Arial" w:cs="Arial"/>
              </w:rPr>
              <w:t>0.05</w:t>
            </w:r>
          </w:p>
        </w:tc>
        <w:tc>
          <w:tcPr>
            <w:tcW w:w="1701" w:type="dxa"/>
          </w:tcPr>
          <w:p w14:paraId="241EB316" w14:textId="77777777" w:rsidR="007139FC" w:rsidRPr="00FC4E24" w:rsidRDefault="007139FC" w:rsidP="007139FC">
            <w:pPr>
              <w:jc w:val="both"/>
              <w:rPr>
                <w:rFonts w:ascii="Arial" w:eastAsia="Calibri" w:hAnsi="Arial" w:cs="Arial"/>
              </w:rPr>
            </w:pPr>
            <w:r w:rsidRPr="00FC4E24">
              <w:rPr>
                <w:rFonts w:ascii="Arial" w:eastAsia="Calibri" w:hAnsi="Arial" w:cs="Arial"/>
              </w:rPr>
              <w:t>0.12</w:t>
            </w:r>
          </w:p>
        </w:tc>
      </w:tr>
      <w:tr w:rsidR="007139FC" w:rsidRPr="00FC4E24" w14:paraId="0907C280" w14:textId="77777777" w:rsidTr="007139FC">
        <w:tc>
          <w:tcPr>
            <w:tcW w:w="5382" w:type="dxa"/>
          </w:tcPr>
          <w:p w14:paraId="63D33236" w14:textId="77777777" w:rsidR="007139FC" w:rsidRPr="00FC4E24" w:rsidRDefault="007139FC" w:rsidP="007139FC">
            <w:pPr>
              <w:jc w:val="both"/>
              <w:rPr>
                <w:rFonts w:ascii="Arial" w:eastAsia="Calibri" w:hAnsi="Arial" w:cs="Arial"/>
              </w:rPr>
            </w:pPr>
            <w:r w:rsidRPr="00FC4E24">
              <w:rPr>
                <w:rFonts w:ascii="Arial" w:eastAsia="Calibri" w:hAnsi="Arial" w:cs="Arial"/>
              </w:rPr>
              <w:t>Low fat spread polyunsaturated</w:t>
            </w:r>
          </w:p>
        </w:tc>
        <w:tc>
          <w:tcPr>
            <w:tcW w:w="1984" w:type="dxa"/>
          </w:tcPr>
          <w:p w14:paraId="383A2D71" w14:textId="77777777" w:rsidR="007139FC" w:rsidRPr="00FC4E24" w:rsidRDefault="007139FC" w:rsidP="007139FC">
            <w:pPr>
              <w:jc w:val="both"/>
              <w:rPr>
                <w:rFonts w:ascii="Arial" w:eastAsia="Calibri" w:hAnsi="Arial" w:cs="Arial"/>
              </w:rPr>
            </w:pPr>
            <w:r w:rsidRPr="00FC4E24">
              <w:rPr>
                <w:rFonts w:ascii="Arial" w:eastAsia="Calibri" w:hAnsi="Arial" w:cs="Arial"/>
              </w:rPr>
              <w:t>0.11</w:t>
            </w:r>
          </w:p>
        </w:tc>
        <w:tc>
          <w:tcPr>
            <w:tcW w:w="1701" w:type="dxa"/>
          </w:tcPr>
          <w:p w14:paraId="2AEE0A24" w14:textId="77777777" w:rsidR="007139FC" w:rsidRPr="00FC4E24" w:rsidRDefault="007139FC" w:rsidP="007139FC">
            <w:pPr>
              <w:jc w:val="both"/>
              <w:rPr>
                <w:rFonts w:ascii="Arial" w:eastAsia="Calibri" w:hAnsi="Arial" w:cs="Arial"/>
              </w:rPr>
            </w:pPr>
            <w:r w:rsidRPr="00FC4E24">
              <w:rPr>
                <w:rFonts w:ascii="Arial" w:eastAsia="Calibri" w:hAnsi="Arial" w:cs="Arial"/>
              </w:rPr>
              <w:t>&lt;0.001***</w:t>
            </w:r>
          </w:p>
        </w:tc>
      </w:tr>
      <w:tr w:rsidR="007139FC" w:rsidRPr="00FC4E24" w14:paraId="430BEBBE" w14:textId="77777777" w:rsidTr="007139FC">
        <w:tc>
          <w:tcPr>
            <w:tcW w:w="5382" w:type="dxa"/>
          </w:tcPr>
          <w:p w14:paraId="09BD5D8E" w14:textId="77777777" w:rsidR="007139FC" w:rsidRPr="00FC4E24" w:rsidRDefault="007139FC" w:rsidP="007139FC">
            <w:pPr>
              <w:jc w:val="both"/>
              <w:rPr>
                <w:rFonts w:ascii="Arial" w:eastAsia="Calibri" w:hAnsi="Arial" w:cs="Arial"/>
                <w:i/>
              </w:rPr>
            </w:pPr>
            <w:r w:rsidRPr="00FC4E24">
              <w:rPr>
                <w:rFonts w:ascii="Arial" w:eastAsia="Calibri" w:hAnsi="Arial" w:cs="Arial"/>
                <w:i/>
              </w:rPr>
              <w:t>Reduced fat spread not polyunsaturated</w:t>
            </w:r>
          </w:p>
        </w:tc>
        <w:tc>
          <w:tcPr>
            <w:tcW w:w="1984" w:type="dxa"/>
          </w:tcPr>
          <w:p w14:paraId="40BAB4C7" w14:textId="77777777" w:rsidR="007139FC" w:rsidRPr="00FC4E24" w:rsidRDefault="007139FC" w:rsidP="007139FC">
            <w:pPr>
              <w:jc w:val="both"/>
              <w:rPr>
                <w:rFonts w:ascii="Arial" w:eastAsia="Calibri" w:hAnsi="Arial" w:cs="Arial"/>
                <w:i/>
              </w:rPr>
            </w:pPr>
            <w:r w:rsidRPr="00FC4E24">
              <w:rPr>
                <w:rFonts w:ascii="Arial" w:eastAsia="Calibri" w:hAnsi="Arial" w:cs="Arial"/>
                <w:i/>
              </w:rPr>
              <w:t>-0.07</w:t>
            </w:r>
          </w:p>
        </w:tc>
        <w:tc>
          <w:tcPr>
            <w:tcW w:w="1701" w:type="dxa"/>
          </w:tcPr>
          <w:p w14:paraId="55B605DE" w14:textId="77777777" w:rsidR="007139FC" w:rsidRPr="00FC4E24" w:rsidRDefault="007139FC" w:rsidP="007139FC">
            <w:pPr>
              <w:jc w:val="both"/>
              <w:rPr>
                <w:rFonts w:ascii="Arial" w:eastAsia="Calibri" w:hAnsi="Arial" w:cs="Arial"/>
                <w:i/>
              </w:rPr>
            </w:pPr>
            <w:r w:rsidRPr="00FC4E24">
              <w:rPr>
                <w:rFonts w:ascii="Arial" w:eastAsia="Calibri" w:hAnsi="Arial" w:cs="Arial"/>
                <w:i/>
              </w:rPr>
              <w:t>0.02*</w:t>
            </w:r>
          </w:p>
        </w:tc>
      </w:tr>
      <w:tr w:rsidR="007139FC" w:rsidRPr="00FC4E24" w14:paraId="45240E4C" w14:textId="77777777" w:rsidTr="007139FC">
        <w:tc>
          <w:tcPr>
            <w:tcW w:w="5382" w:type="dxa"/>
          </w:tcPr>
          <w:p w14:paraId="3B5FA68D" w14:textId="77777777" w:rsidR="007139FC" w:rsidRPr="00FC4E24" w:rsidRDefault="007139FC" w:rsidP="007139FC">
            <w:pPr>
              <w:jc w:val="both"/>
              <w:rPr>
                <w:rFonts w:ascii="Arial" w:eastAsia="Calibri" w:hAnsi="Arial" w:cs="Arial"/>
              </w:rPr>
            </w:pPr>
            <w:r w:rsidRPr="00FC4E24">
              <w:rPr>
                <w:rFonts w:ascii="Arial" w:eastAsia="Calibri" w:hAnsi="Arial" w:cs="Arial"/>
              </w:rPr>
              <w:t>Reduced fat spread polyunsaturated</w:t>
            </w:r>
          </w:p>
        </w:tc>
        <w:tc>
          <w:tcPr>
            <w:tcW w:w="1984" w:type="dxa"/>
          </w:tcPr>
          <w:p w14:paraId="5F85307C" w14:textId="77777777" w:rsidR="007139FC" w:rsidRPr="00FC4E24" w:rsidRDefault="007139FC" w:rsidP="007139FC">
            <w:pPr>
              <w:jc w:val="both"/>
              <w:rPr>
                <w:rFonts w:ascii="Arial" w:eastAsia="Calibri" w:hAnsi="Arial" w:cs="Arial"/>
              </w:rPr>
            </w:pPr>
            <w:r w:rsidRPr="00FC4E24">
              <w:rPr>
                <w:rFonts w:ascii="Arial" w:eastAsia="Calibri" w:hAnsi="Arial" w:cs="Arial"/>
              </w:rPr>
              <w:t>0.005</w:t>
            </w:r>
          </w:p>
        </w:tc>
        <w:tc>
          <w:tcPr>
            <w:tcW w:w="1701" w:type="dxa"/>
          </w:tcPr>
          <w:p w14:paraId="13A1E6E8" w14:textId="77777777" w:rsidR="007139FC" w:rsidRPr="00FC4E24" w:rsidRDefault="007139FC" w:rsidP="007139FC">
            <w:pPr>
              <w:jc w:val="both"/>
              <w:rPr>
                <w:rFonts w:ascii="Arial" w:eastAsia="Calibri" w:hAnsi="Arial" w:cs="Arial"/>
              </w:rPr>
            </w:pPr>
            <w:r w:rsidRPr="00FC4E24">
              <w:rPr>
                <w:rFonts w:ascii="Arial" w:eastAsia="Calibri" w:hAnsi="Arial" w:cs="Arial"/>
              </w:rPr>
              <w:t>0.86</w:t>
            </w:r>
          </w:p>
        </w:tc>
      </w:tr>
      <w:tr w:rsidR="007139FC" w:rsidRPr="00FC4E24" w14:paraId="4DEDF825" w14:textId="77777777" w:rsidTr="007139FC">
        <w:tc>
          <w:tcPr>
            <w:tcW w:w="5382" w:type="dxa"/>
          </w:tcPr>
          <w:p w14:paraId="13456669" w14:textId="77777777" w:rsidR="007139FC" w:rsidRPr="00FC4E24" w:rsidRDefault="007139FC" w:rsidP="007139FC">
            <w:pPr>
              <w:jc w:val="both"/>
              <w:rPr>
                <w:rFonts w:ascii="Arial" w:eastAsia="Calibri" w:hAnsi="Arial" w:cs="Arial"/>
              </w:rPr>
            </w:pPr>
            <w:r w:rsidRPr="00FC4E24">
              <w:rPr>
                <w:rFonts w:ascii="Arial" w:eastAsia="Calibri" w:hAnsi="Arial" w:cs="Arial"/>
              </w:rPr>
              <w:t>Sauces, pickles and gravies</w:t>
            </w:r>
          </w:p>
        </w:tc>
        <w:tc>
          <w:tcPr>
            <w:tcW w:w="1984" w:type="dxa"/>
          </w:tcPr>
          <w:p w14:paraId="687673BA" w14:textId="77777777" w:rsidR="007139FC" w:rsidRPr="00FC4E24" w:rsidRDefault="007139FC" w:rsidP="007139FC">
            <w:pPr>
              <w:jc w:val="both"/>
              <w:rPr>
                <w:rFonts w:ascii="Arial" w:eastAsia="Calibri" w:hAnsi="Arial" w:cs="Arial"/>
              </w:rPr>
            </w:pPr>
            <w:r w:rsidRPr="00FC4E24">
              <w:rPr>
                <w:rFonts w:ascii="Arial" w:eastAsia="Calibri" w:hAnsi="Arial" w:cs="Arial"/>
              </w:rPr>
              <w:t>0.06</w:t>
            </w:r>
          </w:p>
        </w:tc>
        <w:tc>
          <w:tcPr>
            <w:tcW w:w="1701" w:type="dxa"/>
          </w:tcPr>
          <w:p w14:paraId="23429F82" w14:textId="77777777" w:rsidR="007139FC" w:rsidRPr="00FC4E24" w:rsidRDefault="007139FC" w:rsidP="007139FC">
            <w:pPr>
              <w:jc w:val="both"/>
              <w:rPr>
                <w:rFonts w:ascii="Arial" w:eastAsia="Calibri" w:hAnsi="Arial" w:cs="Arial"/>
              </w:rPr>
            </w:pPr>
            <w:r w:rsidRPr="00FC4E24">
              <w:rPr>
                <w:rFonts w:ascii="Arial" w:eastAsia="Calibri" w:hAnsi="Arial" w:cs="Arial"/>
              </w:rPr>
              <w:t>0.045*</w:t>
            </w:r>
          </w:p>
        </w:tc>
      </w:tr>
      <w:tr w:rsidR="007139FC" w:rsidRPr="00FC4E24" w14:paraId="265E6863" w14:textId="77777777" w:rsidTr="007139FC">
        <w:tc>
          <w:tcPr>
            <w:tcW w:w="5382" w:type="dxa"/>
          </w:tcPr>
          <w:p w14:paraId="3D558CF1" w14:textId="77777777" w:rsidR="007139FC" w:rsidRPr="00FC4E24" w:rsidRDefault="007139FC" w:rsidP="007139FC">
            <w:pPr>
              <w:jc w:val="both"/>
              <w:rPr>
                <w:rFonts w:ascii="Arial" w:eastAsia="Calibri" w:hAnsi="Arial" w:cs="Arial"/>
              </w:rPr>
            </w:pPr>
            <w:r w:rsidRPr="00FC4E24">
              <w:rPr>
                <w:rFonts w:ascii="Arial" w:eastAsia="Calibri" w:hAnsi="Arial" w:cs="Arial"/>
              </w:rPr>
              <w:t>Soup homemade and retail</w:t>
            </w:r>
          </w:p>
        </w:tc>
        <w:tc>
          <w:tcPr>
            <w:tcW w:w="1984" w:type="dxa"/>
          </w:tcPr>
          <w:p w14:paraId="160CC9CD" w14:textId="77777777" w:rsidR="007139FC" w:rsidRPr="00FC4E24" w:rsidRDefault="007139FC" w:rsidP="007139FC">
            <w:pPr>
              <w:jc w:val="both"/>
              <w:rPr>
                <w:rFonts w:ascii="Arial" w:eastAsia="Calibri" w:hAnsi="Arial" w:cs="Arial"/>
              </w:rPr>
            </w:pPr>
            <w:r w:rsidRPr="00FC4E24">
              <w:rPr>
                <w:rFonts w:ascii="Arial" w:eastAsia="Calibri" w:hAnsi="Arial" w:cs="Arial"/>
              </w:rPr>
              <w:t>0.04</w:t>
            </w:r>
          </w:p>
        </w:tc>
        <w:tc>
          <w:tcPr>
            <w:tcW w:w="1701" w:type="dxa"/>
          </w:tcPr>
          <w:p w14:paraId="03A6858F" w14:textId="77777777" w:rsidR="007139FC" w:rsidRPr="00FC4E24" w:rsidRDefault="007139FC" w:rsidP="007139FC">
            <w:pPr>
              <w:jc w:val="both"/>
              <w:rPr>
                <w:rFonts w:ascii="Arial" w:eastAsia="Calibri" w:hAnsi="Arial" w:cs="Arial"/>
              </w:rPr>
            </w:pPr>
            <w:r w:rsidRPr="00FC4E24">
              <w:rPr>
                <w:rFonts w:ascii="Arial" w:eastAsia="Calibri" w:hAnsi="Arial" w:cs="Arial"/>
              </w:rPr>
              <w:t>0.18</w:t>
            </w:r>
          </w:p>
        </w:tc>
      </w:tr>
    </w:tbl>
    <w:p w14:paraId="0ED7629A" w14:textId="65FEB887" w:rsidR="007139FC" w:rsidRPr="00FC4E24" w:rsidRDefault="0045742B" w:rsidP="007139FC">
      <w:pPr>
        <w:spacing w:after="160" w:line="360" w:lineRule="auto"/>
        <w:jc w:val="both"/>
        <w:rPr>
          <w:rFonts w:ascii="Arial" w:eastAsia="Calibri" w:hAnsi="Arial" w:cs="Arial"/>
          <w:i/>
          <w:sz w:val="24"/>
          <w:szCs w:val="24"/>
        </w:rPr>
      </w:pPr>
      <w:r w:rsidRPr="00FC4E24">
        <w:rPr>
          <w:rFonts w:ascii="Arial" w:eastAsia="Calibri" w:hAnsi="Arial" w:cs="Arial"/>
          <w:i/>
          <w:sz w:val="24"/>
          <w:szCs w:val="24"/>
        </w:rPr>
        <w:t>Food variables with negative correlations with the NDQS are highlighted in Italics</w:t>
      </w:r>
    </w:p>
    <w:p w14:paraId="77EE701B" w14:textId="77777777" w:rsidR="007139FC" w:rsidRPr="00FC4E24" w:rsidRDefault="007139FC" w:rsidP="007139FC">
      <w:pPr>
        <w:spacing w:after="160" w:line="259" w:lineRule="auto"/>
        <w:jc w:val="both"/>
        <w:rPr>
          <w:rFonts w:ascii="Arial" w:eastAsia="Calibri" w:hAnsi="Arial" w:cs="Arial"/>
          <w:b/>
          <w:sz w:val="24"/>
          <w:szCs w:val="24"/>
        </w:rPr>
      </w:pPr>
    </w:p>
    <w:p w14:paraId="114FA490" w14:textId="2B7C33D8" w:rsidR="007139FC" w:rsidRPr="00FC4E24" w:rsidRDefault="00232177" w:rsidP="00232177">
      <w:p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t xml:space="preserve">4.3.2.2. </w:t>
      </w:r>
      <w:r w:rsidR="007139FC" w:rsidRPr="00FC4E24">
        <w:rPr>
          <w:rFonts w:ascii="Arial" w:eastAsia="Calibri" w:hAnsi="Arial" w:cs="Arial"/>
          <w:i/>
          <w:sz w:val="24"/>
          <w:szCs w:val="24"/>
        </w:rPr>
        <w:t>Backward</w:t>
      </w:r>
      <w:r w:rsidRPr="00FC4E24">
        <w:rPr>
          <w:rFonts w:ascii="Arial" w:eastAsia="Calibri" w:hAnsi="Arial" w:cs="Arial"/>
          <w:i/>
          <w:sz w:val="24"/>
          <w:szCs w:val="24"/>
        </w:rPr>
        <w:t>s</w:t>
      </w:r>
      <w:r w:rsidR="007139FC" w:rsidRPr="00FC4E24">
        <w:rPr>
          <w:rFonts w:ascii="Arial" w:eastAsia="Calibri" w:hAnsi="Arial" w:cs="Arial"/>
          <w:i/>
          <w:sz w:val="24"/>
          <w:szCs w:val="24"/>
        </w:rPr>
        <w:t xml:space="preserve"> elimination regression with NDQS</w:t>
      </w:r>
    </w:p>
    <w:p w14:paraId="31B4AB81" w14:textId="77777777" w:rsidR="00232177" w:rsidRPr="00FC4E24" w:rsidRDefault="00232177" w:rsidP="00232177">
      <w:pPr>
        <w:spacing w:after="160" w:line="360" w:lineRule="auto"/>
        <w:contextualSpacing/>
        <w:jc w:val="both"/>
        <w:rPr>
          <w:rFonts w:ascii="Arial" w:eastAsia="Calibri" w:hAnsi="Arial" w:cs="Arial"/>
          <w:i/>
          <w:sz w:val="24"/>
          <w:szCs w:val="24"/>
        </w:rPr>
      </w:pPr>
    </w:p>
    <w:p w14:paraId="3768D964" w14:textId="77777777" w:rsidR="007139FC" w:rsidRPr="00FC4E24" w:rsidRDefault="007139FC" w:rsidP="0088025A">
      <w:pPr>
        <w:spacing w:after="160" w:line="360" w:lineRule="auto"/>
        <w:ind w:firstLine="720"/>
        <w:jc w:val="both"/>
        <w:rPr>
          <w:rFonts w:ascii="Arial" w:eastAsia="Calibri" w:hAnsi="Arial" w:cs="Arial"/>
          <w:sz w:val="24"/>
          <w:szCs w:val="24"/>
        </w:rPr>
      </w:pPr>
      <w:r w:rsidRPr="00FC4E24">
        <w:rPr>
          <w:rFonts w:ascii="Arial" w:eastAsia="Calibri" w:hAnsi="Arial" w:cs="Arial"/>
          <w:i/>
          <w:sz w:val="24"/>
          <w:szCs w:val="24"/>
        </w:rPr>
        <w:t>Food variables only (NDNS years 2 and 4 separately)</w:t>
      </w:r>
    </w:p>
    <w:p w14:paraId="4C68AA31" w14:textId="46EFE33E"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4.6 shows the results of the backwards elimination regression of all food variables with the NDQS in year 2 and year 4 NDNS datasets.  There were 19 variables in the final model of the backwards elimination regression in year 2 and 21 variables in the final model of year 4.  Foods highlighted in bold were observed in the final regression model in both datasets.  A final list of 12 food variables were observed in the final regression model in both years of data: beef, veal and dishes; wholemeal bread; beer, lager, cider and perry; spirits and liqueurs; wine; chips, fried and roast potatoes and potato products; fruit; pasta, rice and other cereals; salad and other raw </w:t>
      </w:r>
      <w:r w:rsidRPr="00FC4E24">
        <w:rPr>
          <w:rFonts w:ascii="Arial" w:eastAsia="Calibri" w:hAnsi="Arial" w:cs="Arial"/>
          <w:sz w:val="24"/>
          <w:szCs w:val="24"/>
        </w:rPr>
        <w:lastRenderedPageBreak/>
        <w:t xml:space="preserve">vegetables; vegetables (not raw); brown, granary and </w:t>
      </w:r>
      <w:r w:rsidR="0085687D" w:rsidRPr="00FC4E24">
        <w:rPr>
          <w:rFonts w:ascii="Arial" w:eastAsia="Calibri" w:hAnsi="Arial" w:cs="Arial"/>
          <w:sz w:val="24"/>
          <w:szCs w:val="24"/>
        </w:rPr>
        <w:t>wheat germ</w:t>
      </w:r>
      <w:r w:rsidRPr="00FC4E24">
        <w:rPr>
          <w:rFonts w:ascii="Arial" w:eastAsia="Calibri" w:hAnsi="Arial" w:cs="Arial"/>
          <w:sz w:val="24"/>
          <w:szCs w:val="24"/>
        </w:rPr>
        <w:t xml:space="preserve"> bread and sugar, preserves and sweet spreads</w:t>
      </w:r>
      <w:r w:rsidRPr="00FC4E24">
        <w:rPr>
          <w:rFonts w:ascii="Calibri" w:eastAsia="Calibri" w:hAnsi="Calibri" w:cs="Times New Roman"/>
          <w:sz w:val="16"/>
          <w:szCs w:val="16"/>
        </w:rPr>
        <w:t xml:space="preserve">. </w:t>
      </w:r>
    </w:p>
    <w:p w14:paraId="665603F9" w14:textId="77777777" w:rsidR="007139FC" w:rsidRPr="00FC4E24" w:rsidRDefault="007139FC" w:rsidP="007139FC">
      <w:pPr>
        <w:spacing w:after="160"/>
        <w:jc w:val="both"/>
        <w:rPr>
          <w:rFonts w:ascii="Arial" w:eastAsia="Calibri" w:hAnsi="Arial" w:cs="Arial"/>
          <w:b/>
        </w:rPr>
      </w:pPr>
      <w:r w:rsidRPr="00FC4E24">
        <w:rPr>
          <w:rFonts w:ascii="Arial" w:eastAsia="Calibri" w:hAnsi="Arial" w:cs="Arial"/>
          <w:b/>
        </w:rPr>
        <w:t>Table 4.6. Food only indicator variables for the NDQS (Years 2 and 4 NDNS)*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139FC" w:rsidRPr="00FC4E24" w14:paraId="4B5B6A02" w14:textId="77777777" w:rsidTr="007139FC">
        <w:tc>
          <w:tcPr>
            <w:tcW w:w="4508" w:type="dxa"/>
            <w:tcBorders>
              <w:top w:val="single" w:sz="4" w:space="0" w:color="auto"/>
              <w:bottom w:val="single" w:sz="4" w:space="0" w:color="auto"/>
            </w:tcBorders>
          </w:tcPr>
          <w:p w14:paraId="0CE3500F" w14:textId="77777777" w:rsidR="007139FC" w:rsidRPr="00FC4E24" w:rsidRDefault="007139FC" w:rsidP="007139FC">
            <w:pPr>
              <w:jc w:val="both"/>
              <w:rPr>
                <w:rFonts w:ascii="Arial" w:eastAsia="Calibri" w:hAnsi="Arial" w:cs="Arial"/>
              </w:rPr>
            </w:pPr>
            <w:r w:rsidRPr="00FC4E24">
              <w:rPr>
                <w:rFonts w:ascii="Arial" w:eastAsia="Calibri" w:hAnsi="Arial" w:cs="Arial"/>
              </w:rPr>
              <w:t>Year 2</w:t>
            </w:r>
          </w:p>
        </w:tc>
        <w:tc>
          <w:tcPr>
            <w:tcW w:w="4508" w:type="dxa"/>
            <w:tcBorders>
              <w:top w:val="single" w:sz="4" w:space="0" w:color="auto"/>
              <w:bottom w:val="single" w:sz="4" w:space="0" w:color="auto"/>
            </w:tcBorders>
          </w:tcPr>
          <w:p w14:paraId="078318CF" w14:textId="77777777" w:rsidR="007139FC" w:rsidRPr="00FC4E24" w:rsidRDefault="007139FC" w:rsidP="007139FC">
            <w:pPr>
              <w:jc w:val="both"/>
              <w:rPr>
                <w:rFonts w:ascii="Arial" w:eastAsia="Calibri" w:hAnsi="Arial" w:cs="Arial"/>
              </w:rPr>
            </w:pPr>
            <w:r w:rsidRPr="00FC4E24">
              <w:rPr>
                <w:rFonts w:ascii="Arial" w:eastAsia="Calibri" w:hAnsi="Arial" w:cs="Arial"/>
              </w:rPr>
              <w:t>Year 4</w:t>
            </w:r>
          </w:p>
        </w:tc>
      </w:tr>
      <w:tr w:rsidR="007139FC" w:rsidRPr="00FC4E24" w14:paraId="140CB4F0" w14:textId="77777777" w:rsidTr="007139FC">
        <w:tc>
          <w:tcPr>
            <w:tcW w:w="4508" w:type="dxa"/>
            <w:tcBorders>
              <w:top w:val="single" w:sz="4" w:space="0" w:color="auto"/>
            </w:tcBorders>
          </w:tcPr>
          <w:p w14:paraId="0CFE9A08"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Beef, veal and dishes </w:t>
            </w:r>
          </w:p>
        </w:tc>
        <w:tc>
          <w:tcPr>
            <w:tcW w:w="4508" w:type="dxa"/>
            <w:tcBorders>
              <w:top w:val="single" w:sz="4" w:space="0" w:color="auto"/>
            </w:tcBorders>
          </w:tcPr>
          <w:p w14:paraId="1E67ED70"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Beef, veal and dishes </w:t>
            </w:r>
          </w:p>
        </w:tc>
      </w:tr>
      <w:tr w:rsidR="007139FC" w:rsidRPr="00FC4E24" w14:paraId="6EF7CB64" w14:textId="77777777" w:rsidTr="007139FC">
        <w:tc>
          <w:tcPr>
            <w:tcW w:w="4508" w:type="dxa"/>
          </w:tcPr>
          <w:p w14:paraId="46860718"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 xml:space="preserve">Wholemeal bread </w:t>
            </w:r>
          </w:p>
        </w:tc>
        <w:tc>
          <w:tcPr>
            <w:tcW w:w="4508" w:type="dxa"/>
          </w:tcPr>
          <w:p w14:paraId="1ECB0E7E"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Butter</w:t>
            </w:r>
          </w:p>
        </w:tc>
      </w:tr>
      <w:tr w:rsidR="007139FC" w:rsidRPr="00FC4E24" w14:paraId="2B72DAB6" w14:textId="77777777" w:rsidTr="007139FC">
        <w:tc>
          <w:tcPr>
            <w:tcW w:w="4508" w:type="dxa"/>
          </w:tcPr>
          <w:p w14:paraId="3342B071"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Beer, lager, cider and perry </w:t>
            </w:r>
          </w:p>
        </w:tc>
        <w:tc>
          <w:tcPr>
            <w:tcW w:w="4508" w:type="dxa"/>
          </w:tcPr>
          <w:p w14:paraId="2077B54C"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Semi skimmed milk</w:t>
            </w:r>
          </w:p>
        </w:tc>
      </w:tr>
      <w:tr w:rsidR="007139FC" w:rsidRPr="00FC4E24" w14:paraId="7DCD9B20" w14:textId="77777777" w:rsidTr="007139FC">
        <w:tc>
          <w:tcPr>
            <w:tcW w:w="4508" w:type="dxa"/>
          </w:tcPr>
          <w:p w14:paraId="703D3123"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Soft drinks not low calorie</w:t>
            </w:r>
          </w:p>
        </w:tc>
        <w:tc>
          <w:tcPr>
            <w:tcW w:w="4508" w:type="dxa"/>
          </w:tcPr>
          <w:p w14:paraId="7692EE51"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Wholemeal bread </w:t>
            </w:r>
          </w:p>
        </w:tc>
      </w:tr>
      <w:tr w:rsidR="007139FC" w:rsidRPr="00FC4E24" w14:paraId="47299190" w14:textId="77777777" w:rsidTr="007139FC">
        <w:tc>
          <w:tcPr>
            <w:tcW w:w="4508" w:type="dxa"/>
          </w:tcPr>
          <w:p w14:paraId="53C504A6"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 xml:space="preserve">Soft drinks low calorie </w:t>
            </w:r>
          </w:p>
        </w:tc>
        <w:tc>
          <w:tcPr>
            <w:tcW w:w="4508" w:type="dxa"/>
          </w:tcPr>
          <w:p w14:paraId="48502F0B"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Beer, lager, cider and perry </w:t>
            </w:r>
          </w:p>
        </w:tc>
      </w:tr>
      <w:tr w:rsidR="007139FC" w:rsidRPr="00FC4E24" w14:paraId="0B04F656" w14:textId="77777777" w:rsidTr="007139FC">
        <w:tc>
          <w:tcPr>
            <w:tcW w:w="4508" w:type="dxa"/>
          </w:tcPr>
          <w:p w14:paraId="20C20F9D"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 xml:space="preserve">Spirits and liqueurs </w:t>
            </w:r>
          </w:p>
        </w:tc>
        <w:tc>
          <w:tcPr>
            <w:tcW w:w="4508" w:type="dxa"/>
          </w:tcPr>
          <w:p w14:paraId="4FDDCCC1"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 xml:space="preserve">Spirits and liqueurs </w:t>
            </w:r>
          </w:p>
        </w:tc>
      </w:tr>
      <w:tr w:rsidR="007139FC" w:rsidRPr="00FC4E24" w14:paraId="0AFD7C86" w14:textId="77777777" w:rsidTr="007139FC">
        <w:tc>
          <w:tcPr>
            <w:tcW w:w="4508" w:type="dxa"/>
          </w:tcPr>
          <w:p w14:paraId="586AFC22"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Wine </w:t>
            </w:r>
          </w:p>
        </w:tc>
        <w:tc>
          <w:tcPr>
            <w:tcW w:w="4508" w:type="dxa"/>
          </w:tcPr>
          <w:p w14:paraId="1B579BB7"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 xml:space="preserve">Tea, coffee and water </w:t>
            </w:r>
          </w:p>
        </w:tc>
      </w:tr>
      <w:tr w:rsidR="007139FC" w:rsidRPr="00FC4E24" w14:paraId="50B38316" w14:textId="77777777" w:rsidTr="007139FC">
        <w:tc>
          <w:tcPr>
            <w:tcW w:w="4508" w:type="dxa"/>
          </w:tcPr>
          <w:p w14:paraId="399EC745"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Chips, fried and roast potatoes and potato products </w:t>
            </w:r>
          </w:p>
        </w:tc>
        <w:tc>
          <w:tcPr>
            <w:tcW w:w="4508" w:type="dxa"/>
          </w:tcPr>
          <w:p w14:paraId="1B4F6A73"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Wine </w:t>
            </w:r>
          </w:p>
        </w:tc>
      </w:tr>
      <w:tr w:rsidR="007139FC" w:rsidRPr="00FC4E24" w14:paraId="0FAECA22" w14:textId="77777777" w:rsidTr="007139FC">
        <w:tc>
          <w:tcPr>
            <w:tcW w:w="4508" w:type="dxa"/>
          </w:tcPr>
          <w:p w14:paraId="11B8BD82"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 xml:space="preserve">Eggs and egg dishes </w:t>
            </w:r>
          </w:p>
        </w:tc>
        <w:tc>
          <w:tcPr>
            <w:tcW w:w="4508" w:type="dxa"/>
          </w:tcPr>
          <w:p w14:paraId="774AE7E2"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Chips, fried and roast potatoes and potato products </w:t>
            </w:r>
          </w:p>
        </w:tc>
      </w:tr>
      <w:tr w:rsidR="007139FC" w:rsidRPr="00FC4E24" w14:paraId="45FA6023" w14:textId="77777777" w:rsidTr="007139FC">
        <w:tc>
          <w:tcPr>
            <w:tcW w:w="4508" w:type="dxa"/>
          </w:tcPr>
          <w:p w14:paraId="3F8D25BC"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Fruit</w:t>
            </w:r>
          </w:p>
        </w:tc>
        <w:tc>
          <w:tcPr>
            <w:tcW w:w="4508" w:type="dxa"/>
          </w:tcPr>
          <w:p w14:paraId="24ED7DA8"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 xml:space="preserve">Chocolate confectionery </w:t>
            </w:r>
          </w:p>
        </w:tc>
      </w:tr>
      <w:tr w:rsidR="007139FC" w:rsidRPr="00FC4E24" w14:paraId="4FAAD860" w14:textId="77777777" w:rsidTr="007139FC">
        <w:tc>
          <w:tcPr>
            <w:tcW w:w="4508" w:type="dxa"/>
          </w:tcPr>
          <w:p w14:paraId="3146EAD8"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 xml:space="preserve">High fibre breakfast cereals </w:t>
            </w:r>
          </w:p>
        </w:tc>
        <w:tc>
          <w:tcPr>
            <w:tcW w:w="4508" w:type="dxa"/>
          </w:tcPr>
          <w:p w14:paraId="08AC28EE"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Fruit </w:t>
            </w:r>
          </w:p>
        </w:tc>
      </w:tr>
      <w:tr w:rsidR="007139FC" w:rsidRPr="00FC4E24" w14:paraId="58028496" w14:textId="77777777" w:rsidTr="007139FC">
        <w:tc>
          <w:tcPr>
            <w:tcW w:w="4508" w:type="dxa"/>
          </w:tcPr>
          <w:p w14:paraId="683BB144"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Pasta, rice and other cereals </w:t>
            </w:r>
          </w:p>
        </w:tc>
        <w:tc>
          <w:tcPr>
            <w:tcW w:w="4508" w:type="dxa"/>
          </w:tcPr>
          <w:p w14:paraId="550C681A" w14:textId="77777777" w:rsidR="007139FC" w:rsidRPr="00FC4E24" w:rsidRDefault="007139FC" w:rsidP="007139FC">
            <w:pPr>
              <w:jc w:val="both"/>
              <w:rPr>
                <w:rFonts w:ascii="Arial" w:eastAsia="Calibri" w:hAnsi="Arial" w:cs="Arial"/>
                <w:i/>
              </w:rPr>
            </w:pPr>
            <w:r w:rsidRPr="00FC4E24">
              <w:rPr>
                <w:rFonts w:ascii="Arial" w:eastAsia="Calibri" w:hAnsi="Arial" w:cs="Arial"/>
              </w:rPr>
              <w:t>Other bread</w:t>
            </w:r>
          </w:p>
        </w:tc>
      </w:tr>
      <w:tr w:rsidR="007139FC" w:rsidRPr="00FC4E24" w14:paraId="7E5AA0CC" w14:textId="77777777" w:rsidTr="007139FC">
        <w:tc>
          <w:tcPr>
            <w:tcW w:w="4508" w:type="dxa"/>
          </w:tcPr>
          <w:p w14:paraId="73A551D8"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Salad and other raw vegetables </w:t>
            </w:r>
          </w:p>
        </w:tc>
        <w:tc>
          <w:tcPr>
            <w:tcW w:w="4508" w:type="dxa"/>
          </w:tcPr>
          <w:p w14:paraId="2841C621"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Pasta, rice and other cereals </w:t>
            </w:r>
          </w:p>
        </w:tc>
      </w:tr>
      <w:tr w:rsidR="007139FC" w:rsidRPr="00FC4E24" w14:paraId="7B4BD917" w14:textId="77777777" w:rsidTr="007139FC">
        <w:tc>
          <w:tcPr>
            <w:tcW w:w="4508" w:type="dxa"/>
          </w:tcPr>
          <w:p w14:paraId="75D7B6E1"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Other breakfast cereals</w:t>
            </w:r>
          </w:p>
        </w:tc>
        <w:tc>
          <w:tcPr>
            <w:tcW w:w="4508" w:type="dxa"/>
          </w:tcPr>
          <w:p w14:paraId="6F8FD0D8" w14:textId="77777777" w:rsidR="007139FC" w:rsidRPr="00FC4E24" w:rsidRDefault="007139FC" w:rsidP="007139FC">
            <w:pPr>
              <w:jc w:val="both"/>
              <w:rPr>
                <w:rFonts w:ascii="Arial" w:eastAsia="Calibri" w:hAnsi="Arial" w:cs="Arial"/>
                <w:b/>
              </w:rPr>
            </w:pPr>
            <w:r w:rsidRPr="00FC4E24">
              <w:rPr>
                <w:rFonts w:ascii="Arial" w:eastAsia="Calibri" w:hAnsi="Arial" w:cs="Arial"/>
                <w:b/>
                <w:color w:val="000000"/>
              </w:rPr>
              <w:t xml:space="preserve">Salad and other raw vegetables </w:t>
            </w:r>
          </w:p>
        </w:tc>
      </w:tr>
      <w:tr w:rsidR="007139FC" w:rsidRPr="00FC4E24" w14:paraId="11525454" w14:textId="77777777" w:rsidTr="007139FC">
        <w:tc>
          <w:tcPr>
            <w:tcW w:w="4508" w:type="dxa"/>
          </w:tcPr>
          <w:p w14:paraId="27D4337B"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 xml:space="preserve">Other potatoes, potato salads and dishes </w:t>
            </w:r>
          </w:p>
        </w:tc>
        <w:tc>
          <w:tcPr>
            <w:tcW w:w="4508" w:type="dxa"/>
          </w:tcPr>
          <w:p w14:paraId="12C7AD5C"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 xml:space="preserve">White bread </w:t>
            </w:r>
          </w:p>
        </w:tc>
      </w:tr>
      <w:tr w:rsidR="007139FC" w:rsidRPr="00FC4E24" w14:paraId="4F3404D5" w14:textId="77777777" w:rsidTr="007139FC">
        <w:tc>
          <w:tcPr>
            <w:tcW w:w="4508" w:type="dxa"/>
          </w:tcPr>
          <w:p w14:paraId="1E79CCF2"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 xml:space="preserve">Vegetables not raw </w:t>
            </w:r>
          </w:p>
        </w:tc>
        <w:tc>
          <w:tcPr>
            <w:tcW w:w="4508" w:type="dxa"/>
          </w:tcPr>
          <w:p w14:paraId="41B81CC2"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 xml:space="preserve">Other potatoes, potato salads and dishes </w:t>
            </w:r>
          </w:p>
        </w:tc>
      </w:tr>
      <w:tr w:rsidR="007139FC" w:rsidRPr="00FC4E24" w14:paraId="12728877" w14:textId="77777777" w:rsidTr="007139FC">
        <w:tc>
          <w:tcPr>
            <w:tcW w:w="4508" w:type="dxa"/>
          </w:tcPr>
          <w:p w14:paraId="19AA4EBA" w14:textId="48934DFB"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Brown, granary and </w:t>
            </w:r>
            <w:r w:rsidR="0085687D" w:rsidRPr="00FC4E24">
              <w:rPr>
                <w:rFonts w:ascii="Arial" w:eastAsia="Calibri" w:hAnsi="Arial" w:cs="Arial"/>
                <w:b/>
                <w:color w:val="000000"/>
              </w:rPr>
              <w:t>wheat germ</w:t>
            </w:r>
            <w:r w:rsidRPr="00FC4E24">
              <w:rPr>
                <w:rFonts w:ascii="Arial" w:eastAsia="Calibri" w:hAnsi="Arial" w:cs="Arial"/>
                <w:b/>
                <w:color w:val="000000"/>
              </w:rPr>
              <w:t xml:space="preserve"> bread</w:t>
            </w:r>
          </w:p>
        </w:tc>
        <w:tc>
          <w:tcPr>
            <w:tcW w:w="4508" w:type="dxa"/>
          </w:tcPr>
          <w:p w14:paraId="359AE5E6"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Vegetables not raw </w:t>
            </w:r>
          </w:p>
        </w:tc>
      </w:tr>
      <w:tr w:rsidR="007139FC" w:rsidRPr="00FC4E24" w14:paraId="68AD0FFF" w14:textId="77777777" w:rsidTr="007139FC">
        <w:tc>
          <w:tcPr>
            <w:tcW w:w="4508" w:type="dxa"/>
          </w:tcPr>
          <w:p w14:paraId="4EEA03E3"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 xml:space="preserve">Sugar, preserves and sweet spreads </w:t>
            </w:r>
          </w:p>
        </w:tc>
        <w:tc>
          <w:tcPr>
            <w:tcW w:w="4508" w:type="dxa"/>
          </w:tcPr>
          <w:p w14:paraId="02A40053" w14:textId="24DA4DE1"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Brown, granary and </w:t>
            </w:r>
            <w:r w:rsidR="0085687D" w:rsidRPr="00FC4E24">
              <w:rPr>
                <w:rFonts w:ascii="Arial" w:eastAsia="Calibri" w:hAnsi="Arial" w:cs="Arial"/>
                <w:b/>
                <w:color w:val="000000"/>
              </w:rPr>
              <w:t>wheat germ</w:t>
            </w:r>
            <w:r w:rsidRPr="00FC4E24">
              <w:rPr>
                <w:rFonts w:ascii="Arial" w:eastAsia="Calibri" w:hAnsi="Arial" w:cs="Arial"/>
                <w:b/>
                <w:color w:val="000000"/>
              </w:rPr>
              <w:t xml:space="preserve"> bread</w:t>
            </w:r>
          </w:p>
        </w:tc>
      </w:tr>
      <w:tr w:rsidR="007139FC" w:rsidRPr="00FC4E24" w14:paraId="327018EB" w14:textId="77777777" w:rsidTr="007139FC">
        <w:tc>
          <w:tcPr>
            <w:tcW w:w="4508" w:type="dxa"/>
          </w:tcPr>
          <w:p w14:paraId="524B8B0C" w14:textId="77777777" w:rsidR="007139FC" w:rsidRPr="00FC4E24" w:rsidRDefault="007139FC" w:rsidP="007139FC">
            <w:pPr>
              <w:jc w:val="both"/>
              <w:rPr>
                <w:rFonts w:ascii="Arial" w:eastAsia="Calibri" w:hAnsi="Arial" w:cs="Arial"/>
                <w:color w:val="000000"/>
              </w:rPr>
            </w:pPr>
          </w:p>
        </w:tc>
        <w:tc>
          <w:tcPr>
            <w:tcW w:w="4508" w:type="dxa"/>
          </w:tcPr>
          <w:p w14:paraId="37221AEF" w14:textId="77777777" w:rsidR="007139FC" w:rsidRPr="00FC4E24" w:rsidRDefault="007139FC" w:rsidP="007139FC">
            <w:pPr>
              <w:jc w:val="both"/>
              <w:rPr>
                <w:rFonts w:ascii="Arial" w:eastAsia="Calibri" w:hAnsi="Arial" w:cs="Arial"/>
                <w:i/>
              </w:rPr>
            </w:pPr>
            <w:r w:rsidRPr="00FC4E24">
              <w:rPr>
                <w:rFonts w:ascii="Arial" w:eastAsia="Calibri" w:hAnsi="Arial" w:cs="Arial"/>
                <w:color w:val="000000"/>
              </w:rPr>
              <w:t xml:space="preserve">Skimmed milk </w:t>
            </w:r>
          </w:p>
        </w:tc>
      </w:tr>
      <w:tr w:rsidR="007139FC" w:rsidRPr="00FC4E24" w14:paraId="5BF8F0C8" w14:textId="77777777" w:rsidTr="007139FC">
        <w:tc>
          <w:tcPr>
            <w:tcW w:w="4508" w:type="dxa"/>
          </w:tcPr>
          <w:p w14:paraId="1178BDE6" w14:textId="77777777" w:rsidR="007139FC" w:rsidRPr="00FC4E24" w:rsidRDefault="007139FC" w:rsidP="007139FC">
            <w:pPr>
              <w:jc w:val="both"/>
              <w:rPr>
                <w:rFonts w:ascii="Arial" w:eastAsia="Calibri" w:hAnsi="Arial" w:cs="Arial"/>
                <w:color w:val="000000"/>
              </w:rPr>
            </w:pPr>
          </w:p>
        </w:tc>
        <w:tc>
          <w:tcPr>
            <w:tcW w:w="4508" w:type="dxa"/>
          </w:tcPr>
          <w:p w14:paraId="6019E1D1" w14:textId="77777777" w:rsidR="007139FC" w:rsidRPr="00FC4E24" w:rsidRDefault="007139FC" w:rsidP="007139FC">
            <w:pPr>
              <w:jc w:val="both"/>
              <w:rPr>
                <w:rFonts w:ascii="Arial" w:eastAsia="Calibri" w:hAnsi="Arial" w:cs="Arial"/>
                <w:b/>
                <w:i/>
              </w:rPr>
            </w:pPr>
            <w:r w:rsidRPr="00FC4E24">
              <w:rPr>
                <w:rFonts w:ascii="Arial" w:eastAsia="Calibri" w:hAnsi="Arial" w:cs="Arial"/>
                <w:b/>
                <w:color w:val="000000"/>
              </w:rPr>
              <w:t xml:space="preserve">Sugar, preserves and sweet spreads </w:t>
            </w:r>
          </w:p>
        </w:tc>
      </w:tr>
    </w:tbl>
    <w:p w14:paraId="783A0B09" w14:textId="77777777" w:rsidR="007139FC" w:rsidRPr="00FC4E24" w:rsidRDefault="007139FC" w:rsidP="007139FC">
      <w:pPr>
        <w:spacing w:after="160"/>
        <w:jc w:val="both"/>
        <w:rPr>
          <w:rFonts w:ascii="Arial" w:eastAsia="Calibri" w:hAnsi="Arial" w:cs="Arial"/>
        </w:rPr>
      </w:pPr>
      <w:r w:rsidRPr="00FC4E24">
        <w:rPr>
          <w:rFonts w:ascii="Arial" w:eastAsia="Calibri" w:hAnsi="Arial" w:cs="Arial"/>
        </w:rPr>
        <w:t>*Foods highlighted in bold were in the final model for both years of data</w:t>
      </w:r>
    </w:p>
    <w:p w14:paraId="65C64510" w14:textId="77777777" w:rsidR="007139FC" w:rsidRPr="00FC4E24" w:rsidRDefault="007139FC" w:rsidP="007139FC">
      <w:pPr>
        <w:spacing w:after="160" w:line="259" w:lineRule="auto"/>
        <w:ind w:left="360"/>
        <w:contextualSpacing/>
        <w:jc w:val="both"/>
        <w:rPr>
          <w:rFonts w:ascii="Arial" w:eastAsia="Calibri" w:hAnsi="Arial" w:cs="Arial"/>
          <w:i/>
          <w:sz w:val="24"/>
          <w:szCs w:val="24"/>
        </w:rPr>
      </w:pPr>
    </w:p>
    <w:p w14:paraId="02546D21" w14:textId="77777777" w:rsidR="007139FC" w:rsidRPr="00FC4E24" w:rsidRDefault="007139FC" w:rsidP="0088025A">
      <w:pPr>
        <w:spacing w:after="160" w:line="360" w:lineRule="auto"/>
        <w:ind w:firstLine="720"/>
        <w:jc w:val="both"/>
        <w:rPr>
          <w:rFonts w:ascii="Arial" w:eastAsia="Calibri" w:hAnsi="Arial" w:cs="Arial"/>
          <w:i/>
          <w:sz w:val="24"/>
          <w:szCs w:val="24"/>
        </w:rPr>
      </w:pPr>
      <w:r w:rsidRPr="00FC4E24">
        <w:rPr>
          <w:rFonts w:ascii="Arial" w:eastAsia="Calibri" w:hAnsi="Arial" w:cs="Arial"/>
          <w:i/>
          <w:sz w:val="24"/>
          <w:szCs w:val="24"/>
        </w:rPr>
        <w:t>Food variables plus sex, age, BMI and smoking status</w:t>
      </w:r>
    </w:p>
    <w:p w14:paraId="7BEB3731" w14:textId="28FE2180"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4.7 shows the results of the final models in the backwards elimination regression analyses including the food variables, demographic and lifestyle variables in the model in years 2 and 4 data separately.   There were 16 variables in the final model for year 2 and 20 for year 4.  When the additional variables sex, age, BMI and smoking status were included in the model, ‘salad and other raw vegetables’, ‘wholemeal bread’, ‘wine’ and ‘sugar preserves and sweet spreads’ were no longer independent predictors in the final model for both years of data.  ‘Age’ and ‘smoking status’ were in the final model for both years of data. The final list of 11 common variables was: age; smoking status; beef, veal and dishes; beer, lager, cider and perry; spirits and liqueurs; chips, fried and roast potatoes and potato products; fruit; pasta, rice and other cereals; vegetables not raw; chicken and turkey dishes and brown, granary and </w:t>
      </w:r>
      <w:r w:rsidR="0085687D" w:rsidRPr="00FC4E24">
        <w:rPr>
          <w:rFonts w:ascii="Arial" w:eastAsia="Calibri" w:hAnsi="Arial" w:cs="Arial"/>
          <w:sz w:val="24"/>
          <w:szCs w:val="24"/>
        </w:rPr>
        <w:t>wheat germ</w:t>
      </w:r>
      <w:r w:rsidRPr="00FC4E24">
        <w:rPr>
          <w:rFonts w:ascii="Arial" w:eastAsia="Calibri" w:hAnsi="Arial" w:cs="Arial"/>
          <w:sz w:val="24"/>
          <w:szCs w:val="24"/>
        </w:rPr>
        <w:t xml:space="preserve"> bread.  </w:t>
      </w:r>
    </w:p>
    <w:p w14:paraId="09B15974" w14:textId="19F4051B" w:rsidR="007139FC" w:rsidRPr="00FC4E24" w:rsidRDefault="007139FC" w:rsidP="007139FC">
      <w:pPr>
        <w:spacing w:after="160"/>
        <w:jc w:val="both"/>
        <w:rPr>
          <w:rFonts w:ascii="Arial" w:eastAsia="Calibri" w:hAnsi="Arial" w:cs="Arial"/>
          <w:b/>
        </w:rPr>
      </w:pPr>
      <w:r w:rsidRPr="00FC4E24">
        <w:rPr>
          <w:rFonts w:ascii="Arial" w:eastAsia="Calibri" w:hAnsi="Arial" w:cs="Arial"/>
          <w:b/>
        </w:rPr>
        <w:lastRenderedPageBreak/>
        <w:t>Table 4.7.  Food and wider cha</w:t>
      </w:r>
      <w:r w:rsidR="00232177" w:rsidRPr="00FC4E24">
        <w:rPr>
          <w:rFonts w:ascii="Arial" w:eastAsia="Calibri" w:hAnsi="Arial" w:cs="Arial"/>
          <w:b/>
        </w:rPr>
        <w:t>racteristics variables models that were the most predictive of diet quality</w:t>
      </w:r>
      <w:r w:rsidRPr="00FC4E24">
        <w:rPr>
          <w:rFonts w:ascii="Arial" w:eastAsia="Calibri" w:hAnsi="Arial" w:cs="Arial"/>
          <w:b/>
        </w:rPr>
        <w:t xml:space="preserve"> (Years 2 and 4 NDNS).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3"/>
      </w:tblGrid>
      <w:tr w:rsidR="007139FC" w:rsidRPr="00FC4E24" w14:paraId="09B0C13E" w14:textId="77777777" w:rsidTr="007139FC">
        <w:tc>
          <w:tcPr>
            <w:tcW w:w="4463" w:type="dxa"/>
            <w:tcBorders>
              <w:top w:val="single" w:sz="4" w:space="0" w:color="auto"/>
              <w:bottom w:val="single" w:sz="4" w:space="0" w:color="auto"/>
            </w:tcBorders>
          </w:tcPr>
          <w:p w14:paraId="73C16AEA" w14:textId="77777777" w:rsidR="007139FC" w:rsidRPr="00FC4E24" w:rsidRDefault="007139FC" w:rsidP="007139FC">
            <w:pPr>
              <w:jc w:val="both"/>
              <w:rPr>
                <w:rFonts w:ascii="Arial" w:eastAsia="Calibri" w:hAnsi="Arial" w:cs="Arial"/>
              </w:rPr>
            </w:pPr>
            <w:r w:rsidRPr="00FC4E24">
              <w:rPr>
                <w:rFonts w:ascii="Arial" w:eastAsia="Calibri" w:hAnsi="Arial" w:cs="Arial"/>
              </w:rPr>
              <w:t>Year 2</w:t>
            </w:r>
          </w:p>
          <w:p w14:paraId="5E2F808D" w14:textId="77777777" w:rsidR="007139FC" w:rsidRPr="00FC4E24" w:rsidRDefault="007139FC" w:rsidP="007139FC">
            <w:pPr>
              <w:jc w:val="both"/>
              <w:rPr>
                <w:rFonts w:ascii="Arial" w:eastAsia="Calibri" w:hAnsi="Arial" w:cs="Arial"/>
              </w:rPr>
            </w:pPr>
          </w:p>
        </w:tc>
        <w:tc>
          <w:tcPr>
            <w:tcW w:w="4463" w:type="dxa"/>
            <w:tcBorders>
              <w:top w:val="single" w:sz="4" w:space="0" w:color="auto"/>
              <w:bottom w:val="single" w:sz="4" w:space="0" w:color="auto"/>
            </w:tcBorders>
          </w:tcPr>
          <w:p w14:paraId="5F6390A4" w14:textId="77777777" w:rsidR="007139FC" w:rsidRPr="00FC4E24" w:rsidRDefault="007139FC" w:rsidP="007139FC">
            <w:pPr>
              <w:jc w:val="both"/>
              <w:rPr>
                <w:rFonts w:ascii="Arial" w:eastAsia="Calibri" w:hAnsi="Arial" w:cs="Arial"/>
              </w:rPr>
            </w:pPr>
            <w:r w:rsidRPr="00FC4E24">
              <w:rPr>
                <w:rFonts w:ascii="Arial" w:eastAsia="Calibri" w:hAnsi="Arial" w:cs="Arial"/>
              </w:rPr>
              <w:t xml:space="preserve">Year 4 </w:t>
            </w:r>
          </w:p>
        </w:tc>
      </w:tr>
      <w:tr w:rsidR="007139FC" w:rsidRPr="00FC4E24" w14:paraId="66018107" w14:textId="77777777" w:rsidTr="007139FC">
        <w:tc>
          <w:tcPr>
            <w:tcW w:w="4463" w:type="dxa"/>
            <w:tcBorders>
              <w:top w:val="single" w:sz="4" w:space="0" w:color="auto"/>
            </w:tcBorders>
          </w:tcPr>
          <w:p w14:paraId="5CF21CF2" w14:textId="77777777" w:rsidR="007139FC" w:rsidRPr="00FC4E24" w:rsidRDefault="007139FC" w:rsidP="007139FC">
            <w:pPr>
              <w:autoSpaceDE w:val="0"/>
              <w:autoSpaceDN w:val="0"/>
              <w:adjustRightInd w:val="0"/>
              <w:ind w:right="60"/>
              <w:jc w:val="both"/>
              <w:rPr>
                <w:rFonts w:ascii="Arial" w:eastAsia="Calibri" w:hAnsi="Arial" w:cs="Arial"/>
                <w:b/>
                <w:color w:val="000000"/>
              </w:rPr>
            </w:pPr>
            <w:r w:rsidRPr="00FC4E24">
              <w:rPr>
                <w:rFonts w:ascii="Arial" w:eastAsia="Calibri" w:hAnsi="Arial" w:cs="Arial"/>
                <w:b/>
                <w:color w:val="000000"/>
              </w:rPr>
              <w:t>Age</w:t>
            </w:r>
          </w:p>
        </w:tc>
        <w:tc>
          <w:tcPr>
            <w:tcW w:w="4463" w:type="dxa"/>
            <w:tcBorders>
              <w:top w:val="single" w:sz="4" w:space="0" w:color="auto"/>
            </w:tcBorders>
          </w:tcPr>
          <w:p w14:paraId="4F4D5D4F"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Age</w:t>
            </w:r>
          </w:p>
        </w:tc>
      </w:tr>
      <w:tr w:rsidR="007139FC" w:rsidRPr="00FC4E24" w14:paraId="69B5BF92" w14:textId="77777777" w:rsidTr="007139FC">
        <w:tc>
          <w:tcPr>
            <w:tcW w:w="4463" w:type="dxa"/>
          </w:tcPr>
          <w:p w14:paraId="62BFE7DF" w14:textId="77777777" w:rsidR="007139FC" w:rsidRPr="00FC4E24" w:rsidRDefault="007139FC" w:rsidP="007139FC">
            <w:pPr>
              <w:autoSpaceDE w:val="0"/>
              <w:autoSpaceDN w:val="0"/>
              <w:adjustRightInd w:val="0"/>
              <w:ind w:right="60"/>
              <w:jc w:val="both"/>
              <w:rPr>
                <w:rFonts w:ascii="Arial" w:eastAsia="Calibri" w:hAnsi="Arial" w:cs="Arial"/>
                <w:color w:val="000000"/>
              </w:rPr>
            </w:pPr>
          </w:p>
        </w:tc>
        <w:tc>
          <w:tcPr>
            <w:tcW w:w="4463" w:type="dxa"/>
          </w:tcPr>
          <w:p w14:paraId="772F394A"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Sex</w:t>
            </w:r>
          </w:p>
        </w:tc>
      </w:tr>
      <w:tr w:rsidR="007139FC" w:rsidRPr="00FC4E24" w14:paraId="05851652" w14:textId="77777777" w:rsidTr="007139FC">
        <w:tc>
          <w:tcPr>
            <w:tcW w:w="4463" w:type="dxa"/>
          </w:tcPr>
          <w:p w14:paraId="7C832F42" w14:textId="77777777" w:rsidR="007139FC" w:rsidRPr="00FC4E24" w:rsidRDefault="007139FC" w:rsidP="007139FC">
            <w:pPr>
              <w:autoSpaceDE w:val="0"/>
              <w:autoSpaceDN w:val="0"/>
              <w:adjustRightInd w:val="0"/>
              <w:ind w:right="60"/>
              <w:jc w:val="both"/>
              <w:rPr>
                <w:rFonts w:ascii="Arial" w:eastAsia="Calibri" w:hAnsi="Arial" w:cs="Arial"/>
                <w:b/>
                <w:color w:val="000000"/>
              </w:rPr>
            </w:pPr>
            <w:r w:rsidRPr="00FC4E24">
              <w:rPr>
                <w:rFonts w:ascii="Arial" w:eastAsia="Calibri" w:hAnsi="Arial" w:cs="Arial"/>
                <w:b/>
                <w:color w:val="000000"/>
              </w:rPr>
              <w:t>Smoking status</w:t>
            </w:r>
          </w:p>
        </w:tc>
        <w:tc>
          <w:tcPr>
            <w:tcW w:w="4463" w:type="dxa"/>
          </w:tcPr>
          <w:p w14:paraId="4FB8F468"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Smoking status</w:t>
            </w:r>
          </w:p>
        </w:tc>
      </w:tr>
      <w:tr w:rsidR="007139FC" w:rsidRPr="00FC4E24" w14:paraId="7FE31D00" w14:textId="77777777" w:rsidTr="007139FC">
        <w:tc>
          <w:tcPr>
            <w:tcW w:w="4463" w:type="dxa"/>
          </w:tcPr>
          <w:p w14:paraId="5DB607C7" w14:textId="77777777" w:rsidR="007139FC" w:rsidRPr="00FC4E24" w:rsidRDefault="007139FC" w:rsidP="007139FC">
            <w:pPr>
              <w:autoSpaceDE w:val="0"/>
              <w:autoSpaceDN w:val="0"/>
              <w:adjustRightInd w:val="0"/>
              <w:ind w:right="60"/>
              <w:jc w:val="both"/>
              <w:rPr>
                <w:rFonts w:ascii="Arial" w:eastAsia="Calibri" w:hAnsi="Arial" w:cs="Arial"/>
                <w:b/>
                <w:color w:val="000000"/>
              </w:rPr>
            </w:pPr>
            <w:r w:rsidRPr="00FC4E24">
              <w:rPr>
                <w:rFonts w:ascii="Arial" w:eastAsia="Calibri" w:hAnsi="Arial" w:cs="Arial"/>
                <w:b/>
                <w:color w:val="000000"/>
              </w:rPr>
              <w:t>Beef, veal and dishes</w:t>
            </w:r>
          </w:p>
        </w:tc>
        <w:tc>
          <w:tcPr>
            <w:tcW w:w="4463" w:type="dxa"/>
          </w:tcPr>
          <w:p w14:paraId="2B553BC7"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b/>
                <w:color w:val="000000"/>
              </w:rPr>
              <w:t>Beef, veal and dishes</w:t>
            </w:r>
          </w:p>
        </w:tc>
      </w:tr>
      <w:tr w:rsidR="007139FC" w:rsidRPr="00FC4E24" w14:paraId="0A4C0835" w14:textId="77777777" w:rsidTr="007139FC">
        <w:tc>
          <w:tcPr>
            <w:tcW w:w="4463" w:type="dxa"/>
          </w:tcPr>
          <w:p w14:paraId="46DC95CA" w14:textId="77777777" w:rsidR="007139FC" w:rsidRPr="00FC4E24" w:rsidRDefault="007139FC" w:rsidP="007139FC">
            <w:pPr>
              <w:autoSpaceDE w:val="0"/>
              <w:autoSpaceDN w:val="0"/>
              <w:adjustRightInd w:val="0"/>
              <w:ind w:left="60" w:right="60"/>
              <w:jc w:val="both"/>
              <w:rPr>
                <w:rFonts w:ascii="Arial" w:eastAsia="Calibri" w:hAnsi="Arial" w:cs="Arial"/>
                <w:b/>
                <w:color w:val="000000"/>
              </w:rPr>
            </w:pPr>
          </w:p>
        </w:tc>
        <w:tc>
          <w:tcPr>
            <w:tcW w:w="4463" w:type="dxa"/>
          </w:tcPr>
          <w:p w14:paraId="176B4BEA"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Butter</w:t>
            </w:r>
          </w:p>
        </w:tc>
      </w:tr>
      <w:tr w:rsidR="007139FC" w:rsidRPr="00FC4E24" w14:paraId="6B5DE9CB" w14:textId="77777777" w:rsidTr="007139FC">
        <w:tc>
          <w:tcPr>
            <w:tcW w:w="4463" w:type="dxa"/>
          </w:tcPr>
          <w:p w14:paraId="21E39593" w14:textId="77777777" w:rsidR="007139FC" w:rsidRPr="00FC4E24" w:rsidRDefault="007139FC" w:rsidP="007139FC">
            <w:pPr>
              <w:autoSpaceDE w:val="0"/>
              <w:autoSpaceDN w:val="0"/>
              <w:adjustRightInd w:val="0"/>
              <w:ind w:left="60" w:right="60"/>
              <w:jc w:val="both"/>
              <w:rPr>
                <w:rFonts w:ascii="Arial" w:eastAsia="Calibri" w:hAnsi="Arial" w:cs="Arial"/>
                <w:b/>
                <w:color w:val="000000"/>
              </w:rPr>
            </w:pPr>
          </w:p>
        </w:tc>
        <w:tc>
          <w:tcPr>
            <w:tcW w:w="4463" w:type="dxa"/>
          </w:tcPr>
          <w:p w14:paraId="32EDE459"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 xml:space="preserve">Semi skimmed milk </w:t>
            </w:r>
          </w:p>
        </w:tc>
      </w:tr>
      <w:tr w:rsidR="007139FC" w:rsidRPr="00FC4E24" w14:paraId="59A128D3" w14:textId="77777777" w:rsidTr="007139FC">
        <w:tc>
          <w:tcPr>
            <w:tcW w:w="4463" w:type="dxa"/>
          </w:tcPr>
          <w:p w14:paraId="0CDF0B2F"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p>
        </w:tc>
        <w:tc>
          <w:tcPr>
            <w:tcW w:w="4463" w:type="dxa"/>
          </w:tcPr>
          <w:p w14:paraId="63BCB60E"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 xml:space="preserve">Wholemeal bread </w:t>
            </w:r>
          </w:p>
        </w:tc>
      </w:tr>
      <w:tr w:rsidR="007139FC" w:rsidRPr="00FC4E24" w14:paraId="16FAA8EA" w14:textId="77777777" w:rsidTr="007139FC">
        <w:tc>
          <w:tcPr>
            <w:tcW w:w="4463" w:type="dxa"/>
          </w:tcPr>
          <w:p w14:paraId="16A81C84" w14:textId="77777777" w:rsidR="007139FC" w:rsidRPr="00FC4E24" w:rsidRDefault="007139FC" w:rsidP="007139FC">
            <w:pPr>
              <w:autoSpaceDE w:val="0"/>
              <w:autoSpaceDN w:val="0"/>
              <w:adjustRightInd w:val="0"/>
              <w:ind w:left="60" w:right="60"/>
              <w:jc w:val="both"/>
              <w:rPr>
                <w:rFonts w:ascii="Arial" w:eastAsia="Calibri" w:hAnsi="Arial" w:cs="Arial"/>
                <w:b/>
                <w:color w:val="000000"/>
              </w:rPr>
            </w:pPr>
            <w:r w:rsidRPr="00FC4E24">
              <w:rPr>
                <w:rFonts w:ascii="Arial" w:eastAsia="Calibri" w:hAnsi="Arial" w:cs="Arial"/>
                <w:b/>
                <w:color w:val="000000"/>
              </w:rPr>
              <w:t xml:space="preserve">Beer, lager, cider and perry </w:t>
            </w:r>
          </w:p>
        </w:tc>
        <w:tc>
          <w:tcPr>
            <w:tcW w:w="4463" w:type="dxa"/>
          </w:tcPr>
          <w:p w14:paraId="4A5AC314"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b/>
                <w:color w:val="000000"/>
              </w:rPr>
              <w:t>Beer, lager, cider and perry</w:t>
            </w:r>
          </w:p>
        </w:tc>
      </w:tr>
      <w:tr w:rsidR="007139FC" w:rsidRPr="00FC4E24" w14:paraId="504AB0A9" w14:textId="77777777" w:rsidTr="007139FC">
        <w:tc>
          <w:tcPr>
            <w:tcW w:w="4463" w:type="dxa"/>
          </w:tcPr>
          <w:p w14:paraId="292ED9E6" w14:textId="77777777" w:rsidR="007139FC" w:rsidRPr="00FC4E24" w:rsidRDefault="007139FC" w:rsidP="007139FC">
            <w:pPr>
              <w:autoSpaceDE w:val="0"/>
              <w:autoSpaceDN w:val="0"/>
              <w:adjustRightInd w:val="0"/>
              <w:ind w:right="60"/>
              <w:jc w:val="both"/>
              <w:rPr>
                <w:rFonts w:ascii="Arial" w:eastAsia="Calibri" w:hAnsi="Arial" w:cs="Arial"/>
                <w:color w:val="000000"/>
              </w:rPr>
            </w:pPr>
            <w:r w:rsidRPr="00FC4E24">
              <w:rPr>
                <w:rFonts w:ascii="Arial" w:eastAsia="Calibri" w:hAnsi="Arial" w:cs="Arial"/>
                <w:b/>
                <w:color w:val="000000"/>
              </w:rPr>
              <w:t xml:space="preserve">Spirits and liqueurs </w:t>
            </w:r>
          </w:p>
        </w:tc>
        <w:tc>
          <w:tcPr>
            <w:tcW w:w="4463" w:type="dxa"/>
          </w:tcPr>
          <w:p w14:paraId="056A0B93"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Spirits and liqueurs</w:t>
            </w:r>
          </w:p>
        </w:tc>
      </w:tr>
      <w:tr w:rsidR="007139FC" w:rsidRPr="00FC4E24" w14:paraId="73A31C0D" w14:textId="77777777" w:rsidTr="007139FC">
        <w:tc>
          <w:tcPr>
            <w:tcW w:w="4463" w:type="dxa"/>
          </w:tcPr>
          <w:p w14:paraId="5C682E51" w14:textId="77777777" w:rsidR="007139FC" w:rsidRPr="00FC4E24" w:rsidRDefault="007139FC" w:rsidP="007139FC">
            <w:pPr>
              <w:autoSpaceDE w:val="0"/>
              <w:autoSpaceDN w:val="0"/>
              <w:adjustRightInd w:val="0"/>
              <w:ind w:left="60" w:right="60"/>
              <w:jc w:val="both"/>
              <w:rPr>
                <w:rFonts w:ascii="Arial" w:eastAsia="Calibri" w:hAnsi="Arial" w:cs="Arial"/>
                <w:b/>
                <w:color w:val="000000"/>
              </w:rPr>
            </w:pPr>
            <w:r w:rsidRPr="00FC4E24">
              <w:rPr>
                <w:rFonts w:ascii="Arial" w:eastAsia="Calibri" w:hAnsi="Arial" w:cs="Arial"/>
                <w:color w:val="000000"/>
              </w:rPr>
              <w:t xml:space="preserve">Wine </w:t>
            </w:r>
          </w:p>
        </w:tc>
        <w:tc>
          <w:tcPr>
            <w:tcW w:w="4463" w:type="dxa"/>
          </w:tcPr>
          <w:p w14:paraId="23C5BAFC" w14:textId="77777777" w:rsidR="007139FC" w:rsidRPr="00FC4E24" w:rsidRDefault="007139FC" w:rsidP="007139FC">
            <w:pPr>
              <w:jc w:val="both"/>
              <w:rPr>
                <w:rFonts w:ascii="Arial" w:eastAsia="Calibri" w:hAnsi="Arial" w:cs="Arial"/>
                <w:b/>
                <w:color w:val="000000"/>
              </w:rPr>
            </w:pPr>
          </w:p>
        </w:tc>
      </w:tr>
      <w:tr w:rsidR="007139FC" w:rsidRPr="00FC4E24" w14:paraId="7512AC38" w14:textId="77777777" w:rsidTr="007139FC">
        <w:tc>
          <w:tcPr>
            <w:tcW w:w="4463" w:type="dxa"/>
          </w:tcPr>
          <w:p w14:paraId="53781C00"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r w:rsidRPr="00FC4E24">
              <w:rPr>
                <w:rFonts w:ascii="Arial" w:eastAsia="Calibri" w:hAnsi="Arial" w:cs="Arial"/>
                <w:b/>
                <w:color w:val="000000"/>
              </w:rPr>
              <w:t xml:space="preserve">Chips, fried and roast potatoes and potato products </w:t>
            </w:r>
          </w:p>
        </w:tc>
        <w:tc>
          <w:tcPr>
            <w:tcW w:w="4463" w:type="dxa"/>
          </w:tcPr>
          <w:p w14:paraId="41D720D0"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Chips, fried and roast potatoes and potato products</w:t>
            </w:r>
          </w:p>
        </w:tc>
      </w:tr>
      <w:tr w:rsidR="007139FC" w:rsidRPr="00FC4E24" w14:paraId="04CB50F0" w14:textId="77777777" w:rsidTr="007139FC">
        <w:tc>
          <w:tcPr>
            <w:tcW w:w="4463" w:type="dxa"/>
          </w:tcPr>
          <w:p w14:paraId="6865C652" w14:textId="77777777" w:rsidR="007139FC" w:rsidRPr="00FC4E24" w:rsidRDefault="007139FC" w:rsidP="007139FC">
            <w:pPr>
              <w:autoSpaceDE w:val="0"/>
              <w:autoSpaceDN w:val="0"/>
              <w:adjustRightInd w:val="0"/>
              <w:ind w:left="60" w:right="60"/>
              <w:jc w:val="both"/>
              <w:rPr>
                <w:rFonts w:ascii="Arial" w:eastAsia="Calibri" w:hAnsi="Arial" w:cs="Arial"/>
                <w:b/>
                <w:color w:val="000000"/>
              </w:rPr>
            </w:pPr>
          </w:p>
        </w:tc>
        <w:tc>
          <w:tcPr>
            <w:tcW w:w="4463" w:type="dxa"/>
          </w:tcPr>
          <w:p w14:paraId="237619DF"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Chocolate confectionery</w:t>
            </w:r>
          </w:p>
        </w:tc>
      </w:tr>
      <w:tr w:rsidR="007139FC" w:rsidRPr="00FC4E24" w14:paraId="0A8D04BB" w14:textId="77777777" w:rsidTr="007139FC">
        <w:tc>
          <w:tcPr>
            <w:tcW w:w="4463" w:type="dxa"/>
          </w:tcPr>
          <w:p w14:paraId="06ECC143"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r w:rsidRPr="00FC4E24">
              <w:rPr>
                <w:rFonts w:ascii="Arial" w:eastAsia="Calibri" w:hAnsi="Arial" w:cs="Arial"/>
                <w:b/>
                <w:color w:val="000000"/>
              </w:rPr>
              <w:t xml:space="preserve">Fruit </w:t>
            </w:r>
          </w:p>
        </w:tc>
        <w:tc>
          <w:tcPr>
            <w:tcW w:w="4463" w:type="dxa"/>
          </w:tcPr>
          <w:p w14:paraId="43BED20D"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b/>
                <w:color w:val="000000"/>
              </w:rPr>
              <w:t>Fruit</w:t>
            </w:r>
          </w:p>
        </w:tc>
      </w:tr>
      <w:tr w:rsidR="007139FC" w:rsidRPr="00FC4E24" w14:paraId="720F7070" w14:textId="77777777" w:rsidTr="007139FC">
        <w:tc>
          <w:tcPr>
            <w:tcW w:w="4463" w:type="dxa"/>
          </w:tcPr>
          <w:p w14:paraId="5EFB42C3"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r w:rsidRPr="00FC4E24">
              <w:rPr>
                <w:rFonts w:ascii="Arial" w:eastAsia="Calibri" w:hAnsi="Arial" w:cs="Arial"/>
                <w:color w:val="000000"/>
              </w:rPr>
              <w:t xml:space="preserve">High fibre breakfast cereals </w:t>
            </w:r>
          </w:p>
          <w:p w14:paraId="683D21F5"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p>
        </w:tc>
        <w:tc>
          <w:tcPr>
            <w:tcW w:w="4463" w:type="dxa"/>
          </w:tcPr>
          <w:p w14:paraId="0C4C9C28"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Meat pies and pastries</w:t>
            </w:r>
          </w:p>
        </w:tc>
      </w:tr>
      <w:tr w:rsidR="007139FC" w:rsidRPr="00FC4E24" w14:paraId="50E6B385" w14:textId="77777777" w:rsidTr="007139FC">
        <w:tc>
          <w:tcPr>
            <w:tcW w:w="4463" w:type="dxa"/>
          </w:tcPr>
          <w:p w14:paraId="55596495"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p>
        </w:tc>
        <w:tc>
          <w:tcPr>
            <w:tcW w:w="4463" w:type="dxa"/>
          </w:tcPr>
          <w:p w14:paraId="6174978C"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Other bread</w:t>
            </w:r>
          </w:p>
        </w:tc>
      </w:tr>
      <w:tr w:rsidR="007139FC" w:rsidRPr="00FC4E24" w14:paraId="00AF7C71" w14:textId="77777777" w:rsidTr="007139FC">
        <w:tc>
          <w:tcPr>
            <w:tcW w:w="4463" w:type="dxa"/>
          </w:tcPr>
          <w:p w14:paraId="3D81D11B"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r w:rsidRPr="00FC4E24">
              <w:rPr>
                <w:rFonts w:ascii="Arial" w:eastAsia="Calibri" w:hAnsi="Arial" w:cs="Arial"/>
                <w:b/>
                <w:color w:val="000000"/>
              </w:rPr>
              <w:t xml:space="preserve">Pasta, rice and other cereals </w:t>
            </w:r>
          </w:p>
        </w:tc>
        <w:tc>
          <w:tcPr>
            <w:tcW w:w="4463" w:type="dxa"/>
          </w:tcPr>
          <w:p w14:paraId="383FBFD7"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Pasta, rice and other cereals</w:t>
            </w:r>
          </w:p>
        </w:tc>
      </w:tr>
      <w:tr w:rsidR="007139FC" w:rsidRPr="00FC4E24" w14:paraId="723CF411" w14:textId="77777777" w:rsidTr="007139FC">
        <w:tc>
          <w:tcPr>
            <w:tcW w:w="4463" w:type="dxa"/>
          </w:tcPr>
          <w:p w14:paraId="6745ACA7"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r w:rsidRPr="00FC4E24">
              <w:rPr>
                <w:rFonts w:ascii="Arial" w:eastAsia="Calibri" w:hAnsi="Arial" w:cs="Arial"/>
                <w:color w:val="000000"/>
              </w:rPr>
              <w:t>Salad and other raw vegetables</w:t>
            </w:r>
          </w:p>
        </w:tc>
        <w:tc>
          <w:tcPr>
            <w:tcW w:w="4463" w:type="dxa"/>
          </w:tcPr>
          <w:p w14:paraId="76FD65F2"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Other potatoes, potato salads and dishes</w:t>
            </w:r>
          </w:p>
        </w:tc>
      </w:tr>
      <w:tr w:rsidR="007139FC" w:rsidRPr="00FC4E24" w14:paraId="60B45C1B" w14:textId="77777777" w:rsidTr="007139FC">
        <w:tc>
          <w:tcPr>
            <w:tcW w:w="4463" w:type="dxa"/>
          </w:tcPr>
          <w:p w14:paraId="276C1375" w14:textId="77777777" w:rsidR="007139FC" w:rsidRPr="00FC4E24" w:rsidRDefault="007139FC" w:rsidP="007139FC">
            <w:pPr>
              <w:autoSpaceDE w:val="0"/>
              <w:autoSpaceDN w:val="0"/>
              <w:adjustRightInd w:val="0"/>
              <w:ind w:left="60" w:right="60"/>
              <w:jc w:val="both"/>
              <w:rPr>
                <w:rFonts w:ascii="Arial" w:eastAsia="Calibri" w:hAnsi="Arial" w:cs="Arial"/>
                <w:b/>
                <w:color w:val="000000"/>
              </w:rPr>
            </w:pPr>
            <w:r w:rsidRPr="00FC4E24">
              <w:rPr>
                <w:rFonts w:ascii="Arial" w:eastAsia="Calibri" w:hAnsi="Arial" w:cs="Arial"/>
                <w:color w:val="000000"/>
              </w:rPr>
              <w:t>Other breakfast cereals</w:t>
            </w:r>
          </w:p>
        </w:tc>
        <w:tc>
          <w:tcPr>
            <w:tcW w:w="4463" w:type="dxa"/>
          </w:tcPr>
          <w:p w14:paraId="78333CE7" w14:textId="77777777" w:rsidR="007139FC" w:rsidRPr="00FC4E24" w:rsidRDefault="007139FC" w:rsidP="007139FC">
            <w:pPr>
              <w:jc w:val="both"/>
              <w:rPr>
                <w:rFonts w:ascii="Arial" w:eastAsia="Calibri" w:hAnsi="Arial" w:cs="Arial"/>
                <w:b/>
                <w:color w:val="000000"/>
              </w:rPr>
            </w:pPr>
          </w:p>
        </w:tc>
      </w:tr>
      <w:tr w:rsidR="007139FC" w:rsidRPr="00FC4E24" w14:paraId="2F69F04B" w14:textId="77777777" w:rsidTr="007139FC">
        <w:tc>
          <w:tcPr>
            <w:tcW w:w="4463" w:type="dxa"/>
          </w:tcPr>
          <w:p w14:paraId="023E711F" w14:textId="77777777" w:rsidR="007139FC" w:rsidRPr="00FC4E24" w:rsidRDefault="007139FC" w:rsidP="007139FC">
            <w:pPr>
              <w:autoSpaceDE w:val="0"/>
              <w:autoSpaceDN w:val="0"/>
              <w:adjustRightInd w:val="0"/>
              <w:ind w:left="60" w:right="60"/>
              <w:jc w:val="both"/>
              <w:rPr>
                <w:rFonts w:ascii="Arial" w:eastAsia="Calibri" w:hAnsi="Arial" w:cs="Arial"/>
                <w:b/>
                <w:color w:val="000000"/>
              </w:rPr>
            </w:pPr>
            <w:r w:rsidRPr="00FC4E24">
              <w:rPr>
                <w:rFonts w:ascii="Arial" w:eastAsia="Calibri" w:hAnsi="Arial" w:cs="Arial"/>
                <w:b/>
                <w:color w:val="000000"/>
              </w:rPr>
              <w:t xml:space="preserve">Vegetables not raw </w:t>
            </w:r>
          </w:p>
        </w:tc>
        <w:tc>
          <w:tcPr>
            <w:tcW w:w="4463" w:type="dxa"/>
          </w:tcPr>
          <w:p w14:paraId="308668A9"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b/>
                <w:color w:val="000000"/>
              </w:rPr>
              <w:t>Vegetables not raw</w:t>
            </w:r>
          </w:p>
        </w:tc>
      </w:tr>
      <w:tr w:rsidR="007139FC" w:rsidRPr="00FC4E24" w14:paraId="600E34D2" w14:textId="77777777" w:rsidTr="007139FC">
        <w:tc>
          <w:tcPr>
            <w:tcW w:w="4463" w:type="dxa"/>
          </w:tcPr>
          <w:p w14:paraId="0E343003" w14:textId="77777777" w:rsidR="007139FC" w:rsidRPr="00FC4E24" w:rsidRDefault="007139FC" w:rsidP="007139FC">
            <w:pPr>
              <w:autoSpaceDE w:val="0"/>
              <w:autoSpaceDN w:val="0"/>
              <w:adjustRightInd w:val="0"/>
              <w:ind w:left="60" w:right="60"/>
              <w:jc w:val="both"/>
              <w:rPr>
                <w:rFonts w:ascii="Arial" w:eastAsia="Calibri" w:hAnsi="Arial" w:cs="Arial"/>
                <w:color w:val="000000"/>
              </w:rPr>
            </w:pPr>
            <w:r w:rsidRPr="00FC4E24">
              <w:rPr>
                <w:rFonts w:ascii="Arial" w:eastAsia="Calibri" w:hAnsi="Arial" w:cs="Arial"/>
                <w:b/>
                <w:color w:val="000000"/>
              </w:rPr>
              <w:t>Chicken and turkey dishes</w:t>
            </w:r>
          </w:p>
        </w:tc>
        <w:tc>
          <w:tcPr>
            <w:tcW w:w="4463" w:type="dxa"/>
          </w:tcPr>
          <w:p w14:paraId="03229080" w14:textId="7777777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Chicken and turkey dishes</w:t>
            </w:r>
          </w:p>
        </w:tc>
      </w:tr>
      <w:tr w:rsidR="007139FC" w:rsidRPr="00FC4E24" w14:paraId="3753E57C" w14:textId="77777777" w:rsidTr="007139FC">
        <w:tc>
          <w:tcPr>
            <w:tcW w:w="4463" w:type="dxa"/>
          </w:tcPr>
          <w:p w14:paraId="1C0D5095" w14:textId="6D23F236" w:rsidR="007139FC" w:rsidRPr="00FC4E24" w:rsidRDefault="007139FC" w:rsidP="007139FC">
            <w:pPr>
              <w:autoSpaceDE w:val="0"/>
              <w:autoSpaceDN w:val="0"/>
              <w:adjustRightInd w:val="0"/>
              <w:ind w:right="60"/>
              <w:jc w:val="both"/>
              <w:rPr>
                <w:rFonts w:ascii="Arial" w:eastAsia="Calibri" w:hAnsi="Arial" w:cs="Arial"/>
                <w:b/>
                <w:color w:val="000000"/>
              </w:rPr>
            </w:pPr>
            <w:r w:rsidRPr="00FC4E24">
              <w:rPr>
                <w:rFonts w:ascii="Arial" w:eastAsia="Calibri" w:hAnsi="Arial" w:cs="Arial"/>
                <w:b/>
                <w:color w:val="000000"/>
              </w:rPr>
              <w:t xml:space="preserve">Brown, granary and </w:t>
            </w:r>
            <w:r w:rsidR="0085687D" w:rsidRPr="00FC4E24">
              <w:rPr>
                <w:rFonts w:ascii="Arial" w:eastAsia="Calibri" w:hAnsi="Arial" w:cs="Arial"/>
                <w:b/>
                <w:color w:val="000000"/>
              </w:rPr>
              <w:t>wheat germ</w:t>
            </w:r>
            <w:r w:rsidRPr="00FC4E24">
              <w:rPr>
                <w:rFonts w:ascii="Arial" w:eastAsia="Calibri" w:hAnsi="Arial" w:cs="Arial"/>
                <w:b/>
                <w:color w:val="000000"/>
              </w:rPr>
              <w:t xml:space="preserve"> bread</w:t>
            </w:r>
          </w:p>
        </w:tc>
        <w:tc>
          <w:tcPr>
            <w:tcW w:w="4463" w:type="dxa"/>
          </w:tcPr>
          <w:p w14:paraId="45D92B03" w14:textId="608C8497" w:rsidR="007139FC" w:rsidRPr="00FC4E24" w:rsidRDefault="007139FC" w:rsidP="007139FC">
            <w:pPr>
              <w:jc w:val="both"/>
              <w:rPr>
                <w:rFonts w:ascii="Arial" w:eastAsia="Calibri" w:hAnsi="Arial" w:cs="Arial"/>
                <w:b/>
                <w:color w:val="000000"/>
              </w:rPr>
            </w:pPr>
            <w:r w:rsidRPr="00FC4E24">
              <w:rPr>
                <w:rFonts w:ascii="Arial" w:eastAsia="Calibri" w:hAnsi="Arial" w:cs="Arial"/>
                <w:b/>
                <w:color w:val="000000"/>
              </w:rPr>
              <w:t xml:space="preserve">Brown, granary and </w:t>
            </w:r>
            <w:r w:rsidR="0085687D" w:rsidRPr="00FC4E24">
              <w:rPr>
                <w:rFonts w:ascii="Arial" w:eastAsia="Calibri" w:hAnsi="Arial" w:cs="Arial"/>
                <w:b/>
                <w:color w:val="000000"/>
              </w:rPr>
              <w:t>wheat germ</w:t>
            </w:r>
            <w:r w:rsidRPr="00FC4E24">
              <w:rPr>
                <w:rFonts w:ascii="Arial" w:eastAsia="Calibri" w:hAnsi="Arial" w:cs="Arial"/>
                <w:b/>
                <w:color w:val="000000"/>
              </w:rPr>
              <w:t xml:space="preserve"> bread</w:t>
            </w:r>
          </w:p>
        </w:tc>
      </w:tr>
      <w:tr w:rsidR="007139FC" w:rsidRPr="00FC4E24" w14:paraId="7CA9D5CF" w14:textId="77777777" w:rsidTr="007139FC">
        <w:tc>
          <w:tcPr>
            <w:tcW w:w="4463" w:type="dxa"/>
          </w:tcPr>
          <w:p w14:paraId="2897A642" w14:textId="77777777" w:rsidR="007139FC" w:rsidRPr="00FC4E24" w:rsidRDefault="007139FC" w:rsidP="007139FC">
            <w:pPr>
              <w:autoSpaceDE w:val="0"/>
              <w:autoSpaceDN w:val="0"/>
              <w:adjustRightInd w:val="0"/>
              <w:ind w:right="60"/>
              <w:jc w:val="both"/>
              <w:rPr>
                <w:rFonts w:ascii="Arial" w:eastAsia="Calibri" w:hAnsi="Arial" w:cs="Arial"/>
                <w:b/>
                <w:color w:val="000000"/>
              </w:rPr>
            </w:pPr>
            <w:r w:rsidRPr="00FC4E24">
              <w:rPr>
                <w:rFonts w:ascii="Arial" w:eastAsia="Calibri" w:hAnsi="Arial" w:cs="Arial"/>
                <w:color w:val="000000"/>
              </w:rPr>
              <w:t>Sugar, preserves and sweet spreads</w:t>
            </w:r>
          </w:p>
        </w:tc>
        <w:tc>
          <w:tcPr>
            <w:tcW w:w="4463" w:type="dxa"/>
          </w:tcPr>
          <w:p w14:paraId="5CD1EE24" w14:textId="77777777" w:rsidR="007139FC" w:rsidRPr="00FC4E24" w:rsidRDefault="007139FC" w:rsidP="007139FC">
            <w:pPr>
              <w:jc w:val="both"/>
              <w:rPr>
                <w:rFonts w:ascii="Arial" w:eastAsia="Calibri" w:hAnsi="Arial" w:cs="Arial"/>
                <w:color w:val="000000"/>
              </w:rPr>
            </w:pPr>
            <w:r w:rsidRPr="00FC4E24">
              <w:rPr>
                <w:rFonts w:ascii="Arial" w:eastAsia="Calibri" w:hAnsi="Arial" w:cs="Arial"/>
                <w:color w:val="000000"/>
              </w:rPr>
              <w:t>Skimmed milk</w:t>
            </w:r>
          </w:p>
        </w:tc>
      </w:tr>
    </w:tbl>
    <w:p w14:paraId="1A7C5446" w14:textId="77777777" w:rsidR="007139FC" w:rsidRPr="00FC4E24" w:rsidRDefault="007139FC" w:rsidP="007139FC">
      <w:pPr>
        <w:spacing w:after="160"/>
        <w:jc w:val="both"/>
        <w:rPr>
          <w:rFonts w:ascii="Arial" w:eastAsia="Calibri" w:hAnsi="Arial" w:cs="Arial"/>
        </w:rPr>
      </w:pPr>
      <w:r w:rsidRPr="00FC4E24">
        <w:rPr>
          <w:rFonts w:ascii="Arial" w:eastAsia="Calibri" w:hAnsi="Arial" w:cs="Arial"/>
        </w:rPr>
        <w:t>*Foods highlighted in bold were in the final model for both years of data</w:t>
      </w:r>
    </w:p>
    <w:p w14:paraId="2EB9AE77" w14:textId="77777777" w:rsidR="007139FC" w:rsidRPr="00FC4E24" w:rsidRDefault="007139FC" w:rsidP="007139FC">
      <w:pPr>
        <w:spacing w:after="160"/>
        <w:jc w:val="both"/>
        <w:rPr>
          <w:rFonts w:ascii="Arial" w:eastAsia="Calibri" w:hAnsi="Arial" w:cs="Arial"/>
        </w:rPr>
      </w:pPr>
    </w:p>
    <w:p w14:paraId="3879B392" w14:textId="17FA8A79" w:rsidR="005331FB" w:rsidRPr="00FC4E24" w:rsidRDefault="00232177" w:rsidP="007139FC">
      <w:pPr>
        <w:spacing w:after="160" w:line="360" w:lineRule="auto"/>
        <w:contextualSpacing/>
        <w:jc w:val="both"/>
        <w:rPr>
          <w:rFonts w:ascii="Arial" w:eastAsia="Calibri" w:hAnsi="Arial" w:cs="Arial"/>
          <w:i/>
          <w:sz w:val="24"/>
          <w:szCs w:val="24"/>
        </w:rPr>
      </w:pPr>
      <w:r w:rsidRPr="00FC4E24">
        <w:rPr>
          <w:rFonts w:ascii="Arial" w:eastAsia="Calibri" w:hAnsi="Arial" w:cs="Arial"/>
          <w:i/>
          <w:sz w:val="24"/>
          <w:szCs w:val="24"/>
        </w:rPr>
        <w:t>4.3.2.3. Confirmatory analysis (</w:t>
      </w:r>
      <w:r w:rsidR="004F4154" w:rsidRPr="00FC4E24">
        <w:rPr>
          <w:rFonts w:ascii="Arial" w:eastAsia="Calibri" w:hAnsi="Arial" w:cs="Arial"/>
          <w:i/>
          <w:sz w:val="24"/>
          <w:szCs w:val="24"/>
        </w:rPr>
        <w:t>empirically-derived</w:t>
      </w:r>
      <w:r w:rsidRPr="00FC4E24">
        <w:rPr>
          <w:rFonts w:ascii="Arial" w:eastAsia="Calibri" w:hAnsi="Arial" w:cs="Arial"/>
          <w:i/>
          <w:sz w:val="24"/>
          <w:szCs w:val="24"/>
        </w:rPr>
        <w:t xml:space="preserve"> </w:t>
      </w:r>
      <w:r w:rsidR="005331FB" w:rsidRPr="00FC4E24">
        <w:rPr>
          <w:rFonts w:ascii="Arial" w:eastAsia="Calibri" w:hAnsi="Arial" w:cs="Arial"/>
          <w:i/>
          <w:sz w:val="24"/>
          <w:szCs w:val="24"/>
        </w:rPr>
        <w:t>indicator variables of di</w:t>
      </w:r>
      <w:r w:rsidRPr="00FC4E24">
        <w:rPr>
          <w:rFonts w:ascii="Arial" w:eastAsia="Calibri" w:hAnsi="Arial" w:cs="Arial"/>
          <w:i/>
          <w:sz w:val="24"/>
          <w:szCs w:val="24"/>
        </w:rPr>
        <w:t xml:space="preserve">et quality </w:t>
      </w:r>
      <w:r w:rsidR="005331FB" w:rsidRPr="00FC4E24">
        <w:rPr>
          <w:rFonts w:ascii="Arial" w:eastAsia="Calibri" w:hAnsi="Arial" w:cs="Arial"/>
          <w:i/>
          <w:sz w:val="24"/>
          <w:szCs w:val="24"/>
        </w:rPr>
        <w:t>as included in the YHS-DQ).</w:t>
      </w:r>
    </w:p>
    <w:p w14:paraId="3093250E" w14:textId="77777777" w:rsidR="00232177" w:rsidRPr="00FC4E24" w:rsidRDefault="00232177" w:rsidP="007139FC">
      <w:pPr>
        <w:spacing w:after="160" w:line="360" w:lineRule="auto"/>
        <w:contextualSpacing/>
        <w:jc w:val="both"/>
        <w:rPr>
          <w:rFonts w:ascii="Arial" w:eastAsia="Calibri" w:hAnsi="Arial" w:cs="Arial"/>
          <w:sz w:val="24"/>
          <w:szCs w:val="24"/>
        </w:rPr>
      </w:pPr>
    </w:p>
    <w:p w14:paraId="15A34C70"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Table 4.8 shows the findings of the analyses comparing the model fit for the NDNS for the 4 models.  The adjusted R</w:t>
      </w:r>
      <w:r w:rsidRPr="00FC4E24">
        <w:rPr>
          <w:rFonts w:ascii="Arial" w:eastAsia="Calibri" w:hAnsi="Arial" w:cs="Arial"/>
          <w:sz w:val="24"/>
          <w:szCs w:val="24"/>
          <w:vertAlign w:val="superscript"/>
        </w:rPr>
        <w:t>2</w:t>
      </w:r>
      <w:r w:rsidRPr="00FC4E24">
        <w:rPr>
          <w:rFonts w:ascii="Arial" w:eastAsia="Calibri" w:hAnsi="Arial" w:cs="Arial"/>
          <w:sz w:val="24"/>
          <w:szCs w:val="24"/>
        </w:rPr>
        <w:t xml:space="preserve"> for all four models demonstrates a moderate model fit for diet quality varying from 0.29-0.33.   The model fit with the NDQS for the theory-driven method models is higher than for the data-driven method models with an R</w:t>
      </w:r>
      <w:r w:rsidRPr="00FC4E24">
        <w:rPr>
          <w:rFonts w:ascii="Arial" w:eastAsia="Calibri" w:hAnsi="Arial" w:cs="Arial"/>
          <w:sz w:val="24"/>
          <w:szCs w:val="24"/>
          <w:vertAlign w:val="superscript"/>
        </w:rPr>
        <w:t xml:space="preserve">2 </w:t>
      </w:r>
      <w:r w:rsidRPr="00FC4E24">
        <w:rPr>
          <w:rFonts w:ascii="Arial" w:eastAsia="Calibri" w:hAnsi="Arial" w:cs="Arial"/>
          <w:sz w:val="24"/>
          <w:szCs w:val="24"/>
        </w:rPr>
        <w:t xml:space="preserve">of 0.33 for both models compared with 0.29 and 0.31 for the food only model and food plus wider characteristics model respectively.  This means that the theory driven method models are stronger predictors of the NDQS than data-driven method models. </w:t>
      </w:r>
    </w:p>
    <w:p w14:paraId="2FEABFC8" w14:textId="77777777" w:rsidR="005331FB" w:rsidRPr="00FC4E24" w:rsidRDefault="005331FB" w:rsidP="007139FC">
      <w:pPr>
        <w:spacing w:after="160"/>
        <w:jc w:val="both"/>
        <w:rPr>
          <w:rFonts w:ascii="Arial" w:eastAsia="Calibri" w:hAnsi="Arial" w:cs="Arial"/>
          <w:b/>
        </w:rPr>
      </w:pPr>
    </w:p>
    <w:p w14:paraId="0043918E" w14:textId="77777777" w:rsidR="00232177" w:rsidRPr="00FC4E24" w:rsidRDefault="00232177" w:rsidP="007139FC">
      <w:pPr>
        <w:spacing w:after="160"/>
        <w:jc w:val="both"/>
        <w:rPr>
          <w:rFonts w:ascii="Arial" w:eastAsia="Calibri" w:hAnsi="Arial" w:cs="Arial"/>
          <w:b/>
        </w:rPr>
      </w:pPr>
    </w:p>
    <w:p w14:paraId="34B812B2" w14:textId="43E53F97" w:rsidR="007139FC" w:rsidRPr="00FC4E24" w:rsidRDefault="007139FC" w:rsidP="007139FC">
      <w:pPr>
        <w:spacing w:after="160"/>
        <w:jc w:val="both"/>
        <w:rPr>
          <w:rFonts w:ascii="Arial" w:eastAsia="Calibri" w:hAnsi="Arial" w:cs="Arial"/>
          <w:b/>
        </w:rPr>
      </w:pPr>
      <w:r w:rsidRPr="00FC4E24">
        <w:rPr>
          <w:rFonts w:ascii="Arial" w:eastAsia="Calibri" w:hAnsi="Arial" w:cs="Arial"/>
          <w:b/>
        </w:rPr>
        <w:lastRenderedPageBreak/>
        <w:t>Table 4.8. Compar</w:t>
      </w:r>
      <w:r w:rsidR="005331FB" w:rsidRPr="00FC4E24">
        <w:rPr>
          <w:rFonts w:ascii="Arial" w:eastAsia="Calibri" w:hAnsi="Arial" w:cs="Arial"/>
          <w:b/>
        </w:rPr>
        <w:t>ison of mode</w:t>
      </w:r>
      <w:r w:rsidR="0088025A" w:rsidRPr="00FC4E24">
        <w:rPr>
          <w:rFonts w:ascii="Arial" w:eastAsia="Calibri" w:hAnsi="Arial" w:cs="Arial"/>
          <w:b/>
        </w:rPr>
        <w:t>l fit of empirically-</w:t>
      </w:r>
      <w:r w:rsidR="005331FB" w:rsidRPr="00FC4E24">
        <w:rPr>
          <w:rFonts w:ascii="Arial" w:eastAsia="Calibri" w:hAnsi="Arial" w:cs="Arial"/>
          <w:b/>
        </w:rPr>
        <w:t>driven</w:t>
      </w:r>
      <w:r w:rsidR="0088025A" w:rsidRPr="00FC4E24">
        <w:rPr>
          <w:rFonts w:ascii="Arial" w:eastAsia="Calibri" w:hAnsi="Arial" w:cs="Arial"/>
          <w:b/>
        </w:rPr>
        <w:t xml:space="preserve"> method model and theory-</w:t>
      </w:r>
      <w:r w:rsidRPr="00FC4E24">
        <w:rPr>
          <w:rFonts w:ascii="Arial" w:eastAsia="Calibri" w:hAnsi="Arial" w:cs="Arial"/>
          <w:b/>
        </w:rPr>
        <w:t>driven method model with NDQS (food variables only and food variables plus age and smoking status)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276"/>
        <w:gridCol w:w="1134"/>
        <w:gridCol w:w="1366"/>
      </w:tblGrid>
      <w:tr w:rsidR="007139FC" w:rsidRPr="00FC4E24" w14:paraId="4EEC17B7" w14:textId="77777777" w:rsidTr="007139FC">
        <w:tc>
          <w:tcPr>
            <w:tcW w:w="5240" w:type="dxa"/>
            <w:tcBorders>
              <w:top w:val="single" w:sz="4" w:space="0" w:color="auto"/>
              <w:bottom w:val="single" w:sz="4" w:space="0" w:color="auto"/>
            </w:tcBorders>
          </w:tcPr>
          <w:p w14:paraId="14B1FE60" w14:textId="77777777" w:rsidR="007139FC" w:rsidRPr="00FC4E24" w:rsidRDefault="007139FC" w:rsidP="007139FC">
            <w:pPr>
              <w:jc w:val="both"/>
              <w:rPr>
                <w:rFonts w:ascii="Arial" w:eastAsia="Calibri" w:hAnsi="Arial" w:cs="Arial"/>
              </w:rPr>
            </w:pPr>
          </w:p>
        </w:tc>
        <w:tc>
          <w:tcPr>
            <w:tcW w:w="1276" w:type="dxa"/>
            <w:tcBorders>
              <w:top w:val="single" w:sz="4" w:space="0" w:color="auto"/>
              <w:bottom w:val="single" w:sz="4" w:space="0" w:color="auto"/>
            </w:tcBorders>
          </w:tcPr>
          <w:p w14:paraId="0B7855D6" w14:textId="77777777" w:rsidR="007139FC" w:rsidRPr="00FC4E24" w:rsidRDefault="007139FC" w:rsidP="007139FC">
            <w:pPr>
              <w:jc w:val="both"/>
              <w:rPr>
                <w:rFonts w:ascii="Arial" w:eastAsia="Calibri" w:hAnsi="Arial" w:cs="Arial"/>
              </w:rPr>
            </w:pPr>
            <w:r w:rsidRPr="00FC4E24">
              <w:rPr>
                <w:rFonts w:ascii="Arial" w:eastAsia="Calibri" w:hAnsi="Arial" w:cs="Arial"/>
              </w:rPr>
              <w:t xml:space="preserve">R </w:t>
            </w:r>
          </w:p>
        </w:tc>
        <w:tc>
          <w:tcPr>
            <w:tcW w:w="1134" w:type="dxa"/>
            <w:tcBorders>
              <w:top w:val="single" w:sz="4" w:space="0" w:color="auto"/>
              <w:bottom w:val="single" w:sz="4" w:space="0" w:color="auto"/>
            </w:tcBorders>
          </w:tcPr>
          <w:p w14:paraId="2281A59F" w14:textId="77777777" w:rsidR="007139FC" w:rsidRPr="00FC4E24" w:rsidRDefault="007139FC" w:rsidP="007139FC">
            <w:pPr>
              <w:jc w:val="both"/>
              <w:rPr>
                <w:rFonts w:ascii="Arial" w:eastAsia="Calibri" w:hAnsi="Arial" w:cs="Arial"/>
              </w:rPr>
            </w:pPr>
            <w:r w:rsidRPr="00FC4E24">
              <w:rPr>
                <w:rFonts w:ascii="Arial" w:eastAsia="Calibri" w:hAnsi="Arial" w:cs="Arial"/>
              </w:rPr>
              <w:t>R squared</w:t>
            </w:r>
          </w:p>
        </w:tc>
        <w:tc>
          <w:tcPr>
            <w:tcW w:w="1366" w:type="dxa"/>
            <w:tcBorders>
              <w:top w:val="single" w:sz="4" w:space="0" w:color="auto"/>
              <w:bottom w:val="single" w:sz="4" w:space="0" w:color="auto"/>
            </w:tcBorders>
          </w:tcPr>
          <w:p w14:paraId="62BB850C" w14:textId="77777777" w:rsidR="007139FC" w:rsidRPr="00FC4E24" w:rsidRDefault="007139FC" w:rsidP="007139FC">
            <w:pPr>
              <w:jc w:val="both"/>
              <w:rPr>
                <w:rFonts w:ascii="Arial" w:eastAsia="Calibri" w:hAnsi="Arial" w:cs="Arial"/>
              </w:rPr>
            </w:pPr>
            <w:r w:rsidRPr="00FC4E24">
              <w:rPr>
                <w:rFonts w:ascii="Arial" w:eastAsia="Calibri" w:hAnsi="Arial" w:cs="Arial"/>
              </w:rPr>
              <w:t>Adjusted R squared</w:t>
            </w:r>
          </w:p>
        </w:tc>
      </w:tr>
      <w:tr w:rsidR="007139FC" w:rsidRPr="00FC4E24" w14:paraId="6C60B0B0" w14:textId="77777777" w:rsidTr="007139FC">
        <w:tc>
          <w:tcPr>
            <w:tcW w:w="5240" w:type="dxa"/>
            <w:tcBorders>
              <w:top w:val="single" w:sz="4" w:space="0" w:color="auto"/>
            </w:tcBorders>
          </w:tcPr>
          <w:p w14:paraId="5256B912" w14:textId="77777777" w:rsidR="007139FC" w:rsidRPr="00FC4E24" w:rsidRDefault="007139FC" w:rsidP="007139FC">
            <w:pPr>
              <w:jc w:val="both"/>
              <w:rPr>
                <w:rFonts w:ascii="Arial" w:eastAsia="Calibri" w:hAnsi="Arial" w:cs="Arial"/>
              </w:rPr>
            </w:pPr>
            <w:r w:rsidRPr="00FC4E24">
              <w:rPr>
                <w:rFonts w:ascii="Arial" w:eastAsia="Calibri" w:hAnsi="Arial" w:cs="Arial"/>
              </w:rPr>
              <w:t>1. Theory driven predictors of NDQS(12 food variables)</w:t>
            </w:r>
          </w:p>
        </w:tc>
        <w:tc>
          <w:tcPr>
            <w:tcW w:w="1276" w:type="dxa"/>
            <w:tcBorders>
              <w:top w:val="single" w:sz="4" w:space="0" w:color="auto"/>
            </w:tcBorders>
          </w:tcPr>
          <w:p w14:paraId="6406CF76" w14:textId="77777777" w:rsidR="007139FC" w:rsidRPr="00FC4E24" w:rsidRDefault="007139FC" w:rsidP="007139FC">
            <w:pPr>
              <w:jc w:val="both"/>
              <w:rPr>
                <w:rFonts w:ascii="Arial" w:eastAsia="Calibri" w:hAnsi="Arial" w:cs="Arial"/>
              </w:rPr>
            </w:pPr>
            <w:r w:rsidRPr="00FC4E24">
              <w:rPr>
                <w:rFonts w:ascii="Arial" w:eastAsia="Calibri" w:hAnsi="Arial" w:cs="Arial"/>
              </w:rPr>
              <w:t>0.58</w:t>
            </w:r>
          </w:p>
        </w:tc>
        <w:tc>
          <w:tcPr>
            <w:tcW w:w="1134" w:type="dxa"/>
            <w:tcBorders>
              <w:top w:val="single" w:sz="4" w:space="0" w:color="auto"/>
            </w:tcBorders>
          </w:tcPr>
          <w:p w14:paraId="7451DF98" w14:textId="77777777" w:rsidR="007139FC" w:rsidRPr="00FC4E24" w:rsidRDefault="007139FC" w:rsidP="007139FC">
            <w:pPr>
              <w:jc w:val="both"/>
              <w:rPr>
                <w:rFonts w:ascii="Arial" w:eastAsia="Calibri" w:hAnsi="Arial" w:cs="Arial"/>
              </w:rPr>
            </w:pPr>
            <w:r w:rsidRPr="00FC4E24">
              <w:rPr>
                <w:rFonts w:ascii="Arial" w:eastAsia="Calibri" w:hAnsi="Arial" w:cs="Arial"/>
              </w:rPr>
              <w:t>0.34</w:t>
            </w:r>
          </w:p>
        </w:tc>
        <w:tc>
          <w:tcPr>
            <w:tcW w:w="1366" w:type="dxa"/>
            <w:tcBorders>
              <w:top w:val="single" w:sz="4" w:space="0" w:color="auto"/>
            </w:tcBorders>
          </w:tcPr>
          <w:p w14:paraId="03FBC27C" w14:textId="77777777" w:rsidR="007139FC" w:rsidRPr="00FC4E24" w:rsidRDefault="007139FC" w:rsidP="007139FC">
            <w:pPr>
              <w:jc w:val="both"/>
              <w:rPr>
                <w:rFonts w:ascii="Arial" w:eastAsia="Calibri" w:hAnsi="Arial" w:cs="Arial"/>
              </w:rPr>
            </w:pPr>
            <w:r w:rsidRPr="00FC4E24">
              <w:rPr>
                <w:rFonts w:ascii="Arial" w:eastAsia="Calibri" w:hAnsi="Arial" w:cs="Arial"/>
              </w:rPr>
              <w:t>0.33</w:t>
            </w:r>
          </w:p>
        </w:tc>
      </w:tr>
      <w:tr w:rsidR="007139FC" w:rsidRPr="00FC4E24" w14:paraId="2FCC3F54" w14:textId="77777777" w:rsidTr="007139FC">
        <w:tc>
          <w:tcPr>
            <w:tcW w:w="5240" w:type="dxa"/>
          </w:tcPr>
          <w:p w14:paraId="54673F21" w14:textId="77777777" w:rsidR="007139FC" w:rsidRPr="00FC4E24" w:rsidRDefault="007139FC" w:rsidP="007139FC">
            <w:pPr>
              <w:jc w:val="both"/>
              <w:rPr>
                <w:rFonts w:ascii="Arial" w:eastAsia="Calibri" w:hAnsi="Arial" w:cs="Arial"/>
              </w:rPr>
            </w:pPr>
            <w:r w:rsidRPr="00FC4E24">
              <w:rPr>
                <w:rFonts w:ascii="Arial" w:eastAsia="Calibri" w:hAnsi="Arial" w:cs="Arial"/>
              </w:rPr>
              <w:t>2. Theory driven predictors of NDQS (9 food variables + age and smoking)</w:t>
            </w:r>
          </w:p>
        </w:tc>
        <w:tc>
          <w:tcPr>
            <w:tcW w:w="1276" w:type="dxa"/>
          </w:tcPr>
          <w:p w14:paraId="17EDC41C" w14:textId="77777777" w:rsidR="007139FC" w:rsidRPr="00FC4E24" w:rsidRDefault="007139FC" w:rsidP="007139FC">
            <w:pPr>
              <w:jc w:val="both"/>
              <w:rPr>
                <w:rFonts w:ascii="Arial" w:eastAsia="Calibri" w:hAnsi="Arial" w:cs="Arial"/>
              </w:rPr>
            </w:pPr>
            <w:r w:rsidRPr="00FC4E24">
              <w:rPr>
                <w:rFonts w:ascii="Arial" w:eastAsia="Calibri" w:hAnsi="Arial" w:cs="Arial"/>
              </w:rPr>
              <w:t>0.58</w:t>
            </w:r>
          </w:p>
        </w:tc>
        <w:tc>
          <w:tcPr>
            <w:tcW w:w="1134" w:type="dxa"/>
          </w:tcPr>
          <w:p w14:paraId="178927F6" w14:textId="77777777" w:rsidR="007139FC" w:rsidRPr="00FC4E24" w:rsidRDefault="007139FC" w:rsidP="007139FC">
            <w:pPr>
              <w:jc w:val="both"/>
              <w:rPr>
                <w:rFonts w:ascii="Arial" w:eastAsia="Calibri" w:hAnsi="Arial" w:cs="Arial"/>
              </w:rPr>
            </w:pPr>
            <w:r w:rsidRPr="00FC4E24">
              <w:rPr>
                <w:rFonts w:ascii="Arial" w:eastAsia="Calibri" w:hAnsi="Arial" w:cs="Arial"/>
              </w:rPr>
              <w:t>0.34</w:t>
            </w:r>
          </w:p>
        </w:tc>
        <w:tc>
          <w:tcPr>
            <w:tcW w:w="1366" w:type="dxa"/>
          </w:tcPr>
          <w:p w14:paraId="03CECE47" w14:textId="77777777" w:rsidR="007139FC" w:rsidRPr="00FC4E24" w:rsidRDefault="007139FC" w:rsidP="007139FC">
            <w:pPr>
              <w:jc w:val="both"/>
              <w:rPr>
                <w:rFonts w:ascii="Arial" w:eastAsia="Calibri" w:hAnsi="Arial" w:cs="Arial"/>
              </w:rPr>
            </w:pPr>
            <w:r w:rsidRPr="00FC4E24">
              <w:rPr>
                <w:rFonts w:ascii="Arial" w:eastAsia="Calibri" w:hAnsi="Arial" w:cs="Arial"/>
              </w:rPr>
              <w:t>0.33</w:t>
            </w:r>
          </w:p>
        </w:tc>
      </w:tr>
      <w:tr w:rsidR="007139FC" w:rsidRPr="00FC4E24" w14:paraId="00CB8657" w14:textId="77777777" w:rsidTr="007139FC">
        <w:tc>
          <w:tcPr>
            <w:tcW w:w="5240" w:type="dxa"/>
          </w:tcPr>
          <w:p w14:paraId="49A64292" w14:textId="4A47F1D7" w:rsidR="007139FC" w:rsidRPr="00FC4E24" w:rsidRDefault="007B40F9" w:rsidP="007139FC">
            <w:pPr>
              <w:jc w:val="both"/>
              <w:rPr>
                <w:rFonts w:ascii="Arial" w:eastAsia="Calibri" w:hAnsi="Arial" w:cs="Arial"/>
              </w:rPr>
            </w:pPr>
            <w:r w:rsidRPr="00FC4E24">
              <w:rPr>
                <w:rFonts w:ascii="Arial" w:eastAsia="Calibri" w:hAnsi="Arial" w:cs="Arial"/>
              </w:rPr>
              <w:t xml:space="preserve">3. </w:t>
            </w:r>
            <w:r w:rsidR="004F4154" w:rsidRPr="00FC4E24">
              <w:rPr>
                <w:rFonts w:ascii="Arial" w:eastAsia="Calibri" w:hAnsi="Arial" w:cs="Arial"/>
              </w:rPr>
              <w:t>Empirically-derived</w:t>
            </w:r>
            <w:r w:rsidR="007139FC" w:rsidRPr="00FC4E24">
              <w:rPr>
                <w:rFonts w:ascii="Arial" w:eastAsia="Calibri" w:hAnsi="Arial" w:cs="Arial"/>
              </w:rPr>
              <w:t xml:space="preserve"> predictors of NDQS as included in YHS-DQ (14 food variables)</w:t>
            </w:r>
          </w:p>
        </w:tc>
        <w:tc>
          <w:tcPr>
            <w:tcW w:w="1276" w:type="dxa"/>
          </w:tcPr>
          <w:p w14:paraId="0A54B8B4" w14:textId="77777777" w:rsidR="007139FC" w:rsidRPr="00FC4E24" w:rsidRDefault="007139FC" w:rsidP="007139FC">
            <w:pPr>
              <w:jc w:val="both"/>
              <w:rPr>
                <w:rFonts w:ascii="Arial" w:eastAsia="Calibri" w:hAnsi="Arial" w:cs="Arial"/>
              </w:rPr>
            </w:pPr>
            <w:r w:rsidRPr="00FC4E24">
              <w:rPr>
                <w:rFonts w:ascii="Arial" w:eastAsia="Calibri" w:hAnsi="Arial" w:cs="Arial"/>
              </w:rPr>
              <w:t>0.55</w:t>
            </w:r>
          </w:p>
        </w:tc>
        <w:tc>
          <w:tcPr>
            <w:tcW w:w="1134" w:type="dxa"/>
          </w:tcPr>
          <w:p w14:paraId="6F3E86D0" w14:textId="77777777" w:rsidR="007139FC" w:rsidRPr="00FC4E24" w:rsidRDefault="007139FC" w:rsidP="007139FC">
            <w:pPr>
              <w:jc w:val="both"/>
              <w:rPr>
                <w:rFonts w:ascii="Arial" w:eastAsia="Calibri" w:hAnsi="Arial" w:cs="Arial"/>
              </w:rPr>
            </w:pPr>
            <w:r w:rsidRPr="00FC4E24">
              <w:rPr>
                <w:rFonts w:ascii="Arial" w:eastAsia="Calibri" w:hAnsi="Arial" w:cs="Arial"/>
              </w:rPr>
              <w:t>0.30</w:t>
            </w:r>
          </w:p>
        </w:tc>
        <w:tc>
          <w:tcPr>
            <w:tcW w:w="1366" w:type="dxa"/>
          </w:tcPr>
          <w:p w14:paraId="4CC6C6F5" w14:textId="77777777" w:rsidR="007139FC" w:rsidRPr="00FC4E24" w:rsidRDefault="007139FC" w:rsidP="007139FC">
            <w:pPr>
              <w:jc w:val="both"/>
              <w:rPr>
                <w:rFonts w:ascii="Arial" w:eastAsia="Calibri" w:hAnsi="Arial" w:cs="Arial"/>
              </w:rPr>
            </w:pPr>
            <w:r w:rsidRPr="00FC4E24">
              <w:rPr>
                <w:rFonts w:ascii="Arial" w:eastAsia="Calibri" w:hAnsi="Arial" w:cs="Arial"/>
              </w:rPr>
              <w:t>0.29</w:t>
            </w:r>
          </w:p>
        </w:tc>
      </w:tr>
      <w:tr w:rsidR="007139FC" w:rsidRPr="00FC4E24" w14:paraId="00E1A3E0" w14:textId="77777777" w:rsidTr="007139FC">
        <w:tc>
          <w:tcPr>
            <w:tcW w:w="5240" w:type="dxa"/>
          </w:tcPr>
          <w:p w14:paraId="1AED6936" w14:textId="6B84EFC5" w:rsidR="007139FC" w:rsidRPr="00FC4E24" w:rsidRDefault="007B40F9" w:rsidP="007B40F9">
            <w:pPr>
              <w:jc w:val="both"/>
              <w:rPr>
                <w:rFonts w:ascii="Arial" w:eastAsia="Calibri" w:hAnsi="Arial" w:cs="Arial"/>
              </w:rPr>
            </w:pPr>
            <w:r w:rsidRPr="00FC4E24">
              <w:rPr>
                <w:rFonts w:ascii="Arial" w:eastAsia="Calibri" w:hAnsi="Arial" w:cs="Arial"/>
              </w:rPr>
              <w:t xml:space="preserve">4. </w:t>
            </w:r>
            <w:r w:rsidR="004F4154" w:rsidRPr="00FC4E24">
              <w:rPr>
                <w:rFonts w:ascii="Arial" w:eastAsia="Calibri" w:hAnsi="Arial" w:cs="Arial"/>
              </w:rPr>
              <w:t>Empirically-derived</w:t>
            </w:r>
            <w:r w:rsidR="007139FC" w:rsidRPr="00FC4E24">
              <w:rPr>
                <w:rFonts w:ascii="Arial" w:eastAsia="Calibri" w:hAnsi="Arial" w:cs="Arial"/>
              </w:rPr>
              <w:t xml:space="preserve"> predictors of NDQS plus theory driven wider determinant variables YHS-DQ (14 food variables + age and smoking)</w:t>
            </w:r>
          </w:p>
        </w:tc>
        <w:tc>
          <w:tcPr>
            <w:tcW w:w="1276" w:type="dxa"/>
          </w:tcPr>
          <w:p w14:paraId="20E9F98A" w14:textId="77777777" w:rsidR="007139FC" w:rsidRPr="00FC4E24" w:rsidRDefault="007139FC" w:rsidP="007139FC">
            <w:pPr>
              <w:jc w:val="both"/>
              <w:rPr>
                <w:rFonts w:ascii="Arial" w:eastAsia="Calibri" w:hAnsi="Arial" w:cs="Arial"/>
              </w:rPr>
            </w:pPr>
            <w:r w:rsidRPr="00FC4E24">
              <w:rPr>
                <w:rFonts w:ascii="Arial" w:eastAsia="Calibri" w:hAnsi="Arial" w:cs="Arial"/>
              </w:rPr>
              <w:t>0.57</w:t>
            </w:r>
          </w:p>
        </w:tc>
        <w:tc>
          <w:tcPr>
            <w:tcW w:w="1134" w:type="dxa"/>
          </w:tcPr>
          <w:p w14:paraId="4B16D599" w14:textId="77777777" w:rsidR="007139FC" w:rsidRPr="00FC4E24" w:rsidRDefault="007139FC" w:rsidP="007139FC">
            <w:pPr>
              <w:jc w:val="both"/>
              <w:rPr>
                <w:rFonts w:ascii="Arial" w:eastAsia="Calibri" w:hAnsi="Arial" w:cs="Arial"/>
              </w:rPr>
            </w:pPr>
            <w:r w:rsidRPr="00FC4E24">
              <w:rPr>
                <w:rFonts w:ascii="Arial" w:eastAsia="Calibri" w:hAnsi="Arial" w:cs="Arial"/>
              </w:rPr>
              <w:t>0.32</w:t>
            </w:r>
          </w:p>
        </w:tc>
        <w:tc>
          <w:tcPr>
            <w:tcW w:w="1366" w:type="dxa"/>
          </w:tcPr>
          <w:p w14:paraId="460D2217" w14:textId="77777777" w:rsidR="007139FC" w:rsidRPr="00FC4E24" w:rsidRDefault="007139FC" w:rsidP="007139FC">
            <w:pPr>
              <w:jc w:val="both"/>
              <w:rPr>
                <w:rFonts w:ascii="Arial" w:eastAsia="Calibri" w:hAnsi="Arial" w:cs="Arial"/>
              </w:rPr>
            </w:pPr>
            <w:r w:rsidRPr="00FC4E24">
              <w:rPr>
                <w:rFonts w:ascii="Arial" w:eastAsia="Calibri" w:hAnsi="Arial" w:cs="Arial"/>
              </w:rPr>
              <w:t>0.31</w:t>
            </w:r>
          </w:p>
        </w:tc>
      </w:tr>
    </w:tbl>
    <w:p w14:paraId="6B5881D8" w14:textId="77777777" w:rsidR="007139FC" w:rsidRPr="00FC4E24" w:rsidRDefault="007139FC" w:rsidP="007139FC">
      <w:pPr>
        <w:spacing w:after="160"/>
        <w:jc w:val="both"/>
        <w:rPr>
          <w:rFonts w:ascii="Arial" w:eastAsia="Calibri" w:hAnsi="Arial" w:cs="Arial"/>
        </w:rPr>
      </w:pPr>
    </w:p>
    <w:p w14:paraId="3D7A2186"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Tables 4.9 to 4.12 show the main effects for the indicator variables in each model for diet quality (NDQS).  ‘Beer, lager, cider and perry’ was significantly negatively associated with the NDQS in all 4 models with a main effect ranging from -0.15- -0.17.  This means that, with all other things equal, with each incremental increase of ‘beer, lager, cider and perry’ intake we would expect a decrease in NDQS score of between -0.15 and -0.17. ‘Fruit’ and ‘vegetables not raw’ were significantly positively associated with the NDQS across all 4 models.  For every incremental increase in ‘fruit’ intake, we would expect to see an increase in NDQS score of 0.33-0.35 and for ‘vegetables not raw’ 0.20-0.23.  ‘Wholemeal bread’ was significantly positively associated with the NDQS in 3 models and was associated with an increase in NDQS score of 0.10-0.12.  </w:t>
      </w:r>
    </w:p>
    <w:p w14:paraId="4FD4E5BA" w14:textId="77777777" w:rsidR="007139FC" w:rsidRPr="00FC4E24" w:rsidRDefault="007139FC" w:rsidP="007139FC">
      <w:pPr>
        <w:spacing w:after="160"/>
        <w:contextualSpacing/>
        <w:jc w:val="both"/>
        <w:rPr>
          <w:rFonts w:ascii="Arial" w:eastAsia="Calibri" w:hAnsi="Arial" w:cs="Arial"/>
          <w:b/>
        </w:rPr>
      </w:pPr>
      <w:r w:rsidRPr="00FC4E24">
        <w:rPr>
          <w:rFonts w:ascii="Arial" w:eastAsia="Calibri" w:hAnsi="Arial" w:cs="Arial"/>
          <w:b/>
        </w:rPr>
        <w:t>Table 4.9. Main effects of theory driven method indicator variables (food only) for diet quality (NDNS)</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2233"/>
        <w:gridCol w:w="1984"/>
      </w:tblGrid>
      <w:tr w:rsidR="007139FC" w:rsidRPr="00FC4E24" w14:paraId="1DC2B275" w14:textId="77777777" w:rsidTr="007139FC">
        <w:trPr>
          <w:trHeight w:val="340"/>
        </w:trPr>
        <w:tc>
          <w:tcPr>
            <w:tcW w:w="4850" w:type="dxa"/>
            <w:tcBorders>
              <w:top w:val="single" w:sz="4" w:space="0" w:color="auto"/>
              <w:bottom w:val="single" w:sz="4" w:space="0" w:color="auto"/>
            </w:tcBorders>
            <w:hideMark/>
          </w:tcPr>
          <w:p w14:paraId="357E0024" w14:textId="77777777" w:rsidR="007139FC" w:rsidRPr="00FC4E24" w:rsidRDefault="007139FC" w:rsidP="007139FC">
            <w:pPr>
              <w:rPr>
                <w:rFonts w:ascii="Arial" w:eastAsia="Calibri" w:hAnsi="Arial" w:cs="Arial"/>
              </w:rPr>
            </w:pPr>
            <w:r w:rsidRPr="00FC4E24">
              <w:rPr>
                <w:rFonts w:ascii="Arial" w:eastAsia="Calibri" w:hAnsi="Arial" w:cs="Arial"/>
              </w:rPr>
              <w:t>Model</w:t>
            </w:r>
          </w:p>
        </w:tc>
        <w:tc>
          <w:tcPr>
            <w:tcW w:w="2233" w:type="dxa"/>
            <w:tcBorders>
              <w:top w:val="single" w:sz="4" w:space="0" w:color="auto"/>
              <w:bottom w:val="single" w:sz="4" w:space="0" w:color="auto"/>
            </w:tcBorders>
            <w:hideMark/>
          </w:tcPr>
          <w:p w14:paraId="3DD82A50" w14:textId="77777777" w:rsidR="007139FC" w:rsidRPr="00FC4E24" w:rsidRDefault="007139FC" w:rsidP="007139FC">
            <w:pPr>
              <w:rPr>
                <w:rFonts w:ascii="Arial" w:eastAsia="Calibri" w:hAnsi="Arial" w:cs="Arial"/>
              </w:rPr>
            </w:pPr>
            <w:r w:rsidRPr="00FC4E24">
              <w:rPr>
                <w:rFonts w:ascii="Arial" w:eastAsia="Calibri" w:hAnsi="Arial" w:cs="Arial"/>
              </w:rPr>
              <w:t>Main effect (Beta)</w:t>
            </w:r>
          </w:p>
        </w:tc>
        <w:tc>
          <w:tcPr>
            <w:tcW w:w="1984" w:type="dxa"/>
            <w:tcBorders>
              <w:top w:val="single" w:sz="4" w:space="0" w:color="auto"/>
              <w:bottom w:val="single" w:sz="4" w:space="0" w:color="auto"/>
            </w:tcBorders>
            <w:noWrap/>
            <w:hideMark/>
          </w:tcPr>
          <w:p w14:paraId="28DC129C" w14:textId="77777777" w:rsidR="007139FC" w:rsidRPr="00FC4E24" w:rsidRDefault="007139FC" w:rsidP="007139FC">
            <w:pPr>
              <w:rPr>
                <w:rFonts w:ascii="Arial" w:eastAsia="Calibri" w:hAnsi="Arial" w:cs="Arial"/>
              </w:rPr>
            </w:pPr>
            <w:r w:rsidRPr="00FC4E24">
              <w:rPr>
                <w:rFonts w:ascii="Arial" w:eastAsia="Calibri" w:hAnsi="Arial" w:cs="Arial"/>
              </w:rPr>
              <w:t>P value</w:t>
            </w:r>
          </w:p>
        </w:tc>
      </w:tr>
      <w:tr w:rsidR="007139FC" w:rsidRPr="00FC4E24" w14:paraId="25DCB2B9" w14:textId="77777777" w:rsidTr="007139FC">
        <w:trPr>
          <w:trHeight w:val="340"/>
        </w:trPr>
        <w:tc>
          <w:tcPr>
            <w:tcW w:w="4850" w:type="dxa"/>
            <w:tcBorders>
              <w:top w:val="single" w:sz="4" w:space="0" w:color="auto"/>
            </w:tcBorders>
            <w:hideMark/>
          </w:tcPr>
          <w:p w14:paraId="5144E66E" w14:textId="77777777" w:rsidR="007139FC" w:rsidRPr="00FC4E24" w:rsidRDefault="007139FC" w:rsidP="007139FC">
            <w:pPr>
              <w:rPr>
                <w:rFonts w:ascii="Arial" w:eastAsia="Calibri" w:hAnsi="Arial" w:cs="Arial"/>
              </w:rPr>
            </w:pPr>
            <w:r w:rsidRPr="00FC4E24">
              <w:rPr>
                <w:rFonts w:ascii="Arial" w:eastAsia="Calibri" w:hAnsi="Arial" w:cs="Arial"/>
              </w:rPr>
              <w:t>Beer, lager, cider and perry</w:t>
            </w:r>
          </w:p>
        </w:tc>
        <w:tc>
          <w:tcPr>
            <w:tcW w:w="2233" w:type="dxa"/>
            <w:tcBorders>
              <w:top w:val="single" w:sz="4" w:space="0" w:color="auto"/>
            </w:tcBorders>
            <w:noWrap/>
            <w:hideMark/>
          </w:tcPr>
          <w:p w14:paraId="5B48DF14" w14:textId="77777777" w:rsidR="007139FC" w:rsidRPr="00FC4E24" w:rsidRDefault="007139FC" w:rsidP="007139FC">
            <w:pPr>
              <w:rPr>
                <w:rFonts w:ascii="Arial" w:eastAsia="Calibri" w:hAnsi="Arial" w:cs="Arial"/>
              </w:rPr>
            </w:pPr>
            <w:r w:rsidRPr="00FC4E24">
              <w:rPr>
                <w:rFonts w:ascii="Arial" w:eastAsia="Calibri" w:hAnsi="Arial" w:cs="Arial"/>
              </w:rPr>
              <w:t>-0.17</w:t>
            </w:r>
          </w:p>
        </w:tc>
        <w:tc>
          <w:tcPr>
            <w:tcW w:w="1984" w:type="dxa"/>
            <w:tcBorders>
              <w:top w:val="single" w:sz="4" w:space="0" w:color="auto"/>
            </w:tcBorders>
            <w:noWrap/>
            <w:hideMark/>
          </w:tcPr>
          <w:p w14:paraId="15A2E94C"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r w:rsidR="007139FC" w:rsidRPr="00FC4E24" w14:paraId="3A6D8D9C" w14:textId="77777777" w:rsidTr="007139FC">
        <w:trPr>
          <w:trHeight w:val="340"/>
        </w:trPr>
        <w:tc>
          <w:tcPr>
            <w:tcW w:w="4850" w:type="dxa"/>
            <w:hideMark/>
          </w:tcPr>
          <w:p w14:paraId="1EC119D5" w14:textId="77777777" w:rsidR="007139FC" w:rsidRPr="00FC4E24" w:rsidRDefault="007139FC" w:rsidP="007139FC">
            <w:pPr>
              <w:rPr>
                <w:rFonts w:ascii="Arial" w:eastAsia="Calibri" w:hAnsi="Arial" w:cs="Arial"/>
              </w:rPr>
            </w:pPr>
            <w:r w:rsidRPr="00FC4E24">
              <w:rPr>
                <w:rFonts w:ascii="Arial" w:eastAsia="Calibri" w:hAnsi="Arial" w:cs="Arial"/>
              </w:rPr>
              <w:t xml:space="preserve">Chips, fried and roast potatoes and potato products </w:t>
            </w:r>
          </w:p>
        </w:tc>
        <w:tc>
          <w:tcPr>
            <w:tcW w:w="2233" w:type="dxa"/>
            <w:noWrap/>
            <w:hideMark/>
          </w:tcPr>
          <w:p w14:paraId="7108C3D0" w14:textId="77777777" w:rsidR="007139FC" w:rsidRPr="00FC4E24" w:rsidRDefault="007139FC" w:rsidP="007139FC">
            <w:pPr>
              <w:rPr>
                <w:rFonts w:ascii="Arial" w:eastAsia="Calibri" w:hAnsi="Arial" w:cs="Arial"/>
              </w:rPr>
            </w:pPr>
            <w:r w:rsidRPr="00FC4E24">
              <w:rPr>
                <w:rFonts w:ascii="Arial" w:eastAsia="Calibri" w:hAnsi="Arial" w:cs="Arial"/>
              </w:rPr>
              <w:t>0.10</w:t>
            </w:r>
          </w:p>
        </w:tc>
        <w:tc>
          <w:tcPr>
            <w:tcW w:w="1984" w:type="dxa"/>
            <w:noWrap/>
            <w:hideMark/>
          </w:tcPr>
          <w:p w14:paraId="784CEEAE"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r w:rsidR="007139FC" w:rsidRPr="00FC4E24" w14:paraId="2EC6911B" w14:textId="77777777" w:rsidTr="007139FC">
        <w:trPr>
          <w:trHeight w:val="340"/>
        </w:trPr>
        <w:tc>
          <w:tcPr>
            <w:tcW w:w="4850" w:type="dxa"/>
            <w:hideMark/>
          </w:tcPr>
          <w:p w14:paraId="17DE7204" w14:textId="77777777" w:rsidR="007139FC" w:rsidRPr="00FC4E24" w:rsidRDefault="007139FC" w:rsidP="007139FC">
            <w:pPr>
              <w:rPr>
                <w:rFonts w:ascii="Arial" w:eastAsia="Calibri" w:hAnsi="Arial" w:cs="Arial"/>
              </w:rPr>
            </w:pPr>
            <w:r w:rsidRPr="00FC4E24">
              <w:rPr>
                <w:rFonts w:ascii="Arial" w:eastAsia="Calibri" w:hAnsi="Arial" w:cs="Arial"/>
              </w:rPr>
              <w:t xml:space="preserve">Fruit </w:t>
            </w:r>
          </w:p>
        </w:tc>
        <w:tc>
          <w:tcPr>
            <w:tcW w:w="2233" w:type="dxa"/>
            <w:noWrap/>
            <w:hideMark/>
          </w:tcPr>
          <w:p w14:paraId="4BC8BCD9" w14:textId="77777777" w:rsidR="007139FC" w:rsidRPr="00FC4E24" w:rsidRDefault="007139FC" w:rsidP="007139FC">
            <w:pPr>
              <w:rPr>
                <w:rFonts w:ascii="Arial" w:eastAsia="Calibri" w:hAnsi="Arial" w:cs="Arial"/>
              </w:rPr>
            </w:pPr>
            <w:r w:rsidRPr="00FC4E24">
              <w:rPr>
                <w:rFonts w:ascii="Arial" w:eastAsia="Calibri" w:hAnsi="Arial" w:cs="Arial"/>
              </w:rPr>
              <w:t>0.35</w:t>
            </w:r>
          </w:p>
        </w:tc>
        <w:tc>
          <w:tcPr>
            <w:tcW w:w="1984" w:type="dxa"/>
            <w:noWrap/>
            <w:hideMark/>
          </w:tcPr>
          <w:p w14:paraId="6F01AFEA"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r w:rsidR="007139FC" w:rsidRPr="00FC4E24" w14:paraId="541B91C4" w14:textId="77777777" w:rsidTr="007139FC">
        <w:trPr>
          <w:trHeight w:val="340"/>
        </w:trPr>
        <w:tc>
          <w:tcPr>
            <w:tcW w:w="4850" w:type="dxa"/>
            <w:hideMark/>
          </w:tcPr>
          <w:p w14:paraId="12B97E45" w14:textId="77777777" w:rsidR="007139FC" w:rsidRPr="00FC4E24" w:rsidRDefault="007139FC" w:rsidP="007139FC">
            <w:pPr>
              <w:rPr>
                <w:rFonts w:ascii="Arial" w:eastAsia="Calibri" w:hAnsi="Arial" w:cs="Arial"/>
              </w:rPr>
            </w:pPr>
            <w:r w:rsidRPr="00FC4E24">
              <w:rPr>
                <w:rFonts w:ascii="Arial" w:eastAsia="Calibri" w:hAnsi="Arial" w:cs="Arial"/>
              </w:rPr>
              <w:t xml:space="preserve">Vegetables not raw </w:t>
            </w:r>
          </w:p>
        </w:tc>
        <w:tc>
          <w:tcPr>
            <w:tcW w:w="2233" w:type="dxa"/>
            <w:noWrap/>
            <w:hideMark/>
          </w:tcPr>
          <w:p w14:paraId="712DDF27" w14:textId="77777777" w:rsidR="007139FC" w:rsidRPr="00FC4E24" w:rsidRDefault="007139FC" w:rsidP="007139FC">
            <w:pPr>
              <w:rPr>
                <w:rFonts w:ascii="Arial" w:eastAsia="Calibri" w:hAnsi="Arial" w:cs="Arial"/>
              </w:rPr>
            </w:pPr>
            <w:r w:rsidRPr="00FC4E24">
              <w:rPr>
                <w:rFonts w:ascii="Arial" w:eastAsia="Calibri" w:hAnsi="Arial" w:cs="Arial"/>
              </w:rPr>
              <w:t>0.23</w:t>
            </w:r>
          </w:p>
        </w:tc>
        <w:tc>
          <w:tcPr>
            <w:tcW w:w="1984" w:type="dxa"/>
            <w:noWrap/>
            <w:hideMark/>
          </w:tcPr>
          <w:p w14:paraId="07D6BCF4"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r w:rsidR="007139FC" w:rsidRPr="00FC4E24" w14:paraId="56638B4F" w14:textId="77777777" w:rsidTr="007139FC">
        <w:trPr>
          <w:trHeight w:val="340"/>
        </w:trPr>
        <w:tc>
          <w:tcPr>
            <w:tcW w:w="4850" w:type="dxa"/>
            <w:hideMark/>
          </w:tcPr>
          <w:p w14:paraId="40B3DDBA" w14:textId="77777777" w:rsidR="007139FC" w:rsidRPr="00FC4E24" w:rsidRDefault="007139FC" w:rsidP="007139FC">
            <w:pPr>
              <w:rPr>
                <w:rFonts w:ascii="Arial" w:eastAsia="Calibri" w:hAnsi="Arial" w:cs="Arial"/>
              </w:rPr>
            </w:pPr>
            <w:r w:rsidRPr="00FC4E24">
              <w:rPr>
                <w:rFonts w:ascii="Arial" w:eastAsia="Calibri" w:hAnsi="Arial" w:cs="Arial"/>
              </w:rPr>
              <w:t xml:space="preserve">Wholemeal bread </w:t>
            </w:r>
          </w:p>
        </w:tc>
        <w:tc>
          <w:tcPr>
            <w:tcW w:w="2233" w:type="dxa"/>
            <w:noWrap/>
            <w:hideMark/>
          </w:tcPr>
          <w:p w14:paraId="4F4DF406" w14:textId="77777777" w:rsidR="007139FC" w:rsidRPr="00FC4E24" w:rsidRDefault="007139FC" w:rsidP="007139FC">
            <w:pPr>
              <w:rPr>
                <w:rFonts w:ascii="Arial" w:eastAsia="Calibri" w:hAnsi="Arial" w:cs="Arial"/>
              </w:rPr>
            </w:pPr>
            <w:r w:rsidRPr="00FC4E24">
              <w:rPr>
                <w:rFonts w:ascii="Arial" w:eastAsia="Calibri" w:hAnsi="Arial" w:cs="Arial"/>
              </w:rPr>
              <w:t>0.12</w:t>
            </w:r>
          </w:p>
        </w:tc>
        <w:tc>
          <w:tcPr>
            <w:tcW w:w="1984" w:type="dxa"/>
            <w:noWrap/>
            <w:hideMark/>
          </w:tcPr>
          <w:p w14:paraId="7C9760A5"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r w:rsidR="007139FC" w:rsidRPr="00FC4E24" w14:paraId="6CAFC70B" w14:textId="77777777" w:rsidTr="007139FC">
        <w:trPr>
          <w:trHeight w:val="340"/>
        </w:trPr>
        <w:tc>
          <w:tcPr>
            <w:tcW w:w="4850" w:type="dxa"/>
            <w:hideMark/>
          </w:tcPr>
          <w:p w14:paraId="43E428CB" w14:textId="77777777" w:rsidR="007139FC" w:rsidRPr="00FC4E24" w:rsidRDefault="007139FC" w:rsidP="007139FC">
            <w:pPr>
              <w:rPr>
                <w:rFonts w:ascii="Arial" w:eastAsia="Calibri" w:hAnsi="Arial" w:cs="Arial"/>
              </w:rPr>
            </w:pPr>
            <w:r w:rsidRPr="00FC4E24">
              <w:rPr>
                <w:rFonts w:ascii="Arial" w:eastAsia="Calibri" w:hAnsi="Arial" w:cs="Arial"/>
              </w:rPr>
              <w:t xml:space="preserve">Salad and other raw vegetables </w:t>
            </w:r>
          </w:p>
        </w:tc>
        <w:tc>
          <w:tcPr>
            <w:tcW w:w="2233" w:type="dxa"/>
            <w:noWrap/>
            <w:hideMark/>
          </w:tcPr>
          <w:p w14:paraId="22FDDE72" w14:textId="77777777" w:rsidR="007139FC" w:rsidRPr="00FC4E24" w:rsidRDefault="007139FC" w:rsidP="007139FC">
            <w:pPr>
              <w:rPr>
                <w:rFonts w:ascii="Arial" w:eastAsia="Calibri" w:hAnsi="Arial" w:cs="Arial"/>
              </w:rPr>
            </w:pPr>
            <w:r w:rsidRPr="00FC4E24">
              <w:rPr>
                <w:rFonts w:ascii="Arial" w:eastAsia="Calibri" w:hAnsi="Arial" w:cs="Arial"/>
              </w:rPr>
              <w:t>0.08</w:t>
            </w:r>
          </w:p>
        </w:tc>
        <w:tc>
          <w:tcPr>
            <w:tcW w:w="1984" w:type="dxa"/>
            <w:noWrap/>
            <w:hideMark/>
          </w:tcPr>
          <w:p w14:paraId="004B8812" w14:textId="77777777" w:rsidR="007139FC" w:rsidRPr="00FC4E24" w:rsidRDefault="007139FC" w:rsidP="007139FC">
            <w:pPr>
              <w:rPr>
                <w:rFonts w:ascii="Arial" w:eastAsia="Calibri" w:hAnsi="Arial" w:cs="Arial"/>
              </w:rPr>
            </w:pPr>
            <w:r w:rsidRPr="00FC4E24">
              <w:rPr>
                <w:rFonts w:ascii="Arial" w:eastAsia="Calibri" w:hAnsi="Arial" w:cs="Arial"/>
              </w:rPr>
              <w:t>0.01</w:t>
            </w:r>
          </w:p>
        </w:tc>
      </w:tr>
      <w:tr w:rsidR="007139FC" w:rsidRPr="00FC4E24" w14:paraId="74E6B38B" w14:textId="77777777" w:rsidTr="007139FC">
        <w:trPr>
          <w:trHeight w:val="340"/>
        </w:trPr>
        <w:tc>
          <w:tcPr>
            <w:tcW w:w="4850" w:type="dxa"/>
            <w:hideMark/>
          </w:tcPr>
          <w:p w14:paraId="2E73ED28" w14:textId="77777777" w:rsidR="007139FC" w:rsidRPr="00FC4E24" w:rsidRDefault="007139FC" w:rsidP="007139FC">
            <w:pPr>
              <w:rPr>
                <w:rFonts w:ascii="Arial" w:eastAsia="Calibri" w:hAnsi="Arial" w:cs="Arial"/>
              </w:rPr>
            </w:pPr>
            <w:r w:rsidRPr="00FC4E24">
              <w:rPr>
                <w:rFonts w:ascii="Arial" w:eastAsia="Calibri" w:hAnsi="Arial" w:cs="Arial"/>
              </w:rPr>
              <w:t xml:space="preserve">Spirits and liqueurs </w:t>
            </w:r>
          </w:p>
        </w:tc>
        <w:tc>
          <w:tcPr>
            <w:tcW w:w="2233" w:type="dxa"/>
            <w:noWrap/>
            <w:hideMark/>
          </w:tcPr>
          <w:p w14:paraId="305DD8A5" w14:textId="77777777" w:rsidR="007139FC" w:rsidRPr="00FC4E24" w:rsidRDefault="007139FC" w:rsidP="007139FC">
            <w:pPr>
              <w:rPr>
                <w:rFonts w:ascii="Arial" w:eastAsia="Calibri" w:hAnsi="Arial" w:cs="Arial"/>
              </w:rPr>
            </w:pPr>
            <w:r w:rsidRPr="00FC4E24">
              <w:rPr>
                <w:rFonts w:ascii="Arial" w:eastAsia="Calibri" w:hAnsi="Arial" w:cs="Arial"/>
              </w:rPr>
              <w:t>-0.04</w:t>
            </w:r>
          </w:p>
        </w:tc>
        <w:tc>
          <w:tcPr>
            <w:tcW w:w="1984" w:type="dxa"/>
            <w:noWrap/>
            <w:hideMark/>
          </w:tcPr>
          <w:p w14:paraId="1B4D05DD" w14:textId="77777777" w:rsidR="007139FC" w:rsidRPr="00FC4E24" w:rsidRDefault="007139FC" w:rsidP="007139FC">
            <w:pPr>
              <w:rPr>
                <w:rFonts w:ascii="Arial" w:eastAsia="Calibri" w:hAnsi="Arial" w:cs="Arial"/>
              </w:rPr>
            </w:pPr>
            <w:r w:rsidRPr="00FC4E24">
              <w:rPr>
                <w:rFonts w:ascii="Arial" w:eastAsia="Calibri" w:hAnsi="Arial" w:cs="Arial"/>
              </w:rPr>
              <w:t>0.10</w:t>
            </w:r>
          </w:p>
        </w:tc>
      </w:tr>
      <w:tr w:rsidR="007139FC" w:rsidRPr="00FC4E24" w14:paraId="0744EB56" w14:textId="77777777" w:rsidTr="007139FC">
        <w:trPr>
          <w:trHeight w:val="340"/>
        </w:trPr>
        <w:tc>
          <w:tcPr>
            <w:tcW w:w="4850" w:type="dxa"/>
            <w:hideMark/>
          </w:tcPr>
          <w:p w14:paraId="5182C78B" w14:textId="77777777" w:rsidR="007139FC" w:rsidRPr="00FC4E24" w:rsidRDefault="007139FC" w:rsidP="007139FC">
            <w:pPr>
              <w:rPr>
                <w:rFonts w:ascii="Arial" w:eastAsia="Calibri" w:hAnsi="Arial" w:cs="Arial"/>
              </w:rPr>
            </w:pPr>
            <w:r w:rsidRPr="00FC4E24">
              <w:rPr>
                <w:rFonts w:ascii="Arial" w:eastAsia="Calibri" w:hAnsi="Arial" w:cs="Arial"/>
              </w:rPr>
              <w:t xml:space="preserve">Wine </w:t>
            </w:r>
          </w:p>
        </w:tc>
        <w:tc>
          <w:tcPr>
            <w:tcW w:w="2233" w:type="dxa"/>
            <w:noWrap/>
            <w:hideMark/>
          </w:tcPr>
          <w:p w14:paraId="212DF6A4" w14:textId="77777777" w:rsidR="007139FC" w:rsidRPr="00FC4E24" w:rsidRDefault="007139FC" w:rsidP="007139FC">
            <w:pPr>
              <w:rPr>
                <w:rFonts w:ascii="Arial" w:eastAsia="Calibri" w:hAnsi="Arial" w:cs="Arial"/>
              </w:rPr>
            </w:pPr>
            <w:r w:rsidRPr="00FC4E24">
              <w:rPr>
                <w:rFonts w:ascii="Arial" w:eastAsia="Calibri" w:hAnsi="Arial" w:cs="Arial"/>
              </w:rPr>
              <w:t>-.10</w:t>
            </w:r>
          </w:p>
        </w:tc>
        <w:tc>
          <w:tcPr>
            <w:tcW w:w="1984" w:type="dxa"/>
            <w:noWrap/>
            <w:hideMark/>
          </w:tcPr>
          <w:p w14:paraId="7B5BAE91"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r w:rsidR="007139FC" w:rsidRPr="00FC4E24" w14:paraId="09F58C4A" w14:textId="77777777" w:rsidTr="007139FC">
        <w:trPr>
          <w:trHeight w:val="340"/>
        </w:trPr>
        <w:tc>
          <w:tcPr>
            <w:tcW w:w="4850" w:type="dxa"/>
            <w:hideMark/>
          </w:tcPr>
          <w:p w14:paraId="7A05030D" w14:textId="77777777" w:rsidR="007139FC" w:rsidRPr="00FC4E24" w:rsidRDefault="007139FC" w:rsidP="007139FC">
            <w:pPr>
              <w:rPr>
                <w:rFonts w:ascii="Arial" w:eastAsia="Calibri" w:hAnsi="Arial" w:cs="Arial"/>
              </w:rPr>
            </w:pPr>
            <w:r w:rsidRPr="00FC4E24">
              <w:rPr>
                <w:rFonts w:ascii="Arial" w:eastAsia="Calibri" w:hAnsi="Arial" w:cs="Arial"/>
              </w:rPr>
              <w:t xml:space="preserve">Beef, veal and dishes </w:t>
            </w:r>
          </w:p>
        </w:tc>
        <w:tc>
          <w:tcPr>
            <w:tcW w:w="2233" w:type="dxa"/>
            <w:noWrap/>
            <w:hideMark/>
          </w:tcPr>
          <w:p w14:paraId="2D530E7F" w14:textId="77777777" w:rsidR="007139FC" w:rsidRPr="00FC4E24" w:rsidRDefault="007139FC" w:rsidP="007139FC">
            <w:pPr>
              <w:rPr>
                <w:rFonts w:ascii="Arial" w:eastAsia="Calibri" w:hAnsi="Arial" w:cs="Arial"/>
              </w:rPr>
            </w:pPr>
            <w:r w:rsidRPr="00FC4E24">
              <w:rPr>
                <w:rFonts w:ascii="Arial" w:eastAsia="Calibri" w:hAnsi="Arial" w:cs="Arial"/>
              </w:rPr>
              <w:t>0.10</w:t>
            </w:r>
          </w:p>
        </w:tc>
        <w:tc>
          <w:tcPr>
            <w:tcW w:w="1984" w:type="dxa"/>
            <w:noWrap/>
            <w:hideMark/>
          </w:tcPr>
          <w:p w14:paraId="665FF2E1" w14:textId="77777777" w:rsidR="007139FC" w:rsidRPr="00FC4E24" w:rsidRDefault="007139FC" w:rsidP="007139FC">
            <w:pPr>
              <w:rPr>
                <w:rFonts w:ascii="Arial" w:eastAsia="Calibri" w:hAnsi="Arial" w:cs="Arial"/>
              </w:rPr>
            </w:pPr>
            <w:r w:rsidRPr="00FC4E24">
              <w:rPr>
                <w:rFonts w:ascii="Arial" w:eastAsia="Calibri" w:hAnsi="Arial" w:cs="Arial"/>
              </w:rPr>
              <w:t>0.003</w:t>
            </w:r>
          </w:p>
        </w:tc>
      </w:tr>
      <w:tr w:rsidR="007139FC" w:rsidRPr="00FC4E24" w14:paraId="691259CF" w14:textId="77777777" w:rsidTr="007139FC">
        <w:trPr>
          <w:trHeight w:val="340"/>
        </w:trPr>
        <w:tc>
          <w:tcPr>
            <w:tcW w:w="4850" w:type="dxa"/>
            <w:hideMark/>
          </w:tcPr>
          <w:p w14:paraId="2C13B199" w14:textId="77777777" w:rsidR="007139FC" w:rsidRPr="00FC4E24" w:rsidRDefault="007139FC" w:rsidP="007139FC">
            <w:pPr>
              <w:rPr>
                <w:rFonts w:ascii="Arial" w:eastAsia="Calibri" w:hAnsi="Arial" w:cs="Arial"/>
              </w:rPr>
            </w:pPr>
            <w:r w:rsidRPr="00FC4E24">
              <w:rPr>
                <w:rFonts w:ascii="Arial" w:eastAsia="Calibri" w:hAnsi="Arial" w:cs="Arial"/>
              </w:rPr>
              <w:t xml:space="preserve">Pasta, rice and other cereals </w:t>
            </w:r>
          </w:p>
        </w:tc>
        <w:tc>
          <w:tcPr>
            <w:tcW w:w="2233" w:type="dxa"/>
            <w:noWrap/>
            <w:hideMark/>
          </w:tcPr>
          <w:p w14:paraId="0A9115B3" w14:textId="77777777" w:rsidR="007139FC" w:rsidRPr="00FC4E24" w:rsidRDefault="007139FC" w:rsidP="007139FC">
            <w:pPr>
              <w:rPr>
                <w:rFonts w:ascii="Arial" w:eastAsia="Calibri" w:hAnsi="Arial" w:cs="Arial"/>
              </w:rPr>
            </w:pPr>
            <w:r w:rsidRPr="00FC4E24">
              <w:rPr>
                <w:rFonts w:ascii="Arial" w:eastAsia="Calibri" w:hAnsi="Arial" w:cs="Arial"/>
              </w:rPr>
              <w:t>0.09</w:t>
            </w:r>
          </w:p>
        </w:tc>
        <w:tc>
          <w:tcPr>
            <w:tcW w:w="1984" w:type="dxa"/>
            <w:noWrap/>
            <w:hideMark/>
          </w:tcPr>
          <w:p w14:paraId="7AFA22B4"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r w:rsidR="007139FC" w:rsidRPr="00FC4E24" w14:paraId="73AB3788" w14:textId="77777777" w:rsidTr="007139FC">
        <w:trPr>
          <w:trHeight w:val="340"/>
        </w:trPr>
        <w:tc>
          <w:tcPr>
            <w:tcW w:w="4850" w:type="dxa"/>
            <w:hideMark/>
          </w:tcPr>
          <w:p w14:paraId="000C5550" w14:textId="32B6EC2E" w:rsidR="007139FC" w:rsidRPr="00FC4E24" w:rsidRDefault="007139FC" w:rsidP="007139FC">
            <w:pPr>
              <w:rPr>
                <w:rFonts w:ascii="Arial" w:eastAsia="Calibri" w:hAnsi="Arial" w:cs="Arial"/>
              </w:rPr>
            </w:pPr>
            <w:r w:rsidRPr="00FC4E24">
              <w:rPr>
                <w:rFonts w:ascii="Arial" w:eastAsia="Calibri" w:hAnsi="Arial" w:cs="Arial"/>
              </w:rPr>
              <w:t xml:space="preserve">Brown, granary and </w:t>
            </w:r>
            <w:r w:rsidR="0085687D" w:rsidRPr="00FC4E24">
              <w:rPr>
                <w:rFonts w:ascii="Arial" w:eastAsia="Calibri" w:hAnsi="Arial" w:cs="Arial"/>
              </w:rPr>
              <w:t>wheat germ</w:t>
            </w:r>
            <w:r w:rsidRPr="00FC4E24">
              <w:rPr>
                <w:rFonts w:ascii="Arial" w:eastAsia="Calibri" w:hAnsi="Arial" w:cs="Arial"/>
              </w:rPr>
              <w:t xml:space="preserve"> bread</w:t>
            </w:r>
          </w:p>
        </w:tc>
        <w:tc>
          <w:tcPr>
            <w:tcW w:w="2233" w:type="dxa"/>
            <w:noWrap/>
            <w:hideMark/>
          </w:tcPr>
          <w:p w14:paraId="74317BE2" w14:textId="77777777" w:rsidR="007139FC" w:rsidRPr="00FC4E24" w:rsidRDefault="007139FC" w:rsidP="007139FC">
            <w:pPr>
              <w:rPr>
                <w:rFonts w:ascii="Arial" w:eastAsia="Calibri" w:hAnsi="Arial" w:cs="Arial"/>
              </w:rPr>
            </w:pPr>
            <w:r w:rsidRPr="00FC4E24">
              <w:rPr>
                <w:rFonts w:ascii="Arial" w:eastAsia="Calibri" w:hAnsi="Arial" w:cs="Arial"/>
              </w:rPr>
              <w:t>0.14</w:t>
            </w:r>
          </w:p>
        </w:tc>
        <w:tc>
          <w:tcPr>
            <w:tcW w:w="1984" w:type="dxa"/>
            <w:noWrap/>
            <w:hideMark/>
          </w:tcPr>
          <w:p w14:paraId="296A722F"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r w:rsidR="007139FC" w:rsidRPr="00FC4E24" w14:paraId="06B63A65" w14:textId="77777777" w:rsidTr="007139FC">
        <w:trPr>
          <w:trHeight w:val="340"/>
        </w:trPr>
        <w:tc>
          <w:tcPr>
            <w:tcW w:w="4850" w:type="dxa"/>
            <w:hideMark/>
          </w:tcPr>
          <w:p w14:paraId="0A7E6108" w14:textId="77777777" w:rsidR="007139FC" w:rsidRPr="00FC4E24" w:rsidRDefault="007139FC" w:rsidP="007139FC">
            <w:pPr>
              <w:rPr>
                <w:rFonts w:ascii="Arial" w:eastAsia="Calibri" w:hAnsi="Arial" w:cs="Arial"/>
              </w:rPr>
            </w:pPr>
            <w:r w:rsidRPr="00FC4E24">
              <w:rPr>
                <w:rFonts w:ascii="Arial" w:eastAsia="Calibri" w:hAnsi="Arial" w:cs="Arial"/>
              </w:rPr>
              <w:t xml:space="preserve">Sugar, preserves and sweet spreads </w:t>
            </w:r>
          </w:p>
        </w:tc>
        <w:tc>
          <w:tcPr>
            <w:tcW w:w="2233" w:type="dxa"/>
            <w:noWrap/>
            <w:hideMark/>
          </w:tcPr>
          <w:p w14:paraId="2D5D36DD" w14:textId="77777777" w:rsidR="007139FC" w:rsidRPr="00FC4E24" w:rsidRDefault="007139FC" w:rsidP="007139FC">
            <w:pPr>
              <w:rPr>
                <w:rFonts w:ascii="Arial" w:eastAsia="Calibri" w:hAnsi="Arial" w:cs="Arial"/>
              </w:rPr>
            </w:pPr>
            <w:r w:rsidRPr="00FC4E24">
              <w:rPr>
                <w:rFonts w:ascii="Arial" w:eastAsia="Calibri" w:hAnsi="Arial" w:cs="Arial"/>
              </w:rPr>
              <w:t>-0.11</w:t>
            </w:r>
          </w:p>
        </w:tc>
        <w:tc>
          <w:tcPr>
            <w:tcW w:w="1984" w:type="dxa"/>
            <w:noWrap/>
            <w:hideMark/>
          </w:tcPr>
          <w:p w14:paraId="6C0E96A5" w14:textId="77777777" w:rsidR="007139FC" w:rsidRPr="00FC4E24" w:rsidRDefault="007139FC" w:rsidP="007139FC">
            <w:pPr>
              <w:rPr>
                <w:rFonts w:ascii="Arial" w:eastAsia="Calibri" w:hAnsi="Arial" w:cs="Arial"/>
              </w:rPr>
            </w:pPr>
            <w:r w:rsidRPr="00FC4E24">
              <w:rPr>
                <w:rFonts w:ascii="Arial" w:eastAsia="Calibri" w:hAnsi="Arial" w:cs="Arial"/>
              </w:rPr>
              <w:t>&lt;0.001</w:t>
            </w:r>
          </w:p>
        </w:tc>
      </w:tr>
    </w:tbl>
    <w:p w14:paraId="27500C4C" w14:textId="77777777" w:rsidR="007139FC" w:rsidRPr="00FC4E24" w:rsidRDefault="007139FC" w:rsidP="007139FC">
      <w:pPr>
        <w:spacing w:after="160" w:line="259" w:lineRule="auto"/>
        <w:contextualSpacing/>
        <w:jc w:val="both"/>
        <w:rPr>
          <w:rFonts w:ascii="Arial" w:eastAsia="Calibri" w:hAnsi="Arial" w:cs="Arial"/>
          <w:b/>
        </w:rPr>
      </w:pPr>
      <w:r w:rsidRPr="00FC4E24">
        <w:rPr>
          <w:rFonts w:ascii="Arial" w:eastAsia="Calibri" w:hAnsi="Arial" w:cs="Arial"/>
          <w:b/>
        </w:rPr>
        <w:lastRenderedPageBreak/>
        <w:t xml:space="preserve">Table 4.10. Main effects of theory driven method indicator variables (food and wider characteristics) for diet quality (NDQS) </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127"/>
        <w:gridCol w:w="1842"/>
      </w:tblGrid>
      <w:tr w:rsidR="007139FC" w:rsidRPr="00FC4E24" w14:paraId="68A13749" w14:textId="77777777" w:rsidTr="007139FC">
        <w:trPr>
          <w:trHeight w:val="340"/>
        </w:trPr>
        <w:tc>
          <w:tcPr>
            <w:tcW w:w="5098" w:type="dxa"/>
            <w:tcBorders>
              <w:top w:val="single" w:sz="4" w:space="0" w:color="auto"/>
              <w:bottom w:val="single" w:sz="4" w:space="0" w:color="auto"/>
            </w:tcBorders>
            <w:hideMark/>
          </w:tcPr>
          <w:p w14:paraId="44F4952D"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Model</w:t>
            </w:r>
          </w:p>
        </w:tc>
        <w:tc>
          <w:tcPr>
            <w:tcW w:w="2127" w:type="dxa"/>
            <w:tcBorders>
              <w:top w:val="single" w:sz="4" w:space="0" w:color="auto"/>
              <w:bottom w:val="single" w:sz="4" w:space="0" w:color="auto"/>
            </w:tcBorders>
            <w:hideMark/>
          </w:tcPr>
          <w:p w14:paraId="760BC9D1"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Main effect (Beta)</w:t>
            </w:r>
          </w:p>
        </w:tc>
        <w:tc>
          <w:tcPr>
            <w:tcW w:w="1842" w:type="dxa"/>
            <w:tcBorders>
              <w:top w:val="single" w:sz="4" w:space="0" w:color="auto"/>
              <w:bottom w:val="single" w:sz="4" w:space="0" w:color="auto"/>
            </w:tcBorders>
            <w:noWrap/>
            <w:hideMark/>
          </w:tcPr>
          <w:p w14:paraId="3D4A5B66"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P value</w:t>
            </w:r>
          </w:p>
        </w:tc>
      </w:tr>
      <w:tr w:rsidR="007139FC" w:rsidRPr="00FC4E24" w14:paraId="6B5DC038" w14:textId="77777777" w:rsidTr="007139FC">
        <w:trPr>
          <w:trHeight w:val="340"/>
        </w:trPr>
        <w:tc>
          <w:tcPr>
            <w:tcW w:w="5098" w:type="dxa"/>
            <w:tcBorders>
              <w:top w:val="single" w:sz="4" w:space="0" w:color="auto"/>
            </w:tcBorders>
            <w:hideMark/>
          </w:tcPr>
          <w:p w14:paraId="0BD2E68E"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Age</w:t>
            </w:r>
          </w:p>
        </w:tc>
        <w:tc>
          <w:tcPr>
            <w:tcW w:w="2127" w:type="dxa"/>
            <w:tcBorders>
              <w:top w:val="single" w:sz="4" w:space="0" w:color="auto"/>
            </w:tcBorders>
            <w:noWrap/>
            <w:hideMark/>
          </w:tcPr>
          <w:p w14:paraId="34E392CE"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0.17</w:t>
            </w:r>
          </w:p>
        </w:tc>
        <w:tc>
          <w:tcPr>
            <w:tcW w:w="1842" w:type="dxa"/>
            <w:tcBorders>
              <w:top w:val="single" w:sz="4" w:space="0" w:color="auto"/>
            </w:tcBorders>
            <w:noWrap/>
            <w:hideMark/>
          </w:tcPr>
          <w:p w14:paraId="1983ABAD"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&lt;0.001</w:t>
            </w:r>
          </w:p>
        </w:tc>
      </w:tr>
      <w:tr w:rsidR="007139FC" w:rsidRPr="00FC4E24" w14:paraId="07CED2AC" w14:textId="77777777" w:rsidTr="007139FC">
        <w:trPr>
          <w:trHeight w:val="340"/>
        </w:trPr>
        <w:tc>
          <w:tcPr>
            <w:tcW w:w="5098" w:type="dxa"/>
            <w:hideMark/>
          </w:tcPr>
          <w:p w14:paraId="06A42347"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Smoking </w:t>
            </w:r>
          </w:p>
        </w:tc>
        <w:tc>
          <w:tcPr>
            <w:tcW w:w="2127" w:type="dxa"/>
            <w:noWrap/>
            <w:hideMark/>
          </w:tcPr>
          <w:p w14:paraId="61EA02E1"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0.10</w:t>
            </w:r>
          </w:p>
        </w:tc>
        <w:tc>
          <w:tcPr>
            <w:tcW w:w="1842" w:type="dxa"/>
            <w:noWrap/>
            <w:hideMark/>
          </w:tcPr>
          <w:p w14:paraId="697D5265"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&lt;0.001</w:t>
            </w:r>
          </w:p>
        </w:tc>
      </w:tr>
      <w:tr w:rsidR="007139FC" w:rsidRPr="00FC4E24" w14:paraId="38CD6582" w14:textId="77777777" w:rsidTr="007139FC">
        <w:trPr>
          <w:trHeight w:val="340"/>
        </w:trPr>
        <w:tc>
          <w:tcPr>
            <w:tcW w:w="5098" w:type="dxa"/>
            <w:hideMark/>
          </w:tcPr>
          <w:p w14:paraId="2474CC21"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Beef, veal and dishes </w:t>
            </w:r>
          </w:p>
        </w:tc>
        <w:tc>
          <w:tcPr>
            <w:tcW w:w="2127" w:type="dxa"/>
            <w:noWrap/>
            <w:hideMark/>
          </w:tcPr>
          <w:p w14:paraId="2FC7D7F2"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0.08</w:t>
            </w:r>
          </w:p>
        </w:tc>
        <w:tc>
          <w:tcPr>
            <w:tcW w:w="1842" w:type="dxa"/>
            <w:noWrap/>
            <w:hideMark/>
          </w:tcPr>
          <w:p w14:paraId="20B41D1B"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0.002</w:t>
            </w:r>
          </w:p>
        </w:tc>
      </w:tr>
      <w:tr w:rsidR="007139FC" w:rsidRPr="00FC4E24" w14:paraId="36A9CB34" w14:textId="77777777" w:rsidTr="007139FC">
        <w:trPr>
          <w:trHeight w:val="340"/>
        </w:trPr>
        <w:tc>
          <w:tcPr>
            <w:tcW w:w="5098" w:type="dxa"/>
            <w:hideMark/>
          </w:tcPr>
          <w:p w14:paraId="3ABBF7C1"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Beer, lager, cider and perry </w:t>
            </w:r>
          </w:p>
        </w:tc>
        <w:tc>
          <w:tcPr>
            <w:tcW w:w="2127" w:type="dxa"/>
            <w:noWrap/>
            <w:hideMark/>
          </w:tcPr>
          <w:p w14:paraId="581C848C"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-0.16</w:t>
            </w:r>
          </w:p>
        </w:tc>
        <w:tc>
          <w:tcPr>
            <w:tcW w:w="1842" w:type="dxa"/>
            <w:noWrap/>
            <w:hideMark/>
          </w:tcPr>
          <w:p w14:paraId="5915DC1B"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&lt;0.001</w:t>
            </w:r>
          </w:p>
        </w:tc>
      </w:tr>
      <w:tr w:rsidR="007139FC" w:rsidRPr="00FC4E24" w14:paraId="7209E77C" w14:textId="77777777" w:rsidTr="007139FC">
        <w:trPr>
          <w:trHeight w:val="340"/>
        </w:trPr>
        <w:tc>
          <w:tcPr>
            <w:tcW w:w="5098" w:type="dxa"/>
            <w:hideMark/>
          </w:tcPr>
          <w:p w14:paraId="2AE56A1A"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Spirits and liqueurs </w:t>
            </w:r>
          </w:p>
        </w:tc>
        <w:tc>
          <w:tcPr>
            <w:tcW w:w="2127" w:type="dxa"/>
            <w:noWrap/>
            <w:hideMark/>
          </w:tcPr>
          <w:p w14:paraId="3E24239D"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-0.03</w:t>
            </w:r>
          </w:p>
        </w:tc>
        <w:tc>
          <w:tcPr>
            <w:tcW w:w="1842" w:type="dxa"/>
            <w:noWrap/>
            <w:hideMark/>
          </w:tcPr>
          <w:p w14:paraId="0B771268"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0.22</w:t>
            </w:r>
          </w:p>
        </w:tc>
      </w:tr>
      <w:tr w:rsidR="007139FC" w:rsidRPr="00FC4E24" w14:paraId="653C86AC" w14:textId="77777777" w:rsidTr="007139FC">
        <w:trPr>
          <w:trHeight w:val="340"/>
        </w:trPr>
        <w:tc>
          <w:tcPr>
            <w:tcW w:w="5098" w:type="dxa"/>
            <w:hideMark/>
          </w:tcPr>
          <w:p w14:paraId="010279BC"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Chips, fried and roast potatoes and potato products </w:t>
            </w:r>
          </w:p>
        </w:tc>
        <w:tc>
          <w:tcPr>
            <w:tcW w:w="2127" w:type="dxa"/>
            <w:noWrap/>
            <w:hideMark/>
          </w:tcPr>
          <w:p w14:paraId="5704D42C"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0.10</w:t>
            </w:r>
          </w:p>
        </w:tc>
        <w:tc>
          <w:tcPr>
            <w:tcW w:w="1842" w:type="dxa"/>
            <w:noWrap/>
            <w:hideMark/>
          </w:tcPr>
          <w:p w14:paraId="6F4C82A2"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&lt;0.001</w:t>
            </w:r>
          </w:p>
        </w:tc>
      </w:tr>
      <w:tr w:rsidR="007139FC" w:rsidRPr="00FC4E24" w14:paraId="0F1E0636" w14:textId="77777777" w:rsidTr="007139FC">
        <w:trPr>
          <w:trHeight w:val="340"/>
        </w:trPr>
        <w:tc>
          <w:tcPr>
            <w:tcW w:w="5098" w:type="dxa"/>
            <w:hideMark/>
          </w:tcPr>
          <w:p w14:paraId="5E075E35"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Fruit </w:t>
            </w:r>
          </w:p>
        </w:tc>
        <w:tc>
          <w:tcPr>
            <w:tcW w:w="2127" w:type="dxa"/>
            <w:noWrap/>
            <w:hideMark/>
          </w:tcPr>
          <w:p w14:paraId="5BB5FC68"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0.34</w:t>
            </w:r>
          </w:p>
        </w:tc>
        <w:tc>
          <w:tcPr>
            <w:tcW w:w="1842" w:type="dxa"/>
            <w:noWrap/>
            <w:hideMark/>
          </w:tcPr>
          <w:p w14:paraId="6FA103DC"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&lt;0.001</w:t>
            </w:r>
          </w:p>
        </w:tc>
      </w:tr>
      <w:tr w:rsidR="007139FC" w:rsidRPr="00FC4E24" w14:paraId="6F306AE9" w14:textId="77777777" w:rsidTr="007139FC">
        <w:trPr>
          <w:trHeight w:val="340"/>
        </w:trPr>
        <w:tc>
          <w:tcPr>
            <w:tcW w:w="5098" w:type="dxa"/>
            <w:hideMark/>
          </w:tcPr>
          <w:p w14:paraId="0DE0FFB1"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Pasta, rice and other cereals </w:t>
            </w:r>
          </w:p>
        </w:tc>
        <w:tc>
          <w:tcPr>
            <w:tcW w:w="2127" w:type="dxa"/>
            <w:noWrap/>
            <w:hideMark/>
          </w:tcPr>
          <w:p w14:paraId="0BBDD403"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0.14</w:t>
            </w:r>
          </w:p>
        </w:tc>
        <w:tc>
          <w:tcPr>
            <w:tcW w:w="1842" w:type="dxa"/>
            <w:noWrap/>
            <w:hideMark/>
          </w:tcPr>
          <w:p w14:paraId="0C7B3F19"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&lt;0.001</w:t>
            </w:r>
          </w:p>
        </w:tc>
      </w:tr>
      <w:tr w:rsidR="007139FC" w:rsidRPr="00FC4E24" w14:paraId="09ECDF81" w14:textId="77777777" w:rsidTr="007139FC">
        <w:trPr>
          <w:trHeight w:val="340"/>
        </w:trPr>
        <w:tc>
          <w:tcPr>
            <w:tcW w:w="5098" w:type="dxa"/>
            <w:hideMark/>
          </w:tcPr>
          <w:p w14:paraId="2F825BC4"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Vegetables not raw </w:t>
            </w:r>
          </w:p>
        </w:tc>
        <w:tc>
          <w:tcPr>
            <w:tcW w:w="2127" w:type="dxa"/>
            <w:noWrap/>
            <w:hideMark/>
          </w:tcPr>
          <w:p w14:paraId="37073011"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0.22</w:t>
            </w:r>
          </w:p>
        </w:tc>
        <w:tc>
          <w:tcPr>
            <w:tcW w:w="1842" w:type="dxa"/>
            <w:noWrap/>
            <w:hideMark/>
          </w:tcPr>
          <w:p w14:paraId="29CBC90E"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&lt;0.001</w:t>
            </w:r>
          </w:p>
        </w:tc>
      </w:tr>
      <w:tr w:rsidR="007139FC" w:rsidRPr="00FC4E24" w14:paraId="4DD8CFE5" w14:textId="77777777" w:rsidTr="007139FC">
        <w:trPr>
          <w:trHeight w:val="340"/>
        </w:trPr>
        <w:tc>
          <w:tcPr>
            <w:tcW w:w="5098" w:type="dxa"/>
            <w:hideMark/>
          </w:tcPr>
          <w:p w14:paraId="5F46FAEE"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Chicken and turkey dishes </w:t>
            </w:r>
          </w:p>
        </w:tc>
        <w:tc>
          <w:tcPr>
            <w:tcW w:w="2127" w:type="dxa"/>
            <w:noWrap/>
            <w:hideMark/>
          </w:tcPr>
          <w:p w14:paraId="4115569A"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0.06</w:t>
            </w:r>
          </w:p>
        </w:tc>
        <w:tc>
          <w:tcPr>
            <w:tcW w:w="1842" w:type="dxa"/>
            <w:noWrap/>
            <w:hideMark/>
          </w:tcPr>
          <w:p w14:paraId="6AA81920"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0.02</w:t>
            </w:r>
          </w:p>
        </w:tc>
      </w:tr>
      <w:tr w:rsidR="007139FC" w:rsidRPr="00FC4E24" w14:paraId="7B5B0661" w14:textId="77777777" w:rsidTr="007139FC">
        <w:trPr>
          <w:trHeight w:val="340"/>
        </w:trPr>
        <w:tc>
          <w:tcPr>
            <w:tcW w:w="5098" w:type="dxa"/>
            <w:hideMark/>
          </w:tcPr>
          <w:p w14:paraId="11AC53EB" w14:textId="7310DB2D"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 xml:space="preserve">Brown, granary and </w:t>
            </w:r>
            <w:r w:rsidR="0085687D" w:rsidRPr="00FC4E24">
              <w:rPr>
                <w:rFonts w:ascii="Arial" w:eastAsia="Calibri" w:hAnsi="Arial" w:cs="Arial"/>
              </w:rPr>
              <w:t>wheat germ</w:t>
            </w:r>
            <w:r w:rsidRPr="00FC4E24">
              <w:rPr>
                <w:rFonts w:ascii="Arial" w:eastAsia="Calibri" w:hAnsi="Arial" w:cs="Arial"/>
              </w:rPr>
              <w:t xml:space="preserve"> bread</w:t>
            </w:r>
          </w:p>
        </w:tc>
        <w:tc>
          <w:tcPr>
            <w:tcW w:w="2127" w:type="dxa"/>
            <w:noWrap/>
            <w:hideMark/>
          </w:tcPr>
          <w:p w14:paraId="1B1C1C0A"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0.10</w:t>
            </w:r>
          </w:p>
        </w:tc>
        <w:tc>
          <w:tcPr>
            <w:tcW w:w="1842" w:type="dxa"/>
            <w:noWrap/>
            <w:hideMark/>
          </w:tcPr>
          <w:p w14:paraId="206C71EB" w14:textId="77777777" w:rsidR="007139FC" w:rsidRPr="00FC4E24" w:rsidRDefault="007139FC" w:rsidP="007139FC">
            <w:pPr>
              <w:spacing w:before="100" w:beforeAutospacing="1" w:after="100" w:afterAutospacing="1"/>
              <w:jc w:val="both"/>
              <w:rPr>
                <w:rFonts w:ascii="Arial" w:eastAsia="Calibri" w:hAnsi="Arial" w:cs="Arial"/>
              </w:rPr>
            </w:pPr>
            <w:r w:rsidRPr="00FC4E24">
              <w:rPr>
                <w:rFonts w:ascii="Arial" w:eastAsia="Calibri" w:hAnsi="Arial" w:cs="Arial"/>
              </w:rPr>
              <w:t>&lt;0.001</w:t>
            </w:r>
          </w:p>
        </w:tc>
      </w:tr>
    </w:tbl>
    <w:p w14:paraId="6E10B86A" w14:textId="77777777" w:rsidR="007139FC" w:rsidRPr="00FC4E24" w:rsidRDefault="007139FC" w:rsidP="007139FC">
      <w:pPr>
        <w:spacing w:after="160" w:line="259" w:lineRule="auto"/>
        <w:contextualSpacing/>
        <w:jc w:val="both"/>
        <w:rPr>
          <w:rFonts w:ascii="Arial" w:eastAsia="Calibri" w:hAnsi="Arial" w:cs="Arial"/>
        </w:rPr>
      </w:pPr>
    </w:p>
    <w:p w14:paraId="127F9A0B" w14:textId="77777777" w:rsidR="007139FC" w:rsidRPr="00FC4E24" w:rsidRDefault="007139FC" w:rsidP="007139FC">
      <w:pPr>
        <w:spacing w:after="160" w:line="259" w:lineRule="auto"/>
        <w:contextualSpacing/>
        <w:jc w:val="both"/>
        <w:rPr>
          <w:rFonts w:ascii="Arial" w:eastAsia="Calibri" w:hAnsi="Arial" w:cs="Arial"/>
          <w:sz w:val="24"/>
          <w:szCs w:val="24"/>
        </w:rPr>
      </w:pPr>
    </w:p>
    <w:p w14:paraId="48EE3209" w14:textId="77777777" w:rsidR="00232177" w:rsidRPr="00FC4E24" w:rsidRDefault="00232177" w:rsidP="007139FC">
      <w:pPr>
        <w:spacing w:after="160" w:line="259" w:lineRule="auto"/>
        <w:contextualSpacing/>
        <w:jc w:val="both"/>
        <w:rPr>
          <w:rFonts w:ascii="Arial" w:eastAsia="Calibri" w:hAnsi="Arial" w:cs="Arial"/>
          <w:b/>
        </w:rPr>
      </w:pPr>
    </w:p>
    <w:p w14:paraId="34D70B51" w14:textId="2F2399F4" w:rsidR="007139FC" w:rsidRPr="00FC4E24" w:rsidRDefault="005331FB" w:rsidP="007139FC">
      <w:pPr>
        <w:spacing w:after="160" w:line="259" w:lineRule="auto"/>
        <w:contextualSpacing/>
        <w:jc w:val="both"/>
        <w:rPr>
          <w:rFonts w:ascii="Arial" w:eastAsia="Calibri" w:hAnsi="Arial" w:cs="Arial"/>
          <w:b/>
        </w:rPr>
      </w:pPr>
      <w:r w:rsidRPr="00FC4E24">
        <w:rPr>
          <w:rFonts w:ascii="Arial" w:eastAsia="Calibri" w:hAnsi="Arial" w:cs="Arial"/>
          <w:b/>
        </w:rPr>
        <w:t>T</w:t>
      </w:r>
      <w:r w:rsidR="007139FC" w:rsidRPr="00FC4E24">
        <w:rPr>
          <w:rFonts w:ascii="Arial" w:eastAsia="Calibri" w:hAnsi="Arial" w:cs="Arial"/>
          <w:b/>
        </w:rPr>
        <w:t xml:space="preserve">able 4.11. Main effects of </w:t>
      </w:r>
      <w:r w:rsidR="00232177" w:rsidRPr="00FC4E24">
        <w:rPr>
          <w:rFonts w:ascii="Arial" w:eastAsia="Calibri" w:hAnsi="Arial" w:cs="Arial"/>
          <w:b/>
        </w:rPr>
        <w:t>empirical (</w:t>
      </w:r>
      <w:r w:rsidR="007139FC" w:rsidRPr="00FC4E24">
        <w:rPr>
          <w:rFonts w:ascii="Arial" w:eastAsia="Calibri" w:hAnsi="Arial" w:cs="Arial"/>
          <w:b/>
        </w:rPr>
        <w:t>data-driven</w:t>
      </w:r>
      <w:r w:rsidR="00232177" w:rsidRPr="00FC4E24">
        <w:rPr>
          <w:rFonts w:ascii="Arial" w:eastAsia="Calibri" w:hAnsi="Arial" w:cs="Arial"/>
          <w:b/>
        </w:rPr>
        <w:t>)</w:t>
      </w:r>
      <w:r w:rsidR="007139FC" w:rsidRPr="00FC4E24">
        <w:rPr>
          <w:rFonts w:ascii="Arial" w:eastAsia="Calibri" w:hAnsi="Arial" w:cs="Arial"/>
          <w:b/>
        </w:rPr>
        <w:t xml:space="preserve"> method indicator variables (food only) for diet quality (NDQS)</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1843"/>
        <w:gridCol w:w="2126"/>
      </w:tblGrid>
      <w:tr w:rsidR="007139FC" w:rsidRPr="00FC4E24" w14:paraId="739D2394" w14:textId="77777777" w:rsidTr="007139FC">
        <w:trPr>
          <w:trHeight w:val="340"/>
        </w:trPr>
        <w:tc>
          <w:tcPr>
            <w:tcW w:w="5098" w:type="dxa"/>
            <w:tcBorders>
              <w:top w:val="single" w:sz="4" w:space="0" w:color="auto"/>
              <w:bottom w:val="single" w:sz="4" w:space="0" w:color="auto"/>
            </w:tcBorders>
            <w:hideMark/>
          </w:tcPr>
          <w:p w14:paraId="38D9E2A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Model</w:t>
            </w:r>
          </w:p>
        </w:tc>
        <w:tc>
          <w:tcPr>
            <w:tcW w:w="1843" w:type="dxa"/>
            <w:tcBorders>
              <w:top w:val="single" w:sz="4" w:space="0" w:color="auto"/>
              <w:bottom w:val="single" w:sz="4" w:space="0" w:color="auto"/>
            </w:tcBorders>
            <w:hideMark/>
          </w:tcPr>
          <w:p w14:paraId="19D87A9B"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Main effect (Beta)</w:t>
            </w:r>
          </w:p>
        </w:tc>
        <w:tc>
          <w:tcPr>
            <w:tcW w:w="2126" w:type="dxa"/>
            <w:tcBorders>
              <w:top w:val="single" w:sz="4" w:space="0" w:color="auto"/>
              <w:bottom w:val="single" w:sz="4" w:space="0" w:color="auto"/>
            </w:tcBorders>
            <w:noWrap/>
            <w:hideMark/>
          </w:tcPr>
          <w:p w14:paraId="20E45BA9"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P value</w:t>
            </w:r>
          </w:p>
        </w:tc>
      </w:tr>
      <w:tr w:rsidR="007139FC" w:rsidRPr="00FC4E24" w14:paraId="7603210A" w14:textId="77777777" w:rsidTr="007139FC">
        <w:trPr>
          <w:trHeight w:val="340"/>
        </w:trPr>
        <w:tc>
          <w:tcPr>
            <w:tcW w:w="5098" w:type="dxa"/>
            <w:tcBorders>
              <w:top w:val="single" w:sz="4" w:space="0" w:color="auto"/>
            </w:tcBorders>
            <w:hideMark/>
          </w:tcPr>
          <w:p w14:paraId="6E6AE60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Beer, lager, cider and perry </w:t>
            </w:r>
          </w:p>
        </w:tc>
        <w:tc>
          <w:tcPr>
            <w:tcW w:w="1843" w:type="dxa"/>
            <w:tcBorders>
              <w:top w:val="single" w:sz="4" w:space="0" w:color="auto"/>
            </w:tcBorders>
            <w:noWrap/>
            <w:hideMark/>
          </w:tcPr>
          <w:p w14:paraId="16070E08"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-0.16</w:t>
            </w:r>
          </w:p>
        </w:tc>
        <w:tc>
          <w:tcPr>
            <w:tcW w:w="2126" w:type="dxa"/>
            <w:tcBorders>
              <w:top w:val="single" w:sz="4" w:space="0" w:color="auto"/>
            </w:tcBorders>
            <w:noWrap/>
            <w:hideMark/>
          </w:tcPr>
          <w:p w14:paraId="27B2160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&lt;0.001</w:t>
            </w:r>
          </w:p>
        </w:tc>
      </w:tr>
      <w:tr w:rsidR="007139FC" w:rsidRPr="00FC4E24" w14:paraId="65FD3F7E" w14:textId="77777777" w:rsidTr="007139FC">
        <w:trPr>
          <w:trHeight w:val="340"/>
        </w:trPr>
        <w:tc>
          <w:tcPr>
            <w:tcW w:w="5098" w:type="dxa"/>
            <w:hideMark/>
          </w:tcPr>
          <w:p w14:paraId="7117866C"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Chips, fried and roast potatoes and potato products </w:t>
            </w:r>
          </w:p>
        </w:tc>
        <w:tc>
          <w:tcPr>
            <w:tcW w:w="1843" w:type="dxa"/>
            <w:noWrap/>
            <w:hideMark/>
          </w:tcPr>
          <w:p w14:paraId="2E8CDEF0"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0.09</w:t>
            </w:r>
          </w:p>
        </w:tc>
        <w:tc>
          <w:tcPr>
            <w:tcW w:w="2126" w:type="dxa"/>
            <w:noWrap/>
            <w:hideMark/>
          </w:tcPr>
          <w:p w14:paraId="6D5160D8"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0.002</w:t>
            </w:r>
          </w:p>
        </w:tc>
      </w:tr>
      <w:tr w:rsidR="007139FC" w:rsidRPr="00FC4E24" w14:paraId="634D8E95" w14:textId="77777777" w:rsidTr="007139FC">
        <w:trPr>
          <w:trHeight w:val="340"/>
        </w:trPr>
        <w:tc>
          <w:tcPr>
            <w:tcW w:w="5098" w:type="dxa"/>
            <w:hideMark/>
          </w:tcPr>
          <w:p w14:paraId="3F79BCE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Wholemeal bread </w:t>
            </w:r>
          </w:p>
        </w:tc>
        <w:tc>
          <w:tcPr>
            <w:tcW w:w="1843" w:type="dxa"/>
            <w:noWrap/>
            <w:hideMark/>
          </w:tcPr>
          <w:p w14:paraId="3C500A76"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0.10</w:t>
            </w:r>
          </w:p>
        </w:tc>
        <w:tc>
          <w:tcPr>
            <w:tcW w:w="2126" w:type="dxa"/>
            <w:noWrap/>
            <w:hideMark/>
          </w:tcPr>
          <w:p w14:paraId="65AE1AF8"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&lt;0.001</w:t>
            </w:r>
          </w:p>
        </w:tc>
      </w:tr>
      <w:tr w:rsidR="007139FC" w:rsidRPr="00FC4E24" w14:paraId="7F198837" w14:textId="77777777" w:rsidTr="007139FC">
        <w:trPr>
          <w:trHeight w:val="340"/>
        </w:trPr>
        <w:tc>
          <w:tcPr>
            <w:tcW w:w="5098" w:type="dxa"/>
            <w:hideMark/>
          </w:tcPr>
          <w:p w14:paraId="3163D8F3"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Salad and other raw vegetables </w:t>
            </w:r>
          </w:p>
        </w:tc>
        <w:tc>
          <w:tcPr>
            <w:tcW w:w="1843" w:type="dxa"/>
            <w:noWrap/>
            <w:hideMark/>
          </w:tcPr>
          <w:p w14:paraId="5E86AE8E"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0.08</w:t>
            </w:r>
          </w:p>
        </w:tc>
        <w:tc>
          <w:tcPr>
            <w:tcW w:w="2126" w:type="dxa"/>
            <w:noWrap/>
            <w:hideMark/>
          </w:tcPr>
          <w:p w14:paraId="6FE353FA"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0.01</w:t>
            </w:r>
          </w:p>
        </w:tc>
      </w:tr>
      <w:tr w:rsidR="007139FC" w:rsidRPr="00FC4E24" w14:paraId="6C04551B" w14:textId="77777777" w:rsidTr="007139FC">
        <w:trPr>
          <w:trHeight w:val="340"/>
        </w:trPr>
        <w:tc>
          <w:tcPr>
            <w:tcW w:w="5098" w:type="dxa"/>
            <w:hideMark/>
          </w:tcPr>
          <w:p w14:paraId="118BA37D"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Vegetables not raw </w:t>
            </w:r>
          </w:p>
        </w:tc>
        <w:tc>
          <w:tcPr>
            <w:tcW w:w="1843" w:type="dxa"/>
            <w:noWrap/>
            <w:hideMark/>
          </w:tcPr>
          <w:p w14:paraId="350BAF7A"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0.21</w:t>
            </w:r>
          </w:p>
        </w:tc>
        <w:tc>
          <w:tcPr>
            <w:tcW w:w="2126" w:type="dxa"/>
            <w:noWrap/>
            <w:hideMark/>
          </w:tcPr>
          <w:p w14:paraId="1C57B696"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&lt;0.001</w:t>
            </w:r>
          </w:p>
        </w:tc>
      </w:tr>
      <w:tr w:rsidR="007139FC" w:rsidRPr="00FC4E24" w14:paraId="6E109F0D" w14:textId="77777777" w:rsidTr="007139FC">
        <w:trPr>
          <w:trHeight w:val="340"/>
        </w:trPr>
        <w:tc>
          <w:tcPr>
            <w:tcW w:w="5098" w:type="dxa"/>
            <w:hideMark/>
          </w:tcPr>
          <w:p w14:paraId="7D41EAFC"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Fruit </w:t>
            </w:r>
          </w:p>
        </w:tc>
        <w:tc>
          <w:tcPr>
            <w:tcW w:w="1843" w:type="dxa"/>
            <w:noWrap/>
            <w:hideMark/>
          </w:tcPr>
          <w:p w14:paraId="64E0C140"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0.35</w:t>
            </w:r>
          </w:p>
        </w:tc>
        <w:tc>
          <w:tcPr>
            <w:tcW w:w="2126" w:type="dxa"/>
            <w:noWrap/>
            <w:hideMark/>
          </w:tcPr>
          <w:p w14:paraId="1D62B04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&lt;0.001</w:t>
            </w:r>
          </w:p>
        </w:tc>
      </w:tr>
      <w:tr w:rsidR="007139FC" w:rsidRPr="00FC4E24" w14:paraId="4101FB87" w14:textId="77777777" w:rsidTr="007139FC">
        <w:trPr>
          <w:trHeight w:val="340"/>
        </w:trPr>
        <w:tc>
          <w:tcPr>
            <w:tcW w:w="5098" w:type="dxa"/>
            <w:hideMark/>
          </w:tcPr>
          <w:p w14:paraId="0EB2B61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Soft drinks not low calorie </w:t>
            </w:r>
          </w:p>
        </w:tc>
        <w:tc>
          <w:tcPr>
            <w:tcW w:w="1843" w:type="dxa"/>
            <w:noWrap/>
            <w:hideMark/>
          </w:tcPr>
          <w:p w14:paraId="78FFD695"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-0.08</w:t>
            </w:r>
          </w:p>
        </w:tc>
        <w:tc>
          <w:tcPr>
            <w:tcW w:w="2126" w:type="dxa"/>
            <w:noWrap/>
            <w:hideMark/>
          </w:tcPr>
          <w:p w14:paraId="09D8109D"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0.001</w:t>
            </w:r>
          </w:p>
        </w:tc>
      </w:tr>
      <w:tr w:rsidR="007139FC" w:rsidRPr="00FC4E24" w14:paraId="317156D9" w14:textId="77777777" w:rsidTr="007139FC">
        <w:trPr>
          <w:trHeight w:val="340"/>
        </w:trPr>
        <w:tc>
          <w:tcPr>
            <w:tcW w:w="5098" w:type="dxa"/>
            <w:hideMark/>
          </w:tcPr>
          <w:p w14:paraId="041B2F21"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Crisps and savoury snacks </w:t>
            </w:r>
          </w:p>
        </w:tc>
        <w:tc>
          <w:tcPr>
            <w:tcW w:w="1843" w:type="dxa"/>
            <w:noWrap/>
            <w:hideMark/>
          </w:tcPr>
          <w:p w14:paraId="21EBCA99"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0.02</w:t>
            </w:r>
          </w:p>
        </w:tc>
        <w:tc>
          <w:tcPr>
            <w:tcW w:w="2126" w:type="dxa"/>
            <w:noWrap/>
            <w:hideMark/>
          </w:tcPr>
          <w:p w14:paraId="6DC81F9A"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0.45</w:t>
            </w:r>
          </w:p>
        </w:tc>
      </w:tr>
      <w:tr w:rsidR="007139FC" w:rsidRPr="00FC4E24" w14:paraId="0875B174" w14:textId="77777777" w:rsidTr="007139FC">
        <w:trPr>
          <w:trHeight w:val="340"/>
        </w:trPr>
        <w:tc>
          <w:tcPr>
            <w:tcW w:w="5098" w:type="dxa"/>
            <w:hideMark/>
          </w:tcPr>
          <w:p w14:paraId="641D9F11"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Bacon and ham </w:t>
            </w:r>
          </w:p>
        </w:tc>
        <w:tc>
          <w:tcPr>
            <w:tcW w:w="1843" w:type="dxa"/>
            <w:noWrap/>
            <w:hideMark/>
          </w:tcPr>
          <w:p w14:paraId="5F6C400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-0.02</w:t>
            </w:r>
          </w:p>
        </w:tc>
        <w:tc>
          <w:tcPr>
            <w:tcW w:w="2126" w:type="dxa"/>
            <w:noWrap/>
            <w:hideMark/>
          </w:tcPr>
          <w:p w14:paraId="56E0C86C"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0.40</w:t>
            </w:r>
          </w:p>
        </w:tc>
      </w:tr>
      <w:tr w:rsidR="007139FC" w:rsidRPr="00FC4E24" w14:paraId="77ACB90D" w14:textId="77777777" w:rsidTr="007139FC">
        <w:trPr>
          <w:trHeight w:val="340"/>
        </w:trPr>
        <w:tc>
          <w:tcPr>
            <w:tcW w:w="5098" w:type="dxa"/>
            <w:hideMark/>
          </w:tcPr>
          <w:p w14:paraId="262556EE"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Biscuits </w:t>
            </w:r>
          </w:p>
        </w:tc>
        <w:tc>
          <w:tcPr>
            <w:tcW w:w="1843" w:type="dxa"/>
            <w:noWrap/>
            <w:hideMark/>
          </w:tcPr>
          <w:p w14:paraId="0184AD40"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0.04</w:t>
            </w:r>
          </w:p>
        </w:tc>
        <w:tc>
          <w:tcPr>
            <w:tcW w:w="2126" w:type="dxa"/>
            <w:noWrap/>
            <w:hideMark/>
          </w:tcPr>
          <w:p w14:paraId="59F719FC"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0.13</w:t>
            </w:r>
          </w:p>
        </w:tc>
      </w:tr>
      <w:tr w:rsidR="007139FC" w:rsidRPr="00FC4E24" w14:paraId="5C7E9562" w14:textId="77777777" w:rsidTr="007139FC">
        <w:trPr>
          <w:trHeight w:val="340"/>
        </w:trPr>
        <w:tc>
          <w:tcPr>
            <w:tcW w:w="5098" w:type="dxa"/>
            <w:hideMark/>
          </w:tcPr>
          <w:p w14:paraId="38443197"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Buns, cakes, pastries and fruit pies </w:t>
            </w:r>
          </w:p>
        </w:tc>
        <w:tc>
          <w:tcPr>
            <w:tcW w:w="1843" w:type="dxa"/>
            <w:noWrap/>
            <w:hideMark/>
          </w:tcPr>
          <w:p w14:paraId="2B2F5017"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0.03</w:t>
            </w:r>
          </w:p>
        </w:tc>
        <w:tc>
          <w:tcPr>
            <w:tcW w:w="2126" w:type="dxa"/>
            <w:noWrap/>
            <w:hideMark/>
          </w:tcPr>
          <w:p w14:paraId="51203ADA"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0.21</w:t>
            </w:r>
          </w:p>
        </w:tc>
      </w:tr>
      <w:tr w:rsidR="007139FC" w:rsidRPr="00FC4E24" w14:paraId="3E4299CC" w14:textId="77777777" w:rsidTr="007139FC">
        <w:trPr>
          <w:trHeight w:val="340"/>
        </w:trPr>
        <w:tc>
          <w:tcPr>
            <w:tcW w:w="5098" w:type="dxa"/>
            <w:hideMark/>
          </w:tcPr>
          <w:p w14:paraId="7F35C8C8"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Coated chicken and turkey </w:t>
            </w:r>
          </w:p>
        </w:tc>
        <w:tc>
          <w:tcPr>
            <w:tcW w:w="1843" w:type="dxa"/>
            <w:noWrap/>
            <w:hideMark/>
          </w:tcPr>
          <w:p w14:paraId="4D64AE58"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-0.07</w:t>
            </w:r>
          </w:p>
        </w:tc>
        <w:tc>
          <w:tcPr>
            <w:tcW w:w="2126" w:type="dxa"/>
            <w:noWrap/>
            <w:hideMark/>
          </w:tcPr>
          <w:p w14:paraId="2A81526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0.01</w:t>
            </w:r>
          </w:p>
        </w:tc>
      </w:tr>
      <w:tr w:rsidR="007139FC" w:rsidRPr="00FC4E24" w14:paraId="32A2DC71" w14:textId="77777777" w:rsidTr="007139FC">
        <w:trPr>
          <w:trHeight w:val="340"/>
        </w:trPr>
        <w:tc>
          <w:tcPr>
            <w:tcW w:w="5098" w:type="dxa"/>
            <w:hideMark/>
          </w:tcPr>
          <w:p w14:paraId="1C130E4A"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Oily fish </w:t>
            </w:r>
          </w:p>
        </w:tc>
        <w:tc>
          <w:tcPr>
            <w:tcW w:w="1843" w:type="dxa"/>
            <w:noWrap/>
            <w:hideMark/>
          </w:tcPr>
          <w:p w14:paraId="2217E4EE"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-0.01</w:t>
            </w:r>
          </w:p>
        </w:tc>
        <w:tc>
          <w:tcPr>
            <w:tcW w:w="2126" w:type="dxa"/>
            <w:noWrap/>
            <w:hideMark/>
          </w:tcPr>
          <w:p w14:paraId="09B65335"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0.78</w:t>
            </w:r>
          </w:p>
        </w:tc>
      </w:tr>
      <w:tr w:rsidR="007139FC" w:rsidRPr="00FC4E24" w14:paraId="1A307ABB" w14:textId="77777777" w:rsidTr="007139FC">
        <w:trPr>
          <w:trHeight w:val="340"/>
        </w:trPr>
        <w:tc>
          <w:tcPr>
            <w:tcW w:w="5098" w:type="dxa"/>
            <w:hideMark/>
          </w:tcPr>
          <w:p w14:paraId="2CEF99C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 xml:space="preserve">White bread </w:t>
            </w:r>
          </w:p>
        </w:tc>
        <w:tc>
          <w:tcPr>
            <w:tcW w:w="1843" w:type="dxa"/>
            <w:noWrap/>
            <w:hideMark/>
          </w:tcPr>
          <w:p w14:paraId="7EEACF50"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0.04</w:t>
            </w:r>
          </w:p>
        </w:tc>
        <w:tc>
          <w:tcPr>
            <w:tcW w:w="2126" w:type="dxa"/>
            <w:noWrap/>
            <w:hideMark/>
          </w:tcPr>
          <w:p w14:paraId="11202B79"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0.19</w:t>
            </w:r>
          </w:p>
        </w:tc>
      </w:tr>
    </w:tbl>
    <w:p w14:paraId="50E10D22" w14:textId="77777777" w:rsidR="007139FC" w:rsidRPr="00FC4E24" w:rsidRDefault="007139FC" w:rsidP="007139FC">
      <w:pPr>
        <w:spacing w:after="160" w:line="259" w:lineRule="auto"/>
        <w:contextualSpacing/>
        <w:jc w:val="both"/>
        <w:rPr>
          <w:rFonts w:ascii="Arial" w:eastAsia="Calibri" w:hAnsi="Arial" w:cs="Arial"/>
          <w:sz w:val="24"/>
          <w:szCs w:val="24"/>
        </w:rPr>
      </w:pPr>
    </w:p>
    <w:p w14:paraId="64C1A9D7" w14:textId="77777777" w:rsidR="007139FC" w:rsidRPr="00FC4E24" w:rsidRDefault="007139FC" w:rsidP="007139FC">
      <w:pPr>
        <w:spacing w:after="160" w:line="259" w:lineRule="auto"/>
        <w:contextualSpacing/>
        <w:jc w:val="both"/>
        <w:rPr>
          <w:rFonts w:ascii="Arial" w:eastAsia="Calibri" w:hAnsi="Arial" w:cs="Arial"/>
          <w:sz w:val="24"/>
          <w:szCs w:val="24"/>
        </w:rPr>
      </w:pPr>
      <w:r w:rsidRPr="00FC4E24">
        <w:rPr>
          <w:rFonts w:ascii="Arial" w:eastAsia="Calibri" w:hAnsi="Arial" w:cs="Arial"/>
          <w:sz w:val="24"/>
          <w:szCs w:val="24"/>
        </w:rPr>
        <w:tab/>
      </w:r>
      <w:r w:rsidRPr="00FC4E24">
        <w:rPr>
          <w:rFonts w:ascii="Arial" w:eastAsia="Calibri" w:hAnsi="Arial" w:cs="Arial"/>
          <w:sz w:val="24"/>
          <w:szCs w:val="24"/>
        </w:rPr>
        <w:tab/>
      </w:r>
    </w:p>
    <w:p w14:paraId="26E6C2E5" w14:textId="77777777" w:rsidR="005331FB" w:rsidRPr="00FC4E24" w:rsidRDefault="005331FB" w:rsidP="007139FC">
      <w:pPr>
        <w:spacing w:after="160"/>
        <w:rPr>
          <w:rFonts w:ascii="Arial" w:eastAsia="Calibri" w:hAnsi="Arial" w:cs="Arial"/>
          <w:b/>
        </w:rPr>
      </w:pPr>
    </w:p>
    <w:p w14:paraId="7DCF9A03" w14:textId="77777777" w:rsidR="005331FB" w:rsidRPr="00FC4E24" w:rsidRDefault="005331FB" w:rsidP="007139FC">
      <w:pPr>
        <w:spacing w:after="160"/>
        <w:rPr>
          <w:rFonts w:ascii="Arial" w:eastAsia="Calibri" w:hAnsi="Arial" w:cs="Arial"/>
          <w:b/>
        </w:rPr>
      </w:pPr>
    </w:p>
    <w:p w14:paraId="20546897" w14:textId="77777777" w:rsidR="005331FB" w:rsidRPr="00FC4E24" w:rsidRDefault="005331FB" w:rsidP="007139FC">
      <w:pPr>
        <w:spacing w:after="160"/>
        <w:rPr>
          <w:rFonts w:ascii="Arial" w:eastAsia="Calibri" w:hAnsi="Arial" w:cs="Arial"/>
          <w:b/>
        </w:rPr>
      </w:pPr>
    </w:p>
    <w:p w14:paraId="613D3A4D" w14:textId="77777777" w:rsidR="005331FB" w:rsidRPr="00FC4E24" w:rsidRDefault="005331FB" w:rsidP="007139FC">
      <w:pPr>
        <w:spacing w:after="160"/>
        <w:rPr>
          <w:rFonts w:ascii="Arial" w:eastAsia="Calibri" w:hAnsi="Arial" w:cs="Arial"/>
          <w:b/>
        </w:rPr>
      </w:pPr>
    </w:p>
    <w:p w14:paraId="749D8ACC" w14:textId="407548DC" w:rsidR="007139FC" w:rsidRPr="00FC4E24" w:rsidRDefault="007139FC" w:rsidP="007139FC">
      <w:pPr>
        <w:spacing w:after="160"/>
        <w:rPr>
          <w:rFonts w:ascii="Arial" w:eastAsia="Calibri" w:hAnsi="Arial" w:cs="Arial"/>
          <w:b/>
        </w:rPr>
      </w:pPr>
      <w:r w:rsidRPr="00FC4E24">
        <w:rPr>
          <w:rFonts w:ascii="Arial" w:eastAsia="Calibri" w:hAnsi="Arial" w:cs="Arial"/>
          <w:b/>
        </w:rPr>
        <w:lastRenderedPageBreak/>
        <w:t xml:space="preserve">Table 4.12. Main effects of </w:t>
      </w:r>
      <w:r w:rsidR="00232177" w:rsidRPr="00FC4E24">
        <w:rPr>
          <w:rFonts w:ascii="Arial" w:eastAsia="Calibri" w:hAnsi="Arial" w:cs="Arial"/>
          <w:b/>
        </w:rPr>
        <w:t>empirical (</w:t>
      </w:r>
      <w:r w:rsidRPr="00FC4E24">
        <w:rPr>
          <w:rFonts w:ascii="Arial" w:eastAsia="Calibri" w:hAnsi="Arial" w:cs="Arial"/>
          <w:b/>
        </w:rPr>
        <w:t>data-driven</w:t>
      </w:r>
      <w:r w:rsidR="00232177" w:rsidRPr="00FC4E24">
        <w:rPr>
          <w:rFonts w:ascii="Arial" w:eastAsia="Calibri" w:hAnsi="Arial" w:cs="Arial"/>
          <w:b/>
        </w:rPr>
        <w:t>)</w:t>
      </w:r>
      <w:r w:rsidRPr="00FC4E24">
        <w:rPr>
          <w:rFonts w:ascii="Arial" w:eastAsia="Calibri" w:hAnsi="Arial" w:cs="Arial"/>
          <w:b/>
        </w:rPr>
        <w:t xml:space="preserve"> method indicator variables (food and wider determinants) for diet quality (NDQS) </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1843"/>
        <w:gridCol w:w="2126"/>
      </w:tblGrid>
      <w:tr w:rsidR="007139FC" w:rsidRPr="00FC4E24" w14:paraId="01C322F2" w14:textId="77777777" w:rsidTr="007139FC">
        <w:trPr>
          <w:trHeight w:val="340"/>
        </w:trPr>
        <w:tc>
          <w:tcPr>
            <w:tcW w:w="5098" w:type="dxa"/>
            <w:tcBorders>
              <w:top w:val="single" w:sz="4" w:space="0" w:color="auto"/>
              <w:bottom w:val="single" w:sz="4" w:space="0" w:color="auto"/>
            </w:tcBorders>
            <w:hideMark/>
          </w:tcPr>
          <w:p w14:paraId="5AE2B150"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Model</w:t>
            </w:r>
          </w:p>
        </w:tc>
        <w:tc>
          <w:tcPr>
            <w:tcW w:w="1843" w:type="dxa"/>
            <w:tcBorders>
              <w:top w:val="single" w:sz="4" w:space="0" w:color="auto"/>
              <w:bottom w:val="single" w:sz="4" w:space="0" w:color="auto"/>
            </w:tcBorders>
            <w:hideMark/>
          </w:tcPr>
          <w:p w14:paraId="45B937FB"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Main effect (Beta)</w:t>
            </w:r>
          </w:p>
        </w:tc>
        <w:tc>
          <w:tcPr>
            <w:tcW w:w="2126" w:type="dxa"/>
            <w:tcBorders>
              <w:top w:val="single" w:sz="4" w:space="0" w:color="auto"/>
              <w:bottom w:val="single" w:sz="4" w:space="0" w:color="auto"/>
            </w:tcBorders>
            <w:noWrap/>
            <w:hideMark/>
          </w:tcPr>
          <w:p w14:paraId="6DA583EE"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rPr>
              <w:t>P value</w:t>
            </w:r>
          </w:p>
        </w:tc>
      </w:tr>
      <w:tr w:rsidR="007139FC" w:rsidRPr="00FC4E24" w14:paraId="038E2BB4" w14:textId="77777777" w:rsidTr="007139FC">
        <w:trPr>
          <w:trHeight w:val="340"/>
        </w:trPr>
        <w:tc>
          <w:tcPr>
            <w:tcW w:w="5098" w:type="dxa"/>
            <w:tcBorders>
              <w:top w:val="single" w:sz="4" w:space="0" w:color="auto"/>
            </w:tcBorders>
            <w:hideMark/>
          </w:tcPr>
          <w:p w14:paraId="36205D87"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Age</w:t>
            </w:r>
          </w:p>
        </w:tc>
        <w:tc>
          <w:tcPr>
            <w:tcW w:w="1843" w:type="dxa"/>
            <w:tcBorders>
              <w:top w:val="single" w:sz="4" w:space="0" w:color="auto"/>
            </w:tcBorders>
            <w:noWrap/>
            <w:vAlign w:val="center"/>
            <w:hideMark/>
          </w:tcPr>
          <w:p w14:paraId="12B0E60E"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0.11</w:t>
            </w:r>
          </w:p>
        </w:tc>
        <w:tc>
          <w:tcPr>
            <w:tcW w:w="2126" w:type="dxa"/>
            <w:tcBorders>
              <w:top w:val="single" w:sz="4" w:space="0" w:color="auto"/>
            </w:tcBorders>
            <w:noWrap/>
            <w:vAlign w:val="center"/>
            <w:hideMark/>
          </w:tcPr>
          <w:p w14:paraId="277661AF"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&lt;0.001</w:t>
            </w:r>
          </w:p>
        </w:tc>
      </w:tr>
      <w:tr w:rsidR="007139FC" w:rsidRPr="00FC4E24" w14:paraId="4C426ED1" w14:textId="77777777" w:rsidTr="007139FC">
        <w:trPr>
          <w:trHeight w:val="340"/>
        </w:trPr>
        <w:tc>
          <w:tcPr>
            <w:tcW w:w="5098" w:type="dxa"/>
            <w:hideMark/>
          </w:tcPr>
          <w:p w14:paraId="002F438E"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Smoking </w:t>
            </w:r>
          </w:p>
        </w:tc>
        <w:tc>
          <w:tcPr>
            <w:tcW w:w="1843" w:type="dxa"/>
            <w:noWrap/>
            <w:vAlign w:val="center"/>
            <w:hideMark/>
          </w:tcPr>
          <w:p w14:paraId="303F43AD"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0.11</w:t>
            </w:r>
          </w:p>
        </w:tc>
        <w:tc>
          <w:tcPr>
            <w:tcW w:w="2126" w:type="dxa"/>
            <w:noWrap/>
            <w:vAlign w:val="center"/>
            <w:hideMark/>
          </w:tcPr>
          <w:p w14:paraId="06141A5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&lt;0.001</w:t>
            </w:r>
          </w:p>
        </w:tc>
      </w:tr>
      <w:tr w:rsidR="007139FC" w:rsidRPr="00FC4E24" w14:paraId="601074FF" w14:textId="77777777" w:rsidTr="007139FC">
        <w:trPr>
          <w:trHeight w:val="340"/>
        </w:trPr>
        <w:tc>
          <w:tcPr>
            <w:tcW w:w="5098" w:type="dxa"/>
            <w:hideMark/>
          </w:tcPr>
          <w:p w14:paraId="2BA21627"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Beer, lager, cider and perry </w:t>
            </w:r>
          </w:p>
        </w:tc>
        <w:tc>
          <w:tcPr>
            <w:tcW w:w="1843" w:type="dxa"/>
            <w:noWrap/>
            <w:vAlign w:val="center"/>
            <w:hideMark/>
          </w:tcPr>
          <w:p w14:paraId="0438A1ED"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-0.15</w:t>
            </w:r>
          </w:p>
        </w:tc>
        <w:tc>
          <w:tcPr>
            <w:tcW w:w="2126" w:type="dxa"/>
            <w:noWrap/>
            <w:vAlign w:val="center"/>
            <w:hideMark/>
          </w:tcPr>
          <w:p w14:paraId="0BA8A6B7"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&lt;0.001</w:t>
            </w:r>
          </w:p>
        </w:tc>
      </w:tr>
      <w:tr w:rsidR="007139FC" w:rsidRPr="00FC4E24" w14:paraId="4A2D9B46" w14:textId="77777777" w:rsidTr="007139FC">
        <w:trPr>
          <w:trHeight w:val="340"/>
        </w:trPr>
        <w:tc>
          <w:tcPr>
            <w:tcW w:w="5098" w:type="dxa"/>
            <w:hideMark/>
          </w:tcPr>
          <w:p w14:paraId="7265558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Chips, fried and roast potatoes and potato products </w:t>
            </w:r>
          </w:p>
        </w:tc>
        <w:tc>
          <w:tcPr>
            <w:tcW w:w="1843" w:type="dxa"/>
            <w:noWrap/>
            <w:vAlign w:val="center"/>
            <w:hideMark/>
          </w:tcPr>
          <w:p w14:paraId="348EA4F6"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0.10</w:t>
            </w:r>
          </w:p>
        </w:tc>
        <w:tc>
          <w:tcPr>
            <w:tcW w:w="2126" w:type="dxa"/>
            <w:noWrap/>
            <w:vAlign w:val="center"/>
            <w:hideMark/>
          </w:tcPr>
          <w:p w14:paraId="5F5B3C85"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&lt;0.001</w:t>
            </w:r>
          </w:p>
        </w:tc>
      </w:tr>
      <w:tr w:rsidR="007139FC" w:rsidRPr="00FC4E24" w14:paraId="54D6477C" w14:textId="77777777" w:rsidTr="007139FC">
        <w:trPr>
          <w:trHeight w:val="340"/>
        </w:trPr>
        <w:tc>
          <w:tcPr>
            <w:tcW w:w="5098" w:type="dxa"/>
            <w:hideMark/>
          </w:tcPr>
          <w:p w14:paraId="52AAA7EB"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Fruit </w:t>
            </w:r>
          </w:p>
        </w:tc>
        <w:tc>
          <w:tcPr>
            <w:tcW w:w="1843" w:type="dxa"/>
            <w:noWrap/>
            <w:vAlign w:val="center"/>
            <w:hideMark/>
          </w:tcPr>
          <w:p w14:paraId="77F8B3E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0.33</w:t>
            </w:r>
          </w:p>
        </w:tc>
        <w:tc>
          <w:tcPr>
            <w:tcW w:w="2126" w:type="dxa"/>
            <w:noWrap/>
            <w:vAlign w:val="center"/>
            <w:hideMark/>
          </w:tcPr>
          <w:p w14:paraId="1B1A23A6"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&lt;0.001</w:t>
            </w:r>
          </w:p>
        </w:tc>
      </w:tr>
      <w:tr w:rsidR="007139FC" w:rsidRPr="00FC4E24" w14:paraId="74B8CFBE" w14:textId="77777777" w:rsidTr="007139FC">
        <w:trPr>
          <w:trHeight w:val="340"/>
        </w:trPr>
        <w:tc>
          <w:tcPr>
            <w:tcW w:w="5098" w:type="dxa"/>
            <w:hideMark/>
          </w:tcPr>
          <w:p w14:paraId="3B813205"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Vegetables not raw </w:t>
            </w:r>
          </w:p>
        </w:tc>
        <w:tc>
          <w:tcPr>
            <w:tcW w:w="1843" w:type="dxa"/>
            <w:noWrap/>
            <w:vAlign w:val="center"/>
            <w:hideMark/>
          </w:tcPr>
          <w:p w14:paraId="6668B8B7"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0.20</w:t>
            </w:r>
          </w:p>
        </w:tc>
        <w:tc>
          <w:tcPr>
            <w:tcW w:w="2126" w:type="dxa"/>
            <w:noWrap/>
            <w:vAlign w:val="center"/>
            <w:hideMark/>
          </w:tcPr>
          <w:p w14:paraId="5A832895"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&lt;0.001</w:t>
            </w:r>
          </w:p>
        </w:tc>
      </w:tr>
      <w:tr w:rsidR="007139FC" w:rsidRPr="00FC4E24" w14:paraId="7C08C0C0" w14:textId="77777777" w:rsidTr="007139FC">
        <w:trPr>
          <w:trHeight w:val="340"/>
        </w:trPr>
        <w:tc>
          <w:tcPr>
            <w:tcW w:w="5098" w:type="dxa"/>
            <w:hideMark/>
          </w:tcPr>
          <w:p w14:paraId="71069046"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Coated chicken and turkey </w:t>
            </w:r>
          </w:p>
        </w:tc>
        <w:tc>
          <w:tcPr>
            <w:tcW w:w="1843" w:type="dxa"/>
            <w:noWrap/>
            <w:vAlign w:val="center"/>
            <w:hideMark/>
          </w:tcPr>
          <w:p w14:paraId="23D9CF2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-0.06</w:t>
            </w:r>
          </w:p>
        </w:tc>
        <w:tc>
          <w:tcPr>
            <w:tcW w:w="2126" w:type="dxa"/>
            <w:noWrap/>
            <w:vAlign w:val="center"/>
            <w:hideMark/>
          </w:tcPr>
          <w:p w14:paraId="75EC0F0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0.03</w:t>
            </w:r>
          </w:p>
        </w:tc>
      </w:tr>
      <w:tr w:rsidR="007139FC" w:rsidRPr="00FC4E24" w14:paraId="6B3CED3A" w14:textId="77777777" w:rsidTr="007139FC">
        <w:trPr>
          <w:trHeight w:val="340"/>
        </w:trPr>
        <w:tc>
          <w:tcPr>
            <w:tcW w:w="5098" w:type="dxa"/>
            <w:hideMark/>
          </w:tcPr>
          <w:p w14:paraId="76D77DDB"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Biscuits </w:t>
            </w:r>
          </w:p>
        </w:tc>
        <w:tc>
          <w:tcPr>
            <w:tcW w:w="1843" w:type="dxa"/>
            <w:noWrap/>
            <w:vAlign w:val="center"/>
            <w:hideMark/>
          </w:tcPr>
          <w:p w14:paraId="4404415B"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0.03</w:t>
            </w:r>
          </w:p>
        </w:tc>
        <w:tc>
          <w:tcPr>
            <w:tcW w:w="2126" w:type="dxa"/>
            <w:noWrap/>
            <w:vAlign w:val="center"/>
            <w:hideMark/>
          </w:tcPr>
          <w:p w14:paraId="724C113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0.19</w:t>
            </w:r>
          </w:p>
        </w:tc>
      </w:tr>
      <w:tr w:rsidR="007139FC" w:rsidRPr="00FC4E24" w14:paraId="37B19016" w14:textId="77777777" w:rsidTr="007139FC">
        <w:trPr>
          <w:trHeight w:val="340"/>
        </w:trPr>
        <w:tc>
          <w:tcPr>
            <w:tcW w:w="5098" w:type="dxa"/>
            <w:hideMark/>
          </w:tcPr>
          <w:p w14:paraId="1B65B54C"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Buns, cakes, pastries and fruit pies </w:t>
            </w:r>
          </w:p>
        </w:tc>
        <w:tc>
          <w:tcPr>
            <w:tcW w:w="1843" w:type="dxa"/>
            <w:noWrap/>
            <w:vAlign w:val="center"/>
            <w:hideMark/>
          </w:tcPr>
          <w:p w14:paraId="27E8D564"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0.01</w:t>
            </w:r>
          </w:p>
        </w:tc>
        <w:tc>
          <w:tcPr>
            <w:tcW w:w="2126" w:type="dxa"/>
            <w:noWrap/>
            <w:vAlign w:val="center"/>
            <w:hideMark/>
          </w:tcPr>
          <w:p w14:paraId="2A4F1A5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0.75</w:t>
            </w:r>
          </w:p>
        </w:tc>
      </w:tr>
      <w:tr w:rsidR="007139FC" w:rsidRPr="00FC4E24" w14:paraId="3DA4FCD6" w14:textId="77777777" w:rsidTr="007139FC">
        <w:trPr>
          <w:trHeight w:val="340"/>
        </w:trPr>
        <w:tc>
          <w:tcPr>
            <w:tcW w:w="5098" w:type="dxa"/>
            <w:hideMark/>
          </w:tcPr>
          <w:p w14:paraId="31F15CBB"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Oily fish </w:t>
            </w:r>
          </w:p>
        </w:tc>
        <w:tc>
          <w:tcPr>
            <w:tcW w:w="1843" w:type="dxa"/>
            <w:noWrap/>
            <w:vAlign w:val="center"/>
            <w:hideMark/>
          </w:tcPr>
          <w:p w14:paraId="137F4961"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-0.02</w:t>
            </w:r>
          </w:p>
        </w:tc>
        <w:tc>
          <w:tcPr>
            <w:tcW w:w="2126" w:type="dxa"/>
            <w:noWrap/>
            <w:vAlign w:val="center"/>
            <w:hideMark/>
          </w:tcPr>
          <w:p w14:paraId="152EC0BE"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0.53</w:t>
            </w:r>
          </w:p>
        </w:tc>
      </w:tr>
      <w:tr w:rsidR="007139FC" w:rsidRPr="00FC4E24" w14:paraId="441B2982" w14:textId="77777777" w:rsidTr="007139FC">
        <w:trPr>
          <w:trHeight w:val="340"/>
        </w:trPr>
        <w:tc>
          <w:tcPr>
            <w:tcW w:w="5098" w:type="dxa"/>
            <w:hideMark/>
          </w:tcPr>
          <w:p w14:paraId="7D845FFA"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White bread </w:t>
            </w:r>
          </w:p>
        </w:tc>
        <w:tc>
          <w:tcPr>
            <w:tcW w:w="1843" w:type="dxa"/>
            <w:noWrap/>
            <w:vAlign w:val="center"/>
            <w:hideMark/>
          </w:tcPr>
          <w:p w14:paraId="5A62E98A"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0.05</w:t>
            </w:r>
          </w:p>
        </w:tc>
        <w:tc>
          <w:tcPr>
            <w:tcW w:w="2126" w:type="dxa"/>
            <w:noWrap/>
            <w:vAlign w:val="center"/>
            <w:hideMark/>
          </w:tcPr>
          <w:p w14:paraId="1FA62661"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0.08</w:t>
            </w:r>
          </w:p>
        </w:tc>
      </w:tr>
      <w:tr w:rsidR="007139FC" w:rsidRPr="00FC4E24" w14:paraId="1A5173C3" w14:textId="77777777" w:rsidTr="007139FC">
        <w:trPr>
          <w:trHeight w:val="340"/>
        </w:trPr>
        <w:tc>
          <w:tcPr>
            <w:tcW w:w="5098" w:type="dxa"/>
            <w:hideMark/>
          </w:tcPr>
          <w:p w14:paraId="61144AFF"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Wholemeal bread </w:t>
            </w:r>
          </w:p>
        </w:tc>
        <w:tc>
          <w:tcPr>
            <w:tcW w:w="1843" w:type="dxa"/>
            <w:noWrap/>
            <w:vAlign w:val="center"/>
            <w:hideMark/>
          </w:tcPr>
          <w:p w14:paraId="628E129E"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0.10</w:t>
            </w:r>
          </w:p>
        </w:tc>
        <w:tc>
          <w:tcPr>
            <w:tcW w:w="2126" w:type="dxa"/>
            <w:noWrap/>
            <w:vAlign w:val="center"/>
            <w:hideMark/>
          </w:tcPr>
          <w:p w14:paraId="7F6D2C8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&lt;0.001</w:t>
            </w:r>
          </w:p>
        </w:tc>
      </w:tr>
      <w:tr w:rsidR="007139FC" w:rsidRPr="00FC4E24" w14:paraId="1A7378D4" w14:textId="77777777" w:rsidTr="007139FC">
        <w:trPr>
          <w:trHeight w:val="340"/>
        </w:trPr>
        <w:tc>
          <w:tcPr>
            <w:tcW w:w="5098" w:type="dxa"/>
            <w:hideMark/>
          </w:tcPr>
          <w:p w14:paraId="41D2AF1F"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Crisps and savoury snacks </w:t>
            </w:r>
          </w:p>
        </w:tc>
        <w:tc>
          <w:tcPr>
            <w:tcW w:w="1843" w:type="dxa"/>
            <w:noWrap/>
            <w:vAlign w:val="center"/>
            <w:hideMark/>
          </w:tcPr>
          <w:p w14:paraId="4A950357"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0.05</w:t>
            </w:r>
          </w:p>
        </w:tc>
        <w:tc>
          <w:tcPr>
            <w:tcW w:w="2126" w:type="dxa"/>
            <w:noWrap/>
            <w:vAlign w:val="center"/>
            <w:hideMark/>
          </w:tcPr>
          <w:p w14:paraId="51ADFA98"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0.06</w:t>
            </w:r>
          </w:p>
        </w:tc>
      </w:tr>
      <w:tr w:rsidR="007139FC" w:rsidRPr="00FC4E24" w14:paraId="7BA10E5A" w14:textId="77777777" w:rsidTr="007139FC">
        <w:trPr>
          <w:trHeight w:val="340"/>
        </w:trPr>
        <w:tc>
          <w:tcPr>
            <w:tcW w:w="5098" w:type="dxa"/>
            <w:hideMark/>
          </w:tcPr>
          <w:p w14:paraId="5AEF2E29"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 xml:space="preserve">Soft drinks not low calorie </w:t>
            </w:r>
          </w:p>
        </w:tc>
        <w:tc>
          <w:tcPr>
            <w:tcW w:w="1843" w:type="dxa"/>
            <w:noWrap/>
            <w:vAlign w:val="center"/>
            <w:hideMark/>
          </w:tcPr>
          <w:p w14:paraId="24CAD03C"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-0.05</w:t>
            </w:r>
          </w:p>
        </w:tc>
        <w:tc>
          <w:tcPr>
            <w:tcW w:w="2126" w:type="dxa"/>
            <w:noWrap/>
            <w:vAlign w:val="center"/>
            <w:hideMark/>
          </w:tcPr>
          <w:p w14:paraId="13A35282" w14:textId="77777777" w:rsidR="007139FC" w:rsidRPr="00FC4E24" w:rsidRDefault="007139FC" w:rsidP="007139FC">
            <w:pPr>
              <w:spacing w:after="100" w:afterAutospacing="1"/>
              <w:rPr>
                <w:rFonts w:ascii="Arial" w:eastAsia="Calibri" w:hAnsi="Arial" w:cs="Arial"/>
              </w:rPr>
            </w:pPr>
            <w:r w:rsidRPr="00FC4E24">
              <w:rPr>
                <w:rFonts w:ascii="Arial" w:eastAsia="Calibri" w:hAnsi="Arial" w:cs="Arial"/>
                <w:color w:val="000000"/>
              </w:rPr>
              <w:t>0.05</w:t>
            </w:r>
          </w:p>
        </w:tc>
      </w:tr>
    </w:tbl>
    <w:p w14:paraId="6CB09DAF" w14:textId="77777777" w:rsidR="007139FC" w:rsidRPr="00FC4E24" w:rsidRDefault="007139FC" w:rsidP="007139FC">
      <w:pPr>
        <w:spacing w:after="160"/>
        <w:rPr>
          <w:rFonts w:ascii="Arial" w:eastAsia="Calibri" w:hAnsi="Arial" w:cs="Arial"/>
          <w:b/>
        </w:rPr>
      </w:pPr>
    </w:p>
    <w:p w14:paraId="4E9E40AE" w14:textId="6AD458F2" w:rsidR="007139FC" w:rsidRPr="00FC4E24" w:rsidRDefault="00232177" w:rsidP="00232177">
      <w:pPr>
        <w:spacing w:after="160" w:line="360" w:lineRule="auto"/>
        <w:contextualSpacing/>
        <w:jc w:val="both"/>
        <w:rPr>
          <w:rFonts w:ascii="Arial" w:eastAsia="Calibri" w:hAnsi="Arial" w:cs="Arial"/>
          <w:b/>
          <w:sz w:val="24"/>
          <w:szCs w:val="24"/>
        </w:rPr>
      </w:pPr>
      <w:r w:rsidRPr="00FC4E24">
        <w:rPr>
          <w:rFonts w:ascii="Arial" w:eastAsia="Calibri" w:hAnsi="Arial" w:cs="Arial"/>
          <w:b/>
          <w:sz w:val="24"/>
          <w:szCs w:val="24"/>
        </w:rPr>
        <w:t>4</w:t>
      </w:r>
      <w:r w:rsidR="009F60A7" w:rsidRPr="00FC4E24">
        <w:rPr>
          <w:rFonts w:ascii="Arial" w:eastAsia="Calibri" w:hAnsi="Arial" w:cs="Arial"/>
          <w:b/>
          <w:sz w:val="24"/>
          <w:szCs w:val="24"/>
        </w:rPr>
        <w:t>.3</w:t>
      </w:r>
      <w:r w:rsidRPr="00FC4E24">
        <w:rPr>
          <w:rFonts w:ascii="Arial" w:eastAsia="Calibri" w:hAnsi="Arial" w:cs="Arial"/>
          <w:b/>
          <w:sz w:val="24"/>
          <w:szCs w:val="24"/>
        </w:rPr>
        <w:t>.</w:t>
      </w:r>
      <w:r w:rsidR="00204085" w:rsidRPr="00FC4E24">
        <w:rPr>
          <w:rFonts w:ascii="Arial" w:eastAsia="Calibri" w:hAnsi="Arial" w:cs="Arial"/>
          <w:b/>
          <w:sz w:val="24"/>
          <w:szCs w:val="24"/>
        </w:rPr>
        <w:t xml:space="preserve">3. </w:t>
      </w:r>
      <w:r w:rsidR="00EC3A00" w:rsidRPr="00FC4E24">
        <w:rPr>
          <w:rFonts w:ascii="Arial" w:eastAsia="Calibri" w:hAnsi="Arial" w:cs="Arial"/>
          <w:b/>
          <w:sz w:val="24"/>
          <w:szCs w:val="24"/>
        </w:rPr>
        <w:t>Discussion (O</w:t>
      </w:r>
      <w:r w:rsidR="007139FC" w:rsidRPr="00FC4E24">
        <w:rPr>
          <w:rFonts w:ascii="Arial" w:eastAsia="Calibri" w:hAnsi="Arial" w:cs="Arial"/>
          <w:b/>
          <w:sz w:val="24"/>
          <w:szCs w:val="24"/>
        </w:rPr>
        <w:t>bjective 2)</w:t>
      </w:r>
    </w:p>
    <w:p w14:paraId="282421AA" w14:textId="3B2537B4"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The aim of the analyses in objective 2 was to identify the most predictive indicator variables for diet quality (as defined by the NDQS) and to</w:t>
      </w:r>
      <w:r w:rsidR="00347252" w:rsidRPr="00FC4E24">
        <w:rPr>
          <w:rFonts w:ascii="Arial" w:eastAsia="Calibri" w:hAnsi="Arial" w:cs="Arial"/>
          <w:sz w:val="24"/>
          <w:szCs w:val="24"/>
        </w:rPr>
        <w:t xml:space="preserve"> compare the findings of an empirically </w:t>
      </w:r>
      <w:r w:rsidRPr="00FC4E24">
        <w:rPr>
          <w:rFonts w:ascii="Arial" w:eastAsia="Calibri" w:hAnsi="Arial" w:cs="Arial"/>
          <w:sz w:val="24"/>
          <w:szCs w:val="24"/>
        </w:rPr>
        <w:t>driven and theory</w:t>
      </w:r>
      <w:r w:rsidR="00347252" w:rsidRPr="00FC4E24">
        <w:rPr>
          <w:rFonts w:ascii="Arial" w:eastAsia="Calibri" w:hAnsi="Arial" w:cs="Arial"/>
          <w:sz w:val="24"/>
          <w:szCs w:val="24"/>
        </w:rPr>
        <w:t xml:space="preserve"> </w:t>
      </w:r>
      <w:r w:rsidRPr="00FC4E24">
        <w:rPr>
          <w:rFonts w:ascii="Arial" w:eastAsia="Calibri" w:hAnsi="Arial" w:cs="Arial"/>
          <w:sz w:val="24"/>
          <w:szCs w:val="24"/>
        </w:rPr>
        <w:t xml:space="preserve">driven method in independent datasets to demonstrate repeatability and validity.  The findings showed that </w:t>
      </w:r>
      <w:r w:rsidR="00347252" w:rsidRPr="00FC4E24">
        <w:rPr>
          <w:rFonts w:ascii="Arial" w:eastAsia="Calibri" w:hAnsi="Arial" w:cs="Arial"/>
          <w:sz w:val="24"/>
          <w:szCs w:val="24"/>
        </w:rPr>
        <w:t xml:space="preserve">both methods </w:t>
      </w:r>
      <w:r w:rsidRPr="00FC4E24">
        <w:rPr>
          <w:rFonts w:ascii="Arial" w:eastAsia="Calibri" w:hAnsi="Arial" w:cs="Arial"/>
          <w:sz w:val="24"/>
          <w:szCs w:val="24"/>
        </w:rPr>
        <w:t xml:space="preserve">are useful in identifying indicator variables that are predictive of diet quality.   </w:t>
      </w:r>
    </w:p>
    <w:p w14:paraId="0D2C310E" w14:textId="1C05C91C"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The correlation analyses confirmed, to a large extent, that the individual food categories were correlated with the NDQS in the direction that would be expected.  The exception to this was the ‘buns, cakes, pastries and fruit pies’ and ‘puddings’ categories which were positively correlated with the NDQ</w:t>
      </w:r>
      <w:r w:rsidR="00EC3A00" w:rsidRPr="00FC4E24">
        <w:rPr>
          <w:rFonts w:ascii="Arial" w:eastAsia="Calibri" w:hAnsi="Arial" w:cs="Arial"/>
          <w:sz w:val="24"/>
          <w:szCs w:val="24"/>
        </w:rPr>
        <w:t xml:space="preserve">S.  It is possible that this was </w:t>
      </w:r>
      <w:r w:rsidRPr="00FC4E24">
        <w:rPr>
          <w:rFonts w:ascii="Arial" w:eastAsia="Calibri" w:hAnsi="Arial" w:cs="Arial"/>
          <w:sz w:val="24"/>
          <w:szCs w:val="24"/>
        </w:rPr>
        <w:t xml:space="preserve">due to the breadth of these categories that include a wide range of different types of food and product that are consumed by individuals with a wide range of different types of diet.  Disaggregation of some of these broader food groups before including them in the initial analyses may have led to less ambiguity.  </w:t>
      </w:r>
    </w:p>
    <w:p w14:paraId="7362A5B2"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Many of the food categories with statistically significant correlations with the NDQS were foods that had high factor loadings in the dietary patterns derived from the PCA in Study 1.  This too is a positive result and reiterates that the foods that were </w:t>
      </w:r>
      <w:r w:rsidRPr="00FC4E24">
        <w:rPr>
          <w:rFonts w:ascii="Arial" w:eastAsia="Calibri" w:hAnsi="Arial" w:cs="Arial"/>
          <w:sz w:val="24"/>
          <w:szCs w:val="24"/>
        </w:rPr>
        <w:lastRenderedPageBreak/>
        <w:t xml:space="preserve">interpreted as ‘characterising’ a dietary pattern were also associated with an </w:t>
      </w:r>
      <w:r w:rsidRPr="00FC4E24">
        <w:rPr>
          <w:rFonts w:ascii="Arial" w:eastAsia="Calibri" w:hAnsi="Arial" w:cs="Arial"/>
          <w:i/>
          <w:sz w:val="24"/>
          <w:szCs w:val="24"/>
        </w:rPr>
        <w:t>a priori</w:t>
      </w:r>
      <w:r w:rsidRPr="00FC4E24">
        <w:rPr>
          <w:rFonts w:ascii="Arial" w:eastAsia="Calibri" w:hAnsi="Arial" w:cs="Arial"/>
          <w:sz w:val="24"/>
          <w:szCs w:val="24"/>
        </w:rPr>
        <w:t xml:space="preserve"> defined measure of diet quality, as was also indicated by the analysis in objective 1 of this study showing the associations between the data-driven dietary patterns and the NDSQ (Table 4.2).</w:t>
      </w:r>
    </w:p>
    <w:p w14:paraId="2A7BA609"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backward elimination analyses, largely confirmed previous analyses in identifying key independent predictors of diet quality.  There were a number of indicator variables that were in the final backwards elimination models for NDQS in both years of the backwards elimination regression, that also featured in the list of indicator variables using the data-driven method such as ‘fruit’, ‘vegetables not raw’, beer, lager, cider and perry’ and ‘chips, fried and roast potatoes and potato products’.  Only 3 of these indicator variables 3 of these indicators also had main effects of &gt;0.10 across all 4 models: ‘beer, lager, cider and perry’ was significantly negatively associated with the NDQS (-0.15 - -0.17) and ‘fruit’ and ‘vegetables not raw’ were positively with the NDQS (0.33-0.35 and 0.20-0.22 respectively). </w:t>
      </w:r>
    </w:p>
    <w:p w14:paraId="649D7139" w14:textId="5188B179" w:rsidR="007139FC" w:rsidRPr="00FC4E24" w:rsidRDefault="00EC3A00"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There were </w:t>
      </w:r>
      <w:r w:rsidR="007139FC" w:rsidRPr="00FC4E24">
        <w:rPr>
          <w:rFonts w:ascii="Arial" w:eastAsia="Calibri" w:hAnsi="Arial" w:cs="Arial"/>
          <w:sz w:val="24"/>
          <w:szCs w:val="24"/>
        </w:rPr>
        <w:t xml:space="preserve">some food categories that were highlighted as being significantly predictive of the NDQS that had not been highlighted using the </w:t>
      </w:r>
      <w:r w:rsidRPr="00FC4E24">
        <w:rPr>
          <w:rFonts w:ascii="Arial" w:eastAsia="Calibri" w:hAnsi="Arial" w:cs="Arial"/>
          <w:sz w:val="24"/>
          <w:szCs w:val="24"/>
        </w:rPr>
        <w:t xml:space="preserve">empirically </w:t>
      </w:r>
      <w:r w:rsidR="007139FC" w:rsidRPr="00FC4E24">
        <w:rPr>
          <w:rFonts w:ascii="Arial" w:eastAsia="Calibri" w:hAnsi="Arial" w:cs="Arial"/>
          <w:sz w:val="24"/>
          <w:szCs w:val="24"/>
        </w:rPr>
        <w:t>driven methods such as ‘beef, veal and dishes’ and ‘pasta, rice and other cereals’.  As a result there were some differences in the food categories and number of variables included in the final diet quality predictor models, even though there was only a small amount of difference in their overall predictive capability (adjusted R</w:t>
      </w:r>
      <w:r w:rsidR="007139FC" w:rsidRPr="00FC4E24">
        <w:rPr>
          <w:rFonts w:ascii="Arial" w:eastAsia="Calibri" w:hAnsi="Arial" w:cs="Arial"/>
          <w:sz w:val="24"/>
          <w:szCs w:val="24"/>
          <w:vertAlign w:val="superscript"/>
        </w:rPr>
        <w:t>2</w:t>
      </w:r>
      <w:r w:rsidR="007139FC" w:rsidRPr="00FC4E24">
        <w:rPr>
          <w:rFonts w:ascii="Arial" w:eastAsia="Calibri" w:hAnsi="Arial" w:cs="Arial"/>
          <w:sz w:val="24"/>
          <w:szCs w:val="24"/>
        </w:rPr>
        <w:t xml:space="preserve"> = 0.33 theory driven method, 0.29-0.31 data-driven method).  </w:t>
      </w:r>
    </w:p>
    <w:p w14:paraId="070D7C44" w14:textId="77777777"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As wider variables such as smoking status had not been included in the PCA for methodological reasons, they could only be included in the backwards elimination analyses from which the theory driven models were derived.  ‘Age’ and ‘sex’ were shown to be significant predictors.  When ‘age’, ‘sex’, ‘BMI’ and ‘smoking status’ were included in the backwards elimination regression,  ‘age’ and ‘sex’ were included in the final model for both years of data and ‘salad and other raw vegetables’, wholemeal bread’, ‘wine’ and ‘sugar preserves and sweet spreads’ were not included.   </w:t>
      </w:r>
    </w:p>
    <w:p w14:paraId="2B64E70A" w14:textId="782B4634" w:rsidR="007139FC" w:rsidRPr="00FC4E24" w:rsidRDefault="007139FC" w:rsidP="007139FC">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For almost all the food categories, the direction of the coefficient was as expected.  However, the category ‘chips, fried and roast potatoes and potato products’ was positively associated with the NDQS in all three of the models that it occurred in.  The correlation analyses confirmed that this variable was significantly negatively correlated </w:t>
      </w:r>
      <w:r w:rsidRPr="00FC4E24">
        <w:rPr>
          <w:rFonts w:ascii="Arial" w:eastAsia="Calibri" w:hAnsi="Arial" w:cs="Arial"/>
          <w:sz w:val="24"/>
          <w:szCs w:val="24"/>
        </w:rPr>
        <w:lastRenderedPageBreak/>
        <w:t xml:space="preserve">with the NDQS.  Therefore this result in the coefficient may be due to a ‘negative suppression effect’ which occurs when ≥2 independent variables are correlated with each other therefore confounding the relationship in a regression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&lt;EndNote&gt;&lt;Cite&gt;&lt;Author&gt;MacKinnon&lt;/Author&gt;&lt;Year&gt;2000&lt;/Year&gt;&lt;RecNum&gt;16837&lt;/RecNum&gt;&lt;DisplayText&gt;(298)&lt;/DisplayText&gt;&lt;record&gt;&lt;rec-number&gt;16837&lt;/rec-number&gt;&lt;foreign-keys&gt;&lt;key app="EN" db-id="x5xts5rewe0r9peewz9xeer4t20pea5f2wa2" timestamp="1483990688"&gt;16837&lt;/key&gt;&lt;/foreign-keys&gt;&lt;ref-type name="Journal Article"&gt;17&lt;/ref-type&gt;&lt;contributors&gt;&lt;authors&gt;&lt;author&gt;MacKinnon, D. P.&lt;/author&gt;&lt;author&gt;Krull, J. L.&lt;/author&gt;&lt;author&gt;Lockwood, C. M.&lt;/author&gt;&lt;/authors&gt;&lt;/contributors&gt;&lt;auth-address&gt;Department of Psychology, Arizona State University, Tempe 85287-1104, USA. David.Mackinnon@asu.edu&lt;/auth-address&gt;&lt;titles&gt;&lt;title&gt;Equivalence of the mediation, confounding and suppression effect&lt;/title&gt;&lt;secondary-title&gt;Prev Sci&lt;/secondary-title&gt;&lt;/titles&gt;&lt;periodical&gt;&lt;full-title&gt;Prev Sci&lt;/full-title&gt;&lt;abbr-1&gt;Prevention science : the official journal of the Society for Prevention Research&lt;/abbr-1&gt;&lt;/periodical&gt;&lt;pages&gt;173-81&lt;/pages&gt;&lt;volume&gt;1&lt;/volume&gt;&lt;number&gt;4&lt;/number&gt;&lt;keywords&gt;&lt;keyword&gt;Bias (Epidemiology)&lt;/keyword&gt;&lt;keyword&gt;Causality&lt;/keyword&gt;&lt;keyword&gt;Confidence Intervals&lt;/keyword&gt;&lt;keyword&gt;*Confounding Factors (Epidemiology)&lt;/keyword&gt;&lt;keyword&gt;*Data Interpretation, Statistical&lt;/keyword&gt;&lt;keyword&gt;*Effect Modifier, Epidemiologic&lt;/keyword&gt;&lt;keyword&gt;Humans&lt;/keyword&gt;&lt;keyword&gt;Least-Squares Analysis&lt;/keyword&gt;&lt;keyword&gt;*Models, Statistical&lt;/keyword&gt;&lt;keyword&gt;Reproducibility of Results&lt;/keyword&gt;&lt;/keywords&gt;&lt;dates&gt;&lt;year&gt;2000&lt;/year&gt;&lt;pub-dates&gt;&lt;date&gt;Dec&lt;/date&gt;&lt;/pub-dates&gt;&lt;/dates&gt;&lt;isbn&gt;1389-4986 (Print)&amp;#xD;1389-4986 (Linking)&lt;/isbn&gt;&lt;accession-num&gt;11523746&lt;/accession-num&gt;&lt;urls&gt;&lt;related-urls&gt;&lt;url&gt;https://www.ncbi.nlm.nih.gov/pubmed/11523746&lt;/url&gt;&lt;/related-urls&gt;&lt;/urls&gt;&lt;custom2&gt;PMC2819361&lt;/custom2&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98" w:tooltip="MacKinnon, 2000 #16837" w:history="1">
        <w:r w:rsidR="00660E3F" w:rsidRPr="00FC4E24">
          <w:rPr>
            <w:rFonts w:ascii="Arial" w:eastAsia="Calibri" w:hAnsi="Arial" w:cs="Arial"/>
            <w:noProof/>
            <w:sz w:val="24"/>
            <w:szCs w:val="24"/>
          </w:rPr>
          <w:t>298</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59003629" w14:textId="77777777" w:rsidR="007139FC" w:rsidRPr="00FC4E24" w:rsidRDefault="007139FC" w:rsidP="007139FC">
      <w:pPr>
        <w:spacing w:after="160" w:line="259" w:lineRule="auto"/>
        <w:rPr>
          <w:rFonts w:ascii="Arial" w:eastAsia="Calibri" w:hAnsi="Arial" w:cs="Arial"/>
          <w:b/>
          <w:sz w:val="24"/>
          <w:szCs w:val="24"/>
        </w:rPr>
      </w:pPr>
      <w:r w:rsidRPr="00FC4E24">
        <w:rPr>
          <w:rFonts w:ascii="Arial" w:eastAsia="Calibri" w:hAnsi="Arial" w:cs="Arial"/>
          <w:b/>
          <w:sz w:val="24"/>
          <w:szCs w:val="24"/>
        </w:rPr>
        <w:br w:type="page"/>
      </w:r>
    </w:p>
    <w:p w14:paraId="7AEDF639" w14:textId="040D5E28" w:rsidR="00C46495" w:rsidRPr="00FC4E24" w:rsidRDefault="00C46495" w:rsidP="00C46495">
      <w:pPr>
        <w:numPr>
          <w:ilvl w:val="1"/>
          <w:numId w:val="16"/>
        </w:numPr>
        <w:spacing w:after="160" w:line="360" w:lineRule="auto"/>
        <w:contextualSpacing/>
        <w:jc w:val="both"/>
        <w:rPr>
          <w:rFonts w:ascii="Arial" w:eastAsia="Calibri" w:hAnsi="Arial" w:cs="Arial"/>
          <w:b/>
          <w:sz w:val="24"/>
          <w:szCs w:val="24"/>
        </w:rPr>
      </w:pPr>
      <w:r w:rsidRPr="00FC4E24">
        <w:rPr>
          <w:rFonts w:ascii="Arial" w:eastAsia="Calibri" w:hAnsi="Arial" w:cs="Arial"/>
          <w:b/>
          <w:sz w:val="24"/>
          <w:szCs w:val="24"/>
        </w:rPr>
        <w:lastRenderedPageBreak/>
        <w:t xml:space="preserve">Objective 3.  Identification of the most parsimonious model predictive of diet quality to inform the </w:t>
      </w:r>
      <w:r w:rsidR="00EC3A00" w:rsidRPr="00FC4E24">
        <w:rPr>
          <w:rFonts w:ascii="Arial" w:eastAsia="Calibri" w:hAnsi="Arial" w:cs="Arial"/>
          <w:b/>
          <w:sz w:val="24"/>
          <w:szCs w:val="24"/>
        </w:rPr>
        <w:t xml:space="preserve">development of a </w:t>
      </w:r>
      <w:r w:rsidRPr="00FC4E24">
        <w:rPr>
          <w:rFonts w:ascii="Arial" w:eastAsia="Calibri" w:hAnsi="Arial" w:cs="Arial"/>
          <w:b/>
          <w:sz w:val="24"/>
          <w:szCs w:val="24"/>
        </w:rPr>
        <w:t xml:space="preserve">Brief Diet Quality Assessment Tool.  </w:t>
      </w:r>
    </w:p>
    <w:p w14:paraId="160BE611" w14:textId="77777777" w:rsidR="00C46495" w:rsidRPr="00FC4E24" w:rsidRDefault="00C46495"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aim of this part of the study is to explore the ‘trade-offs’ between predictive capability and reduction of number of variables in the models to identify the most parsimonious model for inclusion in a brief, diet quality assessment tool. </w:t>
      </w:r>
    </w:p>
    <w:p w14:paraId="6185C94E" w14:textId="2B3F481F" w:rsidR="00C46495" w:rsidRPr="00FC4E24" w:rsidRDefault="009F60A7" w:rsidP="00C46495">
      <w:pPr>
        <w:spacing w:after="160" w:line="360" w:lineRule="auto"/>
        <w:jc w:val="both"/>
        <w:rPr>
          <w:rFonts w:ascii="Arial" w:eastAsia="Calibri" w:hAnsi="Arial" w:cs="Arial"/>
          <w:b/>
          <w:sz w:val="24"/>
          <w:szCs w:val="24"/>
        </w:rPr>
      </w:pPr>
      <w:r w:rsidRPr="00FC4E24">
        <w:rPr>
          <w:rFonts w:ascii="Arial" w:eastAsia="Calibri" w:hAnsi="Arial" w:cs="Arial"/>
          <w:b/>
          <w:sz w:val="24"/>
          <w:szCs w:val="24"/>
        </w:rPr>
        <w:t>4.4</w:t>
      </w:r>
      <w:r w:rsidR="00C46495" w:rsidRPr="00FC4E24">
        <w:rPr>
          <w:rFonts w:ascii="Arial" w:eastAsia="Calibri" w:hAnsi="Arial" w:cs="Arial"/>
          <w:b/>
          <w:sz w:val="24"/>
          <w:szCs w:val="24"/>
        </w:rPr>
        <w:t xml:space="preserve">.1. Methods </w:t>
      </w:r>
    </w:p>
    <w:p w14:paraId="648898D7" w14:textId="6A20F007" w:rsidR="00C46495" w:rsidRPr="00FC4E24" w:rsidRDefault="009F60A7" w:rsidP="00C46495">
      <w:pPr>
        <w:spacing w:after="160" w:line="360" w:lineRule="auto"/>
        <w:jc w:val="both"/>
        <w:rPr>
          <w:rFonts w:ascii="Arial" w:eastAsia="Calibri" w:hAnsi="Arial" w:cs="Arial"/>
          <w:i/>
          <w:sz w:val="24"/>
          <w:szCs w:val="24"/>
        </w:rPr>
      </w:pPr>
      <w:r w:rsidRPr="00FC4E24">
        <w:rPr>
          <w:rFonts w:ascii="Arial" w:eastAsia="Calibri" w:hAnsi="Arial" w:cs="Arial"/>
          <w:i/>
          <w:sz w:val="24"/>
          <w:szCs w:val="24"/>
        </w:rPr>
        <w:t>4.4</w:t>
      </w:r>
      <w:r w:rsidR="00C46495" w:rsidRPr="00FC4E24">
        <w:rPr>
          <w:rFonts w:ascii="Arial" w:eastAsia="Calibri" w:hAnsi="Arial" w:cs="Arial"/>
          <w:i/>
          <w:sz w:val="24"/>
          <w:szCs w:val="24"/>
        </w:rPr>
        <w:t>.1.1. Dataset</w:t>
      </w:r>
    </w:p>
    <w:p w14:paraId="675C5256" w14:textId="77777777" w:rsidR="00C46495" w:rsidRPr="00FC4E24" w:rsidRDefault="00C46495"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analyses were conducted in years 1 and 3 of the NDNS dataset as per the backwards elimination analysis above so that the fit for each of the models for the NDQS were confirmed in a different dataset from which the indicator variables were generated.  </w:t>
      </w:r>
    </w:p>
    <w:p w14:paraId="5BCF8C1A" w14:textId="350D9720" w:rsidR="00C46495" w:rsidRPr="00FC4E24" w:rsidRDefault="00C46495" w:rsidP="00C46495">
      <w:pPr>
        <w:spacing w:after="160" w:line="360" w:lineRule="auto"/>
        <w:jc w:val="both"/>
        <w:rPr>
          <w:rFonts w:ascii="Arial" w:eastAsia="Calibri" w:hAnsi="Arial" w:cs="Arial"/>
          <w:i/>
          <w:sz w:val="24"/>
          <w:szCs w:val="24"/>
        </w:rPr>
      </w:pPr>
      <w:r w:rsidRPr="00FC4E24">
        <w:rPr>
          <w:rFonts w:ascii="Arial" w:eastAsia="Calibri" w:hAnsi="Arial" w:cs="Arial"/>
          <w:i/>
          <w:sz w:val="24"/>
          <w:szCs w:val="24"/>
        </w:rPr>
        <w:t>4.</w:t>
      </w:r>
      <w:r w:rsidR="009F60A7" w:rsidRPr="00FC4E24">
        <w:rPr>
          <w:rFonts w:ascii="Arial" w:eastAsia="Calibri" w:hAnsi="Arial" w:cs="Arial"/>
          <w:i/>
          <w:sz w:val="24"/>
          <w:szCs w:val="24"/>
        </w:rPr>
        <w:t>4</w:t>
      </w:r>
      <w:r w:rsidRPr="00FC4E24">
        <w:rPr>
          <w:rFonts w:ascii="Arial" w:eastAsia="Calibri" w:hAnsi="Arial" w:cs="Arial"/>
          <w:i/>
          <w:sz w:val="24"/>
          <w:szCs w:val="24"/>
        </w:rPr>
        <w:t>.1.2. Statistical analysis</w:t>
      </w:r>
    </w:p>
    <w:p w14:paraId="443E99A3" w14:textId="77777777" w:rsidR="00C46495" w:rsidRPr="00FC4E24" w:rsidRDefault="00C46495"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In order to identify the most parsimonious model predictive of diet quality from the findings described in Section 4.3.2, the following exploratory regression analyses with the NDQS as the dependent variable were undertaken and the model fits were compared: </w:t>
      </w:r>
    </w:p>
    <w:p w14:paraId="3098D40A" w14:textId="77777777" w:rsidR="00C46495" w:rsidRPr="00FC4E24" w:rsidRDefault="00C46495" w:rsidP="00B70368">
      <w:pPr>
        <w:numPr>
          <w:ilvl w:val="0"/>
          <w:numId w:val="18"/>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The variables that had a statistically significant (p&lt;0.001) main effect of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0.10 or ≤-0.10 and occurred in all four final models in Table 4.8 were included in regression analyses with the NDQS.  Regressions were conducted with the food variables only. Models were explored with different combinations of variables.  The independent variables included in the food-only regressions were: ‘fruit’, ‘vegetables (not raw)’ and ‘beer, lager, cider and perry’.  </w:t>
      </w:r>
    </w:p>
    <w:p w14:paraId="720B4498" w14:textId="33A020EC" w:rsidR="00C46495" w:rsidRPr="00FC4E24" w:rsidRDefault="00C46495" w:rsidP="00B70368">
      <w:pPr>
        <w:numPr>
          <w:ilvl w:val="0"/>
          <w:numId w:val="18"/>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Food variables that had a statistically significant (p&lt;0.001) coefficient of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0.10 or ≤-0.10 and occurred in three of the four models in Table 4.8 were then included in exploratory regression models. The variables included were ‘wholemeal bread’ and ‘chips, fried and roast potatoes and potato products.’ Models were explored with different combinations of variables.  ‘Fruit’ and ‘vegetable (not raw)’ were included as items in all iterations due to the strength of their association with the NDQS and the </w:t>
      </w:r>
      <w:r w:rsidR="004F4154" w:rsidRPr="00FC4E24">
        <w:rPr>
          <w:rFonts w:ascii="Arial" w:eastAsia="Calibri" w:hAnsi="Arial" w:cs="Arial"/>
          <w:sz w:val="24"/>
          <w:szCs w:val="24"/>
        </w:rPr>
        <w:t>data-driven</w:t>
      </w:r>
      <w:r w:rsidRPr="00FC4E24">
        <w:rPr>
          <w:rFonts w:ascii="Arial" w:eastAsia="Calibri" w:hAnsi="Arial" w:cs="Arial"/>
          <w:sz w:val="24"/>
          <w:szCs w:val="24"/>
        </w:rPr>
        <w:t xml:space="preserve"> dietary patterns and their key contribution to dietary recommendations and diet quality. ‘Beer, lager, </w:t>
      </w:r>
      <w:r w:rsidRPr="00FC4E24">
        <w:rPr>
          <w:rFonts w:ascii="Arial" w:eastAsia="Calibri" w:hAnsi="Arial" w:cs="Arial"/>
          <w:sz w:val="24"/>
          <w:szCs w:val="24"/>
        </w:rPr>
        <w:lastRenderedPageBreak/>
        <w:t>cider and perry’ was excluded from some of the iterations in order to attempt to identify a reduced model that did not require measurement of alcohol consumption that would exclude teetotallers.</w:t>
      </w:r>
    </w:p>
    <w:p w14:paraId="35536791" w14:textId="5A45D5D4" w:rsidR="00C46495" w:rsidRPr="00FC4E24" w:rsidRDefault="00C46495" w:rsidP="00B70368">
      <w:pPr>
        <w:numPr>
          <w:ilvl w:val="0"/>
          <w:numId w:val="18"/>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The variables ‘soft drinks not low calorie’, ‘salad and other raw vegetables’ and ‘coated chicken and turkey’ were included in the exploratory analyses.  These variables had a statistically significant coefficient (p≤0.05) in two of the four models in Table 4.8 and featured in at least one of the data-driven models so as to reflect actual consumption (for example, ‘beef, veal and dishes’ was not included as it featured in the theory-driven method model but not the data-driven method model and therefore was not considered to reflect empirical patterns of consumption in the population).   ‘Soft drinks not low calorie’ and ‘salad and other raw vegetables’ were considered particularly relevant in terms of their contribution to population level adherence to a dietary recommendations pertaining to consumption of fruit and vegetables and consumption of free sugars </w:t>
      </w:r>
      <w:r w:rsidRPr="00FC4E24">
        <w:rPr>
          <w:rFonts w:ascii="Arial" w:eastAsia="Calibri" w:hAnsi="Arial" w:cs="Arial"/>
          <w:sz w:val="24"/>
          <w:szCs w:val="24"/>
        </w:rPr>
        <w:fldChar w:fldCharType="begin"/>
      </w:r>
      <w:r w:rsidR="002C4A66" w:rsidRPr="00FC4E24">
        <w:rPr>
          <w:rFonts w:ascii="Arial" w:eastAsia="Calibri" w:hAnsi="Arial" w:cs="Arial"/>
          <w:sz w:val="24"/>
          <w:szCs w:val="24"/>
        </w:rPr>
        <w:instrText xml:space="preserve"> ADDIN EN.CITE &lt;EndNote&gt;&lt;Cite&gt;&lt;Author&gt;Public Health England&lt;/Author&gt;&lt;Year&gt;2014&lt;/Year&gt;&lt;RecNum&gt;14314&lt;/RecNum&gt;&lt;DisplayText&gt;(143, 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(2008/09-2011/12)&lt;/title&gt;&lt;/titles&gt;&lt;dates&gt;&lt;year&gt;2014&lt;/year&gt;&lt;/dates&gt;&lt;pub-location&gt;London&lt;/pub-location&gt;&lt;urls&gt;&lt;/urls&gt;&lt;/record&gt;&lt;/Cite&gt;&lt;Cite&gt;&lt;Author&gt;Scientific Advisory Committee on Nutrition&lt;/Author&gt;&lt;Year&gt;2015&lt;/Year&gt;&lt;RecNum&gt;14504&lt;/RecNum&gt;&lt;record&gt;&lt;rec-number&gt;14504&lt;/rec-number&gt;&lt;foreign-keys&gt;&lt;key app="EN" db-id="x5xts5rewe0r9peewz9xeer4t20pea5f2wa2" timestamp="1467646097"&gt;14504&lt;/key&gt;&lt;/foreign-keys&gt;&lt;ref-type name="Government Document"&gt;46&lt;/ref-type&gt;&lt;contributors&gt;&lt;authors&gt;&lt;author&gt;Scientific Advisory Committee on Nutrition,&lt;/author&gt;&lt;/authors&gt;&lt;secondary-authors&gt;&lt;author&gt;Public Health England&lt;/author&gt;&lt;/secondary-authors&gt;&lt;/contributors&gt;&lt;titles&gt;&lt;title&gt;Carbohydrates and Health&lt;/title&gt;&lt;/titles&gt;&lt;dates&gt;&lt;year&gt;2015&lt;/year&gt;&lt;/dates&gt;&lt;pub-location&gt;London&lt;/pub-location&gt;&lt;publisher&gt;TSO&lt;/publisher&gt;&lt;urls&gt;&lt;related-urls&gt;&lt;url&gt;https://www.gov.uk/government/uploads/system/uploads/attachment_data/file/445503/SACN_Carbohydrates_and_Health.pdf&lt;/url&gt;&lt;/related-urls&gt;&lt;/urls&gt;&lt;access-date&gt;4/7/2016&lt;/access-date&gt;&lt;/record&gt;&lt;/Cite&gt;&lt;/EndNote&gt;</w:instrText>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143" w:tooltip="Scientific Advisory Committee on Nutrition, 2015 #14504" w:history="1">
        <w:r w:rsidR="00660E3F" w:rsidRPr="00FC4E24">
          <w:rPr>
            <w:rFonts w:ascii="Arial" w:eastAsia="Calibri" w:hAnsi="Arial" w:cs="Arial"/>
            <w:noProof/>
            <w:sz w:val="24"/>
            <w:szCs w:val="24"/>
          </w:rPr>
          <w:t>143</w:t>
        </w:r>
      </w:hyperlink>
      <w:r w:rsidR="002C4A66" w:rsidRPr="00FC4E24">
        <w:rPr>
          <w:rFonts w:ascii="Arial" w:eastAsia="Calibri" w:hAnsi="Arial" w:cs="Arial"/>
          <w:noProof/>
          <w:sz w:val="24"/>
          <w:szCs w:val="24"/>
        </w:rPr>
        <w:t xml:space="preserve">, </w:t>
      </w:r>
      <w:hyperlink w:anchor="_ENREF_147" w:tooltip="Public Health England, 2014 #14314" w:history="1">
        <w:r w:rsidR="00660E3F" w:rsidRPr="00FC4E24">
          <w:rPr>
            <w:rFonts w:ascii="Arial" w:eastAsia="Calibri" w:hAnsi="Arial" w:cs="Arial"/>
            <w:noProof/>
            <w:sz w:val="24"/>
            <w:szCs w:val="24"/>
          </w:rPr>
          <w:t>147</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5BB8F253" w14:textId="77777777" w:rsidR="00C46495" w:rsidRPr="00FC4E24" w:rsidRDefault="00C46495" w:rsidP="00B70368">
      <w:pPr>
        <w:numPr>
          <w:ilvl w:val="0"/>
          <w:numId w:val="18"/>
        </w:numPr>
        <w:spacing w:after="160" w:line="360" w:lineRule="auto"/>
        <w:contextualSpacing/>
        <w:jc w:val="both"/>
        <w:rPr>
          <w:rFonts w:ascii="Arial" w:eastAsia="Calibri" w:hAnsi="Arial" w:cs="Arial"/>
          <w:b/>
          <w:sz w:val="24"/>
          <w:szCs w:val="24"/>
        </w:rPr>
      </w:pPr>
      <w:r w:rsidRPr="00FC4E24">
        <w:rPr>
          <w:rFonts w:ascii="Arial" w:eastAsia="Calibri" w:hAnsi="Arial" w:cs="Arial"/>
          <w:sz w:val="24"/>
          <w:szCs w:val="24"/>
        </w:rPr>
        <w:t xml:space="preserve">The initial regressions from a) were repeated including the ‘smoking status’ variable.  This was shown to be a significant predictor of the NDQS and was also practical to collect in a brief self-report tool. </w:t>
      </w:r>
    </w:p>
    <w:p w14:paraId="61355362" w14:textId="77777777" w:rsidR="00C46495" w:rsidRPr="00FC4E24" w:rsidRDefault="00C46495" w:rsidP="00C46495">
      <w:pPr>
        <w:spacing w:after="160" w:line="360" w:lineRule="auto"/>
        <w:jc w:val="both"/>
        <w:rPr>
          <w:rFonts w:ascii="Arial" w:eastAsia="Calibri" w:hAnsi="Arial" w:cs="Arial"/>
          <w:b/>
          <w:sz w:val="24"/>
          <w:szCs w:val="24"/>
        </w:rPr>
      </w:pPr>
    </w:p>
    <w:p w14:paraId="55CCD2C2" w14:textId="6970F849" w:rsidR="00C46495" w:rsidRPr="00FC4E24" w:rsidRDefault="009F60A7" w:rsidP="00C46495">
      <w:pPr>
        <w:spacing w:after="160" w:line="360" w:lineRule="auto"/>
        <w:jc w:val="both"/>
        <w:rPr>
          <w:rFonts w:ascii="Arial" w:eastAsia="Calibri" w:hAnsi="Arial" w:cs="Arial"/>
          <w:b/>
          <w:sz w:val="24"/>
          <w:szCs w:val="24"/>
        </w:rPr>
      </w:pPr>
      <w:r w:rsidRPr="00FC4E24">
        <w:rPr>
          <w:rFonts w:ascii="Arial" w:eastAsia="Calibri" w:hAnsi="Arial" w:cs="Arial"/>
          <w:b/>
          <w:sz w:val="24"/>
          <w:szCs w:val="24"/>
        </w:rPr>
        <w:t>4.4</w:t>
      </w:r>
      <w:r w:rsidR="00C46495" w:rsidRPr="00FC4E24">
        <w:rPr>
          <w:rFonts w:ascii="Arial" w:eastAsia="Calibri" w:hAnsi="Arial" w:cs="Arial"/>
          <w:b/>
          <w:sz w:val="24"/>
          <w:szCs w:val="24"/>
        </w:rPr>
        <w:t>.2. Results</w:t>
      </w:r>
    </w:p>
    <w:p w14:paraId="2DBE357E" w14:textId="77777777" w:rsidR="00C46495" w:rsidRPr="00FC4E24" w:rsidRDefault="00C46495"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 4.13 summarises the results of the exploratory analyses using the criteria defined above to identify the most parsimonious model(s) predictive of diet quality (NDQS) to inform the Brief Diet Quality Assessment Tool.  As would be expected, the models with the higher number of variables tended to have the greater model fit with the NDQS.  There were particular variables, however, such as ‘beer, lager, cider and perry’ and ‘smoking status’ that appeared to be particularly key to improving the fit of the model with the NDQS suggesting that other lifestyle variables such as alcohol consumption and smoking are as important in predicting diet quality as individual food variables. </w:t>
      </w:r>
    </w:p>
    <w:p w14:paraId="7516F484" w14:textId="77777777" w:rsidR="00C46495" w:rsidRPr="00FC4E24" w:rsidRDefault="00C46495" w:rsidP="00C46495">
      <w:pPr>
        <w:spacing w:after="160" w:line="360" w:lineRule="auto"/>
        <w:jc w:val="both"/>
        <w:rPr>
          <w:rFonts w:ascii="Arial" w:eastAsia="Calibri" w:hAnsi="Arial" w:cs="Arial"/>
          <w:b/>
        </w:rPr>
      </w:pPr>
    </w:p>
    <w:p w14:paraId="0CAF72AD" w14:textId="77777777" w:rsidR="00C46495" w:rsidRPr="00FC4E24" w:rsidRDefault="00C46495" w:rsidP="00C46495">
      <w:pPr>
        <w:spacing w:after="160" w:line="360" w:lineRule="auto"/>
        <w:jc w:val="both"/>
        <w:rPr>
          <w:rFonts w:ascii="Arial" w:eastAsia="Calibri" w:hAnsi="Arial" w:cs="Arial"/>
          <w:b/>
        </w:rPr>
      </w:pPr>
    </w:p>
    <w:p w14:paraId="41CF211A" w14:textId="77777777" w:rsidR="00C46495" w:rsidRPr="00FC4E24" w:rsidRDefault="00C46495" w:rsidP="00C46495">
      <w:pPr>
        <w:spacing w:after="160" w:line="360" w:lineRule="auto"/>
        <w:jc w:val="both"/>
        <w:rPr>
          <w:rFonts w:ascii="Arial" w:eastAsia="Calibri" w:hAnsi="Arial" w:cs="Arial"/>
          <w:b/>
        </w:rPr>
      </w:pPr>
    </w:p>
    <w:p w14:paraId="4235BC82" w14:textId="77777777" w:rsidR="00C46495" w:rsidRPr="00FC4E24" w:rsidRDefault="00C46495" w:rsidP="00C46495">
      <w:pPr>
        <w:spacing w:after="160" w:line="360" w:lineRule="auto"/>
        <w:jc w:val="both"/>
        <w:rPr>
          <w:rFonts w:ascii="Arial" w:eastAsia="Calibri" w:hAnsi="Arial" w:cs="Arial"/>
          <w:b/>
        </w:rPr>
      </w:pPr>
      <w:r w:rsidRPr="00FC4E24">
        <w:rPr>
          <w:rFonts w:ascii="Arial" w:eastAsia="Calibri" w:hAnsi="Arial" w:cs="Arial"/>
          <w:b/>
        </w:rPr>
        <w:lastRenderedPageBreak/>
        <w:t>Table 4.13. Exploratory models and the overall effect sizes with the NDQS</w:t>
      </w:r>
    </w:p>
    <w:tbl>
      <w:tblPr>
        <w:tblStyle w:val="TableGrid"/>
        <w:tblW w:w="10117"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5416"/>
        <w:gridCol w:w="108"/>
        <w:gridCol w:w="1026"/>
        <w:gridCol w:w="108"/>
        <w:gridCol w:w="885"/>
        <w:gridCol w:w="108"/>
        <w:gridCol w:w="1025"/>
        <w:gridCol w:w="108"/>
        <w:gridCol w:w="1117"/>
        <w:gridCol w:w="108"/>
      </w:tblGrid>
      <w:tr w:rsidR="00C46495" w:rsidRPr="00FC4E24" w14:paraId="3B38FBD7" w14:textId="77777777" w:rsidTr="006135C3">
        <w:trPr>
          <w:gridBefore w:val="1"/>
          <w:wBefore w:w="108" w:type="dxa"/>
        </w:trPr>
        <w:tc>
          <w:tcPr>
            <w:tcW w:w="5524" w:type="dxa"/>
            <w:gridSpan w:val="2"/>
            <w:tcBorders>
              <w:top w:val="single" w:sz="4" w:space="0" w:color="auto"/>
              <w:bottom w:val="single" w:sz="4" w:space="0" w:color="auto"/>
            </w:tcBorders>
            <w:shd w:val="clear" w:color="auto" w:fill="auto"/>
          </w:tcPr>
          <w:p w14:paraId="228DADCE" w14:textId="02681389" w:rsidR="00C46495" w:rsidRPr="00FC4E24" w:rsidRDefault="00BE1B33" w:rsidP="00C46495">
            <w:pPr>
              <w:jc w:val="both"/>
              <w:rPr>
                <w:rFonts w:ascii="Arial" w:eastAsia="Calibri" w:hAnsi="Arial" w:cs="Arial"/>
              </w:rPr>
            </w:pPr>
            <w:r w:rsidRPr="00FC4E24">
              <w:rPr>
                <w:rFonts w:ascii="Arial" w:eastAsia="Calibri" w:hAnsi="Arial" w:cs="Arial"/>
              </w:rPr>
              <w:t>Exploratory models of indicator variables</w:t>
            </w:r>
          </w:p>
        </w:tc>
        <w:tc>
          <w:tcPr>
            <w:tcW w:w="1134" w:type="dxa"/>
            <w:gridSpan w:val="2"/>
            <w:tcBorders>
              <w:top w:val="single" w:sz="4" w:space="0" w:color="auto"/>
              <w:bottom w:val="single" w:sz="4" w:space="0" w:color="auto"/>
            </w:tcBorders>
            <w:shd w:val="clear" w:color="auto" w:fill="auto"/>
          </w:tcPr>
          <w:p w14:paraId="305184DD" w14:textId="77777777" w:rsidR="00C46495" w:rsidRPr="00FC4E24" w:rsidRDefault="00C46495" w:rsidP="00C46495">
            <w:pPr>
              <w:jc w:val="both"/>
              <w:rPr>
                <w:rFonts w:ascii="Arial" w:eastAsia="Calibri" w:hAnsi="Arial" w:cs="Arial"/>
              </w:rPr>
            </w:pPr>
            <w:r w:rsidRPr="00FC4E24">
              <w:rPr>
                <w:rFonts w:ascii="Arial" w:eastAsia="Calibri" w:hAnsi="Arial" w:cs="Arial"/>
              </w:rPr>
              <w:t>Number of Items</w:t>
            </w:r>
          </w:p>
        </w:tc>
        <w:tc>
          <w:tcPr>
            <w:tcW w:w="993" w:type="dxa"/>
            <w:gridSpan w:val="2"/>
            <w:tcBorders>
              <w:top w:val="single" w:sz="4" w:space="0" w:color="auto"/>
              <w:bottom w:val="single" w:sz="4" w:space="0" w:color="auto"/>
            </w:tcBorders>
            <w:shd w:val="clear" w:color="auto" w:fill="auto"/>
          </w:tcPr>
          <w:p w14:paraId="4262E1A2" w14:textId="77777777" w:rsidR="00C46495" w:rsidRPr="00FC4E24" w:rsidRDefault="00C46495" w:rsidP="00C46495">
            <w:pPr>
              <w:jc w:val="both"/>
              <w:rPr>
                <w:rFonts w:ascii="Arial" w:eastAsia="Calibri" w:hAnsi="Arial" w:cs="Arial"/>
              </w:rPr>
            </w:pPr>
            <w:r w:rsidRPr="00FC4E24">
              <w:rPr>
                <w:rFonts w:ascii="Arial" w:eastAsia="Calibri" w:hAnsi="Arial" w:cs="Arial"/>
              </w:rPr>
              <w:t>R</w:t>
            </w:r>
          </w:p>
        </w:tc>
        <w:tc>
          <w:tcPr>
            <w:tcW w:w="1133" w:type="dxa"/>
            <w:gridSpan w:val="2"/>
            <w:tcBorders>
              <w:top w:val="single" w:sz="4" w:space="0" w:color="auto"/>
              <w:bottom w:val="single" w:sz="4" w:space="0" w:color="auto"/>
            </w:tcBorders>
            <w:shd w:val="clear" w:color="auto" w:fill="auto"/>
          </w:tcPr>
          <w:p w14:paraId="6676EB67" w14:textId="77777777" w:rsidR="00C46495" w:rsidRPr="00FC4E24" w:rsidRDefault="00C46495" w:rsidP="00C46495">
            <w:pPr>
              <w:jc w:val="both"/>
              <w:rPr>
                <w:rFonts w:ascii="Arial" w:eastAsia="Calibri" w:hAnsi="Arial" w:cs="Arial"/>
              </w:rPr>
            </w:pPr>
            <w:r w:rsidRPr="00FC4E24">
              <w:rPr>
                <w:rFonts w:ascii="Arial" w:eastAsia="Calibri" w:hAnsi="Arial" w:cs="Arial"/>
              </w:rPr>
              <w:t>R</w:t>
            </w:r>
            <w:r w:rsidRPr="00FC4E24">
              <w:rPr>
                <w:rFonts w:ascii="Arial" w:eastAsia="Calibri" w:hAnsi="Arial" w:cs="Arial"/>
                <w:vertAlign w:val="superscript"/>
              </w:rPr>
              <w:t>2</w:t>
            </w:r>
          </w:p>
        </w:tc>
        <w:tc>
          <w:tcPr>
            <w:tcW w:w="1225" w:type="dxa"/>
            <w:gridSpan w:val="2"/>
            <w:tcBorders>
              <w:top w:val="single" w:sz="4" w:space="0" w:color="auto"/>
              <w:bottom w:val="single" w:sz="4" w:space="0" w:color="auto"/>
            </w:tcBorders>
            <w:shd w:val="clear" w:color="auto" w:fill="auto"/>
          </w:tcPr>
          <w:p w14:paraId="7B31A94D" w14:textId="77777777" w:rsidR="00C46495" w:rsidRPr="00FC4E24" w:rsidRDefault="00C46495" w:rsidP="00C46495">
            <w:pPr>
              <w:jc w:val="both"/>
              <w:rPr>
                <w:rFonts w:ascii="Arial" w:eastAsia="Calibri" w:hAnsi="Arial" w:cs="Arial"/>
              </w:rPr>
            </w:pPr>
            <w:r w:rsidRPr="00FC4E24">
              <w:rPr>
                <w:rFonts w:ascii="Arial" w:eastAsia="Calibri" w:hAnsi="Arial" w:cs="Arial"/>
              </w:rPr>
              <w:t>Adjusted R</w:t>
            </w:r>
            <w:r w:rsidRPr="00FC4E24">
              <w:rPr>
                <w:rFonts w:ascii="Arial" w:eastAsia="Calibri" w:hAnsi="Arial" w:cs="Arial"/>
                <w:vertAlign w:val="superscript"/>
              </w:rPr>
              <w:t xml:space="preserve">2 </w:t>
            </w:r>
          </w:p>
        </w:tc>
      </w:tr>
      <w:tr w:rsidR="00C46495" w:rsidRPr="00FC4E24" w14:paraId="041137A3" w14:textId="77777777" w:rsidTr="006135C3">
        <w:trPr>
          <w:gridBefore w:val="1"/>
          <w:wBefore w:w="108" w:type="dxa"/>
        </w:trPr>
        <w:tc>
          <w:tcPr>
            <w:tcW w:w="5524" w:type="dxa"/>
            <w:gridSpan w:val="2"/>
            <w:tcBorders>
              <w:top w:val="single" w:sz="4" w:space="0" w:color="auto"/>
              <w:bottom w:val="nil"/>
            </w:tcBorders>
            <w:shd w:val="clear" w:color="auto" w:fill="auto"/>
          </w:tcPr>
          <w:p w14:paraId="14222D2B" w14:textId="77777777" w:rsidR="00C46495" w:rsidRPr="00FC4E24" w:rsidRDefault="00C46495" w:rsidP="00C46495">
            <w:pPr>
              <w:jc w:val="both"/>
              <w:rPr>
                <w:rFonts w:ascii="Arial" w:eastAsia="Calibri" w:hAnsi="Arial" w:cs="Arial"/>
              </w:rPr>
            </w:pPr>
            <w:r w:rsidRPr="00FC4E24">
              <w:rPr>
                <w:rFonts w:ascii="Arial" w:eastAsia="Calibri" w:hAnsi="Arial" w:cs="Arial"/>
              </w:rPr>
              <w:t xml:space="preserve"> a)</w:t>
            </w:r>
          </w:p>
        </w:tc>
        <w:tc>
          <w:tcPr>
            <w:tcW w:w="1134" w:type="dxa"/>
            <w:gridSpan w:val="2"/>
            <w:tcBorders>
              <w:top w:val="single" w:sz="4" w:space="0" w:color="auto"/>
              <w:bottom w:val="nil"/>
            </w:tcBorders>
            <w:shd w:val="clear" w:color="auto" w:fill="auto"/>
          </w:tcPr>
          <w:p w14:paraId="7E2B77B9" w14:textId="77777777" w:rsidR="00C46495" w:rsidRPr="00FC4E24" w:rsidRDefault="00C46495" w:rsidP="00C46495">
            <w:pPr>
              <w:jc w:val="both"/>
              <w:rPr>
                <w:rFonts w:ascii="Arial" w:eastAsia="Calibri" w:hAnsi="Arial" w:cs="Arial"/>
              </w:rPr>
            </w:pPr>
          </w:p>
        </w:tc>
        <w:tc>
          <w:tcPr>
            <w:tcW w:w="993" w:type="dxa"/>
            <w:gridSpan w:val="2"/>
            <w:tcBorders>
              <w:top w:val="single" w:sz="4" w:space="0" w:color="auto"/>
              <w:bottom w:val="nil"/>
            </w:tcBorders>
            <w:shd w:val="clear" w:color="auto" w:fill="auto"/>
          </w:tcPr>
          <w:p w14:paraId="649D01BF" w14:textId="77777777" w:rsidR="00C46495" w:rsidRPr="00FC4E24" w:rsidRDefault="00C46495" w:rsidP="00C46495">
            <w:pPr>
              <w:jc w:val="both"/>
              <w:rPr>
                <w:rFonts w:ascii="Arial" w:eastAsia="Calibri" w:hAnsi="Arial" w:cs="Arial"/>
              </w:rPr>
            </w:pPr>
          </w:p>
        </w:tc>
        <w:tc>
          <w:tcPr>
            <w:tcW w:w="1133" w:type="dxa"/>
            <w:gridSpan w:val="2"/>
            <w:tcBorders>
              <w:top w:val="single" w:sz="4" w:space="0" w:color="auto"/>
              <w:bottom w:val="nil"/>
            </w:tcBorders>
            <w:shd w:val="clear" w:color="auto" w:fill="auto"/>
          </w:tcPr>
          <w:p w14:paraId="7658DADE" w14:textId="77777777" w:rsidR="00C46495" w:rsidRPr="00FC4E24" w:rsidRDefault="00C46495" w:rsidP="00C46495">
            <w:pPr>
              <w:jc w:val="both"/>
              <w:rPr>
                <w:rFonts w:ascii="Arial" w:eastAsia="Calibri" w:hAnsi="Arial" w:cs="Arial"/>
              </w:rPr>
            </w:pPr>
          </w:p>
        </w:tc>
        <w:tc>
          <w:tcPr>
            <w:tcW w:w="1225" w:type="dxa"/>
            <w:gridSpan w:val="2"/>
            <w:tcBorders>
              <w:top w:val="single" w:sz="4" w:space="0" w:color="auto"/>
              <w:bottom w:val="nil"/>
            </w:tcBorders>
            <w:shd w:val="clear" w:color="auto" w:fill="auto"/>
          </w:tcPr>
          <w:p w14:paraId="49D178B9" w14:textId="77777777" w:rsidR="00C46495" w:rsidRPr="00FC4E24" w:rsidRDefault="00C46495" w:rsidP="00C46495">
            <w:pPr>
              <w:jc w:val="both"/>
              <w:rPr>
                <w:rFonts w:ascii="Arial" w:eastAsia="Calibri" w:hAnsi="Arial" w:cs="Arial"/>
              </w:rPr>
            </w:pPr>
          </w:p>
        </w:tc>
      </w:tr>
      <w:tr w:rsidR="00C46495" w:rsidRPr="00FC4E24" w14:paraId="3754165E" w14:textId="77777777" w:rsidTr="006135C3">
        <w:trPr>
          <w:gridAfter w:val="1"/>
          <w:wAfter w:w="108" w:type="dxa"/>
        </w:trPr>
        <w:tc>
          <w:tcPr>
            <w:tcW w:w="5524" w:type="dxa"/>
            <w:gridSpan w:val="2"/>
            <w:tcBorders>
              <w:top w:val="nil"/>
              <w:bottom w:val="nil"/>
            </w:tcBorders>
            <w:shd w:val="clear" w:color="auto" w:fill="auto"/>
          </w:tcPr>
          <w:p w14:paraId="2390274E"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w:t>
            </w:r>
          </w:p>
        </w:tc>
        <w:tc>
          <w:tcPr>
            <w:tcW w:w="1134" w:type="dxa"/>
            <w:gridSpan w:val="2"/>
            <w:tcBorders>
              <w:top w:val="nil"/>
              <w:bottom w:val="nil"/>
            </w:tcBorders>
            <w:shd w:val="clear" w:color="auto" w:fill="auto"/>
          </w:tcPr>
          <w:p w14:paraId="6C40B2ED" w14:textId="77777777" w:rsidR="00C46495" w:rsidRPr="00FC4E24" w:rsidRDefault="00C46495" w:rsidP="00C46495">
            <w:pPr>
              <w:jc w:val="both"/>
              <w:rPr>
                <w:rFonts w:ascii="Arial" w:eastAsia="Calibri" w:hAnsi="Arial" w:cs="Arial"/>
              </w:rPr>
            </w:pPr>
            <w:r w:rsidRPr="00FC4E24">
              <w:rPr>
                <w:rFonts w:ascii="Arial" w:eastAsia="Calibri" w:hAnsi="Arial" w:cs="Arial"/>
              </w:rPr>
              <w:t>2</w:t>
            </w:r>
          </w:p>
        </w:tc>
        <w:tc>
          <w:tcPr>
            <w:tcW w:w="993" w:type="dxa"/>
            <w:gridSpan w:val="2"/>
            <w:tcBorders>
              <w:top w:val="nil"/>
              <w:bottom w:val="nil"/>
            </w:tcBorders>
            <w:shd w:val="clear" w:color="auto" w:fill="auto"/>
          </w:tcPr>
          <w:p w14:paraId="091D14E7" w14:textId="77777777" w:rsidR="00C46495" w:rsidRPr="00FC4E24" w:rsidRDefault="00C46495" w:rsidP="00C46495">
            <w:pPr>
              <w:jc w:val="both"/>
              <w:rPr>
                <w:rFonts w:ascii="Arial" w:eastAsia="Calibri" w:hAnsi="Arial" w:cs="Arial"/>
              </w:rPr>
            </w:pPr>
            <w:r w:rsidRPr="00FC4E24">
              <w:rPr>
                <w:rFonts w:ascii="Arial" w:eastAsia="Calibri" w:hAnsi="Arial" w:cs="Arial"/>
              </w:rPr>
              <w:t>0.49</w:t>
            </w:r>
          </w:p>
        </w:tc>
        <w:tc>
          <w:tcPr>
            <w:tcW w:w="1133" w:type="dxa"/>
            <w:gridSpan w:val="2"/>
            <w:tcBorders>
              <w:top w:val="nil"/>
              <w:bottom w:val="nil"/>
            </w:tcBorders>
            <w:shd w:val="clear" w:color="auto" w:fill="auto"/>
          </w:tcPr>
          <w:p w14:paraId="3BB79D7D" w14:textId="77777777" w:rsidR="00C46495" w:rsidRPr="00FC4E24" w:rsidRDefault="00C46495" w:rsidP="00C46495">
            <w:pPr>
              <w:jc w:val="both"/>
              <w:rPr>
                <w:rFonts w:ascii="Arial" w:eastAsia="Calibri" w:hAnsi="Arial" w:cs="Arial"/>
              </w:rPr>
            </w:pPr>
            <w:r w:rsidRPr="00FC4E24">
              <w:rPr>
                <w:rFonts w:ascii="Arial" w:eastAsia="Calibri" w:hAnsi="Arial" w:cs="Arial"/>
              </w:rPr>
              <w:t>0.24</w:t>
            </w:r>
          </w:p>
        </w:tc>
        <w:tc>
          <w:tcPr>
            <w:tcW w:w="1225" w:type="dxa"/>
            <w:gridSpan w:val="2"/>
            <w:tcBorders>
              <w:top w:val="nil"/>
              <w:bottom w:val="nil"/>
            </w:tcBorders>
            <w:shd w:val="clear" w:color="auto" w:fill="auto"/>
          </w:tcPr>
          <w:p w14:paraId="0E218766" w14:textId="77777777" w:rsidR="00C46495" w:rsidRPr="00FC4E24" w:rsidRDefault="00C46495" w:rsidP="00C46495">
            <w:pPr>
              <w:jc w:val="both"/>
              <w:rPr>
                <w:rFonts w:ascii="Arial" w:eastAsia="Calibri" w:hAnsi="Arial" w:cs="Arial"/>
              </w:rPr>
            </w:pPr>
            <w:r w:rsidRPr="00FC4E24">
              <w:rPr>
                <w:rFonts w:ascii="Arial" w:eastAsia="Calibri" w:hAnsi="Arial" w:cs="Arial"/>
              </w:rPr>
              <w:t>0.24</w:t>
            </w:r>
          </w:p>
        </w:tc>
      </w:tr>
      <w:tr w:rsidR="00C46495" w:rsidRPr="00FC4E24" w14:paraId="54DAE31C" w14:textId="77777777" w:rsidTr="006135C3">
        <w:trPr>
          <w:gridAfter w:val="1"/>
          <w:wAfter w:w="108" w:type="dxa"/>
        </w:trPr>
        <w:tc>
          <w:tcPr>
            <w:tcW w:w="5524" w:type="dxa"/>
            <w:gridSpan w:val="2"/>
            <w:tcBorders>
              <w:top w:val="nil"/>
            </w:tcBorders>
            <w:shd w:val="clear" w:color="auto" w:fill="auto"/>
          </w:tcPr>
          <w:p w14:paraId="2FEAE479"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‘beer, lager, cider and perry’</w:t>
            </w:r>
          </w:p>
        </w:tc>
        <w:tc>
          <w:tcPr>
            <w:tcW w:w="1134" w:type="dxa"/>
            <w:gridSpan w:val="2"/>
            <w:tcBorders>
              <w:top w:val="nil"/>
            </w:tcBorders>
            <w:shd w:val="clear" w:color="auto" w:fill="auto"/>
          </w:tcPr>
          <w:p w14:paraId="614BC501" w14:textId="77777777" w:rsidR="00C46495" w:rsidRPr="00FC4E24" w:rsidRDefault="00C46495" w:rsidP="00C46495">
            <w:pPr>
              <w:jc w:val="both"/>
              <w:rPr>
                <w:rFonts w:ascii="Arial" w:eastAsia="Calibri" w:hAnsi="Arial" w:cs="Arial"/>
              </w:rPr>
            </w:pPr>
            <w:r w:rsidRPr="00FC4E24">
              <w:rPr>
                <w:rFonts w:ascii="Arial" w:eastAsia="Calibri" w:hAnsi="Arial" w:cs="Arial"/>
              </w:rPr>
              <w:t>3</w:t>
            </w:r>
          </w:p>
        </w:tc>
        <w:tc>
          <w:tcPr>
            <w:tcW w:w="993" w:type="dxa"/>
            <w:gridSpan w:val="2"/>
            <w:tcBorders>
              <w:top w:val="nil"/>
            </w:tcBorders>
            <w:shd w:val="clear" w:color="auto" w:fill="auto"/>
          </w:tcPr>
          <w:p w14:paraId="32D1A968" w14:textId="77777777" w:rsidR="00C46495" w:rsidRPr="00FC4E24" w:rsidRDefault="00C46495" w:rsidP="00C46495">
            <w:pPr>
              <w:jc w:val="both"/>
              <w:rPr>
                <w:rFonts w:ascii="Arial" w:eastAsia="Calibri" w:hAnsi="Arial" w:cs="Arial"/>
              </w:rPr>
            </w:pPr>
            <w:r w:rsidRPr="00FC4E24">
              <w:rPr>
                <w:rFonts w:ascii="Arial" w:eastAsia="Calibri" w:hAnsi="Arial" w:cs="Arial"/>
              </w:rPr>
              <w:t>0.51</w:t>
            </w:r>
          </w:p>
        </w:tc>
        <w:tc>
          <w:tcPr>
            <w:tcW w:w="1133" w:type="dxa"/>
            <w:gridSpan w:val="2"/>
            <w:tcBorders>
              <w:top w:val="nil"/>
            </w:tcBorders>
            <w:shd w:val="clear" w:color="auto" w:fill="auto"/>
          </w:tcPr>
          <w:p w14:paraId="305CBFCB"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c>
          <w:tcPr>
            <w:tcW w:w="1225" w:type="dxa"/>
            <w:gridSpan w:val="2"/>
            <w:tcBorders>
              <w:top w:val="nil"/>
            </w:tcBorders>
            <w:shd w:val="clear" w:color="auto" w:fill="auto"/>
          </w:tcPr>
          <w:p w14:paraId="71368D62"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r>
      <w:tr w:rsidR="00C46495" w:rsidRPr="00FC4E24" w14:paraId="323712F1" w14:textId="77777777" w:rsidTr="006135C3">
        <w:trPr>
          <w:gridAfter w:val="1"/>
          <w:wAfter w:w="108" w:type="dxa"/>
        </w:trPr>
        <w:tc>
          <w:tcPr>
            <w:tcW w:w="5524" w:type="dxa"/>
            <w:gridSpan w:val="2"/>
            <w:shd w:val="clear" w:color="auto" w:fill="auto"/>
          </w:tcPr>
          <w:p w14:paraId="6C478269" w14:textId="77777777" w:rsidR="00C46495" w:rsidRPr="00FC4E24" w:rsidRDefault="00C46495" w:rsidP="00C46495">
            <w:pPr>
              <w:jc w:val="both"/>
              <w:rPr>
                <w:rFonts w:ascii="Arial" w:eastAsia="Calibri" w:hAnsi="Arial" w:cs="Arial"/>
              </w:rPr>
            </w:pPr>
            <w:r w:rsidRPr="00FC4E24">
              <w:rPr>
                <w:rFonts w:ascii="Arial" w:eastAsia="Calibri" w:hAnsi="Arial" w:cs="Arial"/>
              </w:rPr>
              <w:t xml:space="preserve">   b)</w:t>
            </w:r>
          </w:p>
        </w:tc>
        <w:tc>
          <w:tcPr>
            <w:tcW w:w="1134" w:type="dxa"/>
            <w:gridSpan w:val="2"/>
            <w:shd w:val="clear" w:color="auto" w:fill="auto"/>
          </w:tcPr>
          <w:p w14:paraId="0E62DCCD" w14:textId="77777777" w:rsidR="00C46495" w:rsidRPr="00FC4E24" w:rsidRDefault="00C46495" w:rsidP="00C46495">
            <w:pPr>
              <w:jc w:val="both"/>
              <w:rPr>
                <w:rFonts w:ascii="Arial" w:eastAsia="Calibri" w:hAnsi="Arial" w:cs="Arial"/>
              </w:rPr>
            </w:pPr>
          </w:p>
        </w:tc>
        <w:tc>
          <w:tcPr>
            <w:tcW w:w="993" w:type="dxa"/>
            <w:gridSpan w:val="2"/>
            <w:shd w:val="clear" w:color="auto" w:fill="auto"/>
          </w:tcPr>
          <w:p w14:paraId="01BD5242" w14:textId="77777777" w:rsidR="00C46495" w:rsidRPr="00FC4E24" w:rsidRDefault="00C46495" w:rsidP="00C46495">
            <w:pPr>
              <w:jc w:val="both"/>
              <w:rPr>
                <w:rFonts w:ascii="Arial" w:eastAsia="Calibri" w:hAnsi="Arial" w:cs="Arial"/>
              </w:rPr>
            </w:pPr>
          </w:p>
        </w:tc>
        <w:tc>
          <w:tcPr>
            <w:tcW w:w="1133" w:type="dxa"/>
            <w:gridSpan w:val="2"/>
            <w:shd w:val="clear" w:color="auto" w:fill="auto"/>
          </w:tcPr>
          <w:p w14:paraId="570960C7" w14:textId="77777777" w:rsidR="00C46495" w:rsidRPr="00FC4E24" w:rsidRDefault="00C46495" w:rsidP="00C46495">
            <w:pPr>
              <w:jc w:val="both"/>
              <w:rPr>
                <w:rFonts w:ascii="Arial" w:eastAsia="Calibri" w:hAnsi="Arial" w:cs="Arial"/>
              </w:rPr>
            </w:pPr>
          </w:p>
        </w:tc>
        <w:tc>
          <w:tcPr>
            <w:tcW w:w="1225" w:type="dxa"/>
            <w:gridSpan w:val="2"/>
            <w:shd w:val="clear" w:color="auto" w:fill="auto"/>
          </w:tcPr>
          <w:p w14:paraId="1DD291FB" w14:textId="77777777" w:rsidR="00C46495" w:rsidRPr="00FC4E24" w:rsidRDefault="00C46495" w:rsidP="00C46495">
            <w:pPr>
              <w:jc w:val="both"/>
              <w:rPr>
                <w:rFonts w:ascii="Arial" w:eastAsia="Calibri" w:hAnsi="Arial" w:cs="Arial"/>
              </w:rPr>
            </w:pPr>
          </w:p>
        </w:tc>
      </w:tr>
      <w:tr w:rsidR="00C46495" w:rsidRPr="00FC4E24" w14:paraId="41202990" w14:textId="77777777" w:rsidTr="006135C3">
        <w:trPr>
          <w:gridAfter w:val="1"/>
          <w:wAfter w:w="108" w:type="dxa"/>
        </w:trPr>
        <w:tc>
          <w:tcPr>
            <w:tcW w:w="5524" w:type="dxa"/>
            <w:gridSpan w:val="2"/>
            <w:shd w:val="clear" w:color="auto" w:fill="auto"/>
          </w:tcPr>
          <w:p w14:paraId="05DE6957"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‘beer, lager, cider and perry’, wholemeal bread’</w:t>
            </w:r>
          </w:p>
        </w:tc>
        <w:tc>
          <w:tcPr>
            <w:tcW w:w="1134" w:type="dxa"/>
            <w:gridSpan w:val="2"/>
            <w:shd w:val="clear" w:color="auto" w:fill="auto"/>
          </w:tcPr>
          <w:p w14:paraId="407BF484" w14:textId="77777777" w:rsidR="00C46495" w:rsidRPr="00FC4E24" w:rsidRDefault="00C46495" w:rsidP="00C46495">
            <w:pPr>
              <w:jc w:val="both"/>
              <w:rPr>
                <w:rFonts w:ascii="Arial" w:eastAsia="Calibri" w:hAnsi="Arial" w:cs="Arial"/>
              </w:rPr>
            </w:pPr>
            <w:r w:rsidRPr="00FC4E24">
              <w:rPr>
                <w:rFonts w:ascii="Arial" w:eastAsia="Calibri" w:hAnsi="Arial" w:cs="Arial"/>
              </w:rPr>
              <w:t>4</w:t>
            </w:r>
          </w:p>
        </w:tc>
        <w:tc>
          <w:tcPr>
            <w:tcW w:w="993" w:type="dxa"/>
            <w:gridSpan w:val="2"/>
            <w:shd w:val="clear" w:color="auto" w:fill="auto"/>
          </w:tcPr>
          <w:p w14:paraId="6E60317C" w14:textId="77777777" w:rsidR="00C46495" w:rsidRPr="00FC4E24" w:rsidRDefault="00C46495" w:rsidP="00C46495">
            <w:pPr>
              <w:jc w:val="both"/>
              <w:rPr>
                <w:rFonts w:ascii="Arial" w:eastAsia="Calibri" w:hAnsi="Arial" w:cs="Arial"/>
              </w:rPr>
            </w:pPr>
            <w:r w:rsidRPr="00FC4E24">
              <w:rPr>
                <w:rFonts w:ascii="Arial" w:eastAsia="Calibri" w:hAnsi="Arial" w:cs="Arial"/>
              </w:rPr>
              <w:t>0.53</w:t>
            </w:r>
          </w:p>
        </w:tc>
        <w:tc>
          <w:tcPr>
            <w:tcW w:w="1133" w:type="dxa"/>
            <w:gridSpan w:val="2"/>
            <w:shd w:val="clear" w:color="auto" w:fill="auto"/>
          </w:tcPr>
          <w:p w14:paraId="7B575176" w14:textId="77777777" w:rsidR="00C46495" w:rsidRPr="00FC4E24" w:rsidRDefault="00C46495" w:rsidP="00C46495">
            <w:pPr>
              <w:jc w:val="both"/>
              <w:rPr>
                <w:rFonts w:ascii="Arial" w:eastAsia="Calibri" w:hAnsi="Arial" w:cs="Arial"/>
              </w:rPr>
            </w:pPr>
            <w:r w:rsidRPr="00FC4E24">
              <w:rPr>
                <w:rFonts w:ascii="Arial" w:eastAsia="Calibri" w:hAnsi="Arial" w:cs="Arial"/>
              </w:rPr>
              <w:t>0.28</w:t>
            </w:r>
          </w:p>
        </w:tc>
        <w:tc>
          <w:tcPr>
            <w:tcW w:w="1225" w:type="dxa"/>
            <w:gridSpan w:val="2"/>
            <w:shd w:val="clear" w:color="auto" w:fill="auto"/>
          </w:tcPr>
          <w:p w14:paraId="5FDD1FF7" w14:textId="77777777" w:rsidR="00C46495" w:rsidRPr="00FC4E24" w:rsidRDefault="00C46495" w:rsidP="00C46495">
            <w:pPr>
              <w:jc w:val="both"/>
              <w:rPr>
                <w:rFonts w:ascii="Arial" w:eastAsia="Calibri" w:hAnsi="Arial" w:cs="Arial"/>
              </w:rPr>
            </w:pPr>
            <w:r w:rsidRPr="00FC4E24">
              <w:rPr>
                <w:rFonts w:ascii="Arial" w:eastAsia="Calibri" w:hAnsi="Arial" w:cs="Arial"/>
              </w:rPr>
              <w:t>0.27</w:t>
            </w:r>
          </w:p>
        </w:tc>
      </w:tr>
      <w:tr w:rsidR="00C46495" w:rsidRPr="00FC4E24" w14:paraId="1803C8E9" w14:textId="77777777" w:rsidTr="006135C3">
        <w:trPr>
          <w:gridAfter w:val="1"/>
          <w:wAfter w:w="108" w:type="dxa"/>
        </w:trPr>
        <w:tc>
          <w:tcPr>
            <w:tcW w:w="5524" w:type="dxa"/>
            <w:gridSpan w:val="2"/>
            <w:shd w:val="clear" w:color="auto" w:fill="auto"/>
          </w:tcPr>
          <w:p w14:paraId="09E74332" w14:textId="1780BBFC"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 xml:space="preserve">‘Fruit, ‘vegetables not raw’, ‘beer, lager, cider and perry’, ‘chips </w:t>
            </w:r>
            <w:r w:rsidR="007C461B" w:rsidRPr="00FC4E24">
              <w:rPr>
                <w:rFonts w:ascii="Arial" w:eastAsia="Calibri" w:hAnsi="Arial" w:cs="Arial"/>
              </w:rPr>
              <w:t>etc.</w:t>
            </w:r>
            <w:r w:rsidRPr="00FC4E24">
              <w:rPr>
                <w:rFonts w:ascii="Arial" w:eastAsia="Calibri" w:hAnsi="Arial" w:cs="Arial"/>
              </w:rPr>
              <w:t>’</w:t>
            </w:r>
          </w:p>
        </w:tc>
        <w:tc>
          <w:tcPr>
            <w:tcW w:w="1134" w:type="dxa"/>
            <w:gridSpan w:val="2"/>
            <w:shd w:val="clear" w:color="auto" w:fill="auto"/>
          </w:tcPr>
          <w:p w14:paraId="08098C64" w14:textId="77777777" w:rsidR="00C46495" w:rsidRPr="00FC4E24" w:rsidRDefault="00C46495" w:rsidP="00C46495">
            <w:pPr>
              <w:jc w:val="both"/>
              <w:rPr>
                <w:rFonts w:ascii="Arial" w:eastAsia="Calibri" w:hAnsi="Arial" w:cs="Arial"/>
              </w:rPr>
            </w:pPr>
            <w:r w:rsidRPr="00FC4E24">
              <w:rPr>
                <w:rFonts w:ascii="Arial" w:eastAsia="Calibri" w:hAnsi="Arial" w:cs="Arial"/>
              </w:rPr>
              <w:t>4</w:t>
            </w:r>
          </w:p>
        </w:tc>
        <w:tc>
          <w:tcPr>
            <w:tcW w:w="993" w:type="dxa"/>
            <w:gridSpan w:val="2"/>
            <w:shd w:val="clear" w:color="auto" w:fill="auto"/>
          </w:tcPr>
          <w:p w14:paraId="715B86C8" w14:textId="77777777" w:rsidR="00C46495" w:rsidRPr="00FC4E24" w:rsidRDefault="00C46495" w:rsidP="00C46495">
            <w:pPr>
              <w:jc w:val="both"/>
              <w:rPr>
                <w:rFonts w:ascii="Arial" w:eastAsia="Calibri" w:hAnsi="Arial" w:cs="Arial"/>
              </w:rPr>
            </w:pPr>
            <w:r w:rsidRPr="00FC4E24">
              <w:rPr>
                <w:rFonts w:ascii="Arial" w:eastAsia="Calibri" w:hAnsi="Arial" w:cs="Arial"/>
              </w:rPr>
              <w:t>0.52</w:t>
            </w:r>
          </w:p>
        </w:tc>
        <w:tc>
          <w:tcPr>
            <w:tcW w:w="1133" w:type="dxa"/>
            <w:gridSpan w:val="2"/>
            <w:shd w:val="clear" w:color="auto" w:fill="auto"/>
          </w:tcPr>
          <w:p w14:paraId="5F4E982C" w14:textId="77777777" w:rsidR="00C46495" w:rsidRPr="00FC4E24" w:rsidRDefault="00C46495" w:rsidP="00C46495">
            <w:pPr>
              <w:jc w:val="both"/>
              <w:rPr>
                <w:rFonts w:ascii="Arial" w:eastAsia="Calibri" w:hAnsi="Arial" w:cs="Arial"/>
              </w:rPr>
            </w:pPr>
            <w:r w:rsidRPr="00FC4E24">
              <w:rPr>
                <w:rFonts w:ascii="Arial" w:eastAsia="Calibri" w:hAnsi="Arial" w:cs="Arial"/>
              </w:rPr>
              <w:t>0.27</w:t>
            </w:r>
          </w:p>
        </w:tc>
        <w:tc>
          <w:tcPr>
            <w:tcW w:w="1225" w:type="dxa"/>
            <w:gridSpan w:val="2"/>
            <w:shd w:val="clear" w:color="auto" w:fill="auto"/>
          </w:tcPr>
          <w:p w14:paraId="6530B104"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r>
      <w:tr w:rsidR="00C46495" w:rsidRPr="00FC4E24" w14:paraId="73FD7B5F" w14:textId="77777777" w:rsidTr="006135C3">
        <w:trPr>
          <w:gridAfter w:val="1"/>
          <w:wAfter w:w="108" w:type="dxa"/>
        </w:trPr>
        <w:tc>
          <w:tcPr>
            <w:tcW w:w="5524" w:type="dxa"/>
            <w:gridSpan w:val="2"/>
            <w:shd w:val="clear" w:color="auto" w:fill="auto"/>
          </w:tcPr>
          <w:p w14:paraId="643F600B"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‘wholemeal bread’</w:t>
            </w:r>
          </w:p>
        </w:tc>
        <w:tc>
          <w:tcPr>
            <w:tcW w:w="1134" w:type="dxa"/>
            <w:gridSpan w:val="2"/>
            <w:shd w:val="clear" w:color="auto" w:fill="auto"/>
          </w:tcPr>
          <w:p w14:paraId="6E54782F" w14:textId="77777777" w:rsidR="00C46495" w:rsidRPr="00FC4E24" w:rsidRDefault="00C46495" w:rsidP="00C46495">
            <w:pPr>
              <w:jc w:val="both"/>
              <w:rPr>
                <w:rFonts w:ascii="Arial" w:eastAsia="Calibri" w:hAnsi="Arial" w:cs="Arial"/>
              </w:rPr>
            </w:pPr>
            <w:r w:rsidRPr="00FC4E24">
              <w:rPr>
                <w:rFonts w:ascii="Arial" w:eastAsia="Calibri" w:hAnsi="Arial" w:cs="Arial"/>
              </w:rPr>
              <w:t>3</w:t>
            </w:r>
          </w:p>
        </w:tc>
        <w:tc>
          <w:tcPr>
            <w:tcW w:w="993" w:type="dxa"/>
            <w:gridSpan w:val="2"/>
            <w:shd w:val="clear" w:color="auto" w:fill="auto"/>
          </w:tcPr>
          <w:p w14:paraId="39939C62" w14:textId="77777777" w:rsidR="00C46495" w:rsidRPr="00FC4E24" w:rsidRDefault="00C46495" w:rsidP="00C46495">
            <w:pPr>
              <w:jc w:val="both"/>
              <w:rPr>
                <w:rFonts w:ascii="Arial" w:eastAsia="Calibri" w:hAnsi="Arial" w:cs="Arial"/>
              </w:rPr>
            </w:pPr>
            <w:r w:rsidRPr="00FC4E24">
              <w:rPr>
                <w:rFonts w:ascii="Arial" w:eastAsia="Calibri" w:hAnsi="Arial" w:cs="Arial"/>
              </w:rPr>
              <w:t>0.50</w:t>
            </w:r>
          </w:p>
        </w:tc>
        <w:tc>
          <w:tcPr>
            <w:tcW w:w="1133" w:type="dxa"/>
            <w:gridSpan w:val="2"/>
            <w:shd w:val="clear" w:color="auto" w:fill="auto"/>
          </w:tcPr>
          <w:p w14:paraId="6EE3386F" w14:textId="77777777" w:rsidR="00C46495" w:rsidRPr="00FC4E24" w:rsidRDefault="00C46495" w:rsidP="00C46495">
            <w:pPr>
              <w:jc w:val="both"/>
              <w:rPr>
                <w:rFonts w:ascii="Arial" w:eastAsia="Calibri" w:hAnsi="Arial" w:cs="Arial"/>
              </w:rPr>
            </w:pPr>
            <w:r w:rsidRPr="00FC4E24">
              <w:rPr>
                <w:rFonts w:ascii="Arial" w:eastAsia="Calibri" w:hAnsi="Arial" w:cs="Arial"/>
              </w:rPr>
              <w:t>0.25</w:t>
            </w:r>
          </w:p>
        </w:tc>
        <w:tc>
          <w:tcPr>
            <w:tcW w:w="1225" w:type="dxa"/>
            <w:gridSpan w:val="2"/>
            <w:shd w:val="clear" w:color="auto" w:fill="auto"/>
          </w:tcPr>
          <w:p w14:paraId="1DF8FC8D" w14:textId="77777777" w:rsidR="00C46495" w:rsidRPr="00FC4E24" w:rsidRDefault="00C46495" w:rsidP="00C46495">
            <w:pPr>
              <w:jc w:val="both"/>
              <w:rPr>
                <w:rFonts w:ascii="Arial" w:eastAsia="Calibri" w:hAnsi="Arial" w:cs="Arial"/>
              </w:rPr>
            </w:pPr>
            <w:r w:rsidRPr="00FC4E24">
              <w:rPr>
                <w:rFonts w:ascii="Arial" w:eastAsia="Calibri" w:hAnsi="Arial" w:cs="Arial"/>
              </w:rPr>
              <w:t>0.25</w:t>
            </w:r>
          </w:p>
        </w:tc>
      </w:tr>
      <w:tr w:rsidR="00C46495" w:rsidRPr="00FC4E24" w14:paraId="51CBA33B" w14:textId="77777777" w:rsidTr="006135C3">
        <w:trPr>
          <w:gridAfter w:val="1"/>
          <w:wAfter w:w="108" w:type="dxa"/>
        </w:trPr>
        <w:tc>
          <w:tcPr>
            <w:tcW w:w="5524" w:type="dxa"/>
            <w:gridSpan w:val="2"/>
            <w:shd w:val="clear" w:color="auto" w:fill="auto"/>
          </w:tcPr>
          <w:p w14:paraId="5E72D6A8" w14:textId="7C8949F1"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 xml:space="preserve">‘Fruit’, ‘vegetables not raw’, ‘chips </w:t>
            </w:r>
            <w:r w:rsidR="007C461B" w:rsidRPr="00FC4E24">
              <w:rPr>
                <w:rFonts w:ascii="Arial" w:eastAsia="Calibri" w:hAnsi="Arial" w:cs="Arial"/>
              </w:rPr>
              <w:t>etc.</w:t>
            </w:r>
            <w:r w:rsidRPr="00FC4E24">
              <w:rPr>
                <w:rFonts w:ascii="Arial" w:eastAsia="Calibri" w:hAnsi="Arial" w:cs="Arial"/>
              </w:rPr>
              <w:t>’</w:t>
            </w:r>
          </w:p>
        </w:tc>
        <w:tc>
          <w:tcPr>
            <w:tcW w:w="1134" w:type="dxa"/>
            <w:gridSpan w:val="2"/>
            <w:shd w:val="clear" w:color="auto" w:fill="auto"/>
          </w:tcPr>
          <w:p w14:paraId="76A1E1A4" w14:textId="77777777" w:rsidR="00C46495" w:rsidRPr="00FC4E24" w:rsidRDefault="00C46495" w:rsidP="00C46495">
            <w:pPr>
              <w:jc w:val="both"/>
              <w:rPr>
                <w:rFonts w:ascii="Arial" w:eastAsia="Calibri" w:hAnsi="Arial" w:cs="Arial"/>
              </w:rPr>
            </w:pPr>
            <w:r w:rsidRPr="00FC4E24">
              <w:rPr>
                <w:rFonts w:ascii="Arial" w:eastAsia="Calibri" w:hAnsi="Arial" w:cs="Arial"/>
              </w:rPr>
              <w:t>3</w:t>
            </w:r>
          </w:p>
        </w:tc>
        <w:tc>
          <w:tcPr>
            <w:tcW w:w="993" w:type="dxa"/>
            <w:gridSpan w:val="2"/>
            <w:shd w:val="clear" w:color="auto" w:fill="auto"/>
          </w:tcPr>
          <w:p w14:paraId="3B5A3F06" w14:textId="77777777" w:rsidR="00C46495" w:rsidRPr="00FC4E24" w:rsidRDefault="00C46495" w:rsidP="00C46495">
            <w:pPr>
              <w:jc w:val="both"/>
              <w:rPr>
                <w:rFonts w:ascii="Arial" w:eastAsia="Calibri" w:hAnsi="Arial" w:cs="Arial"/>
              </w:rPr>
            </w:pPr>
            <w:r w:rsidRPr="00FC4E24">
              <w:rPr>
                <w:rFonts w:ascii="Arial" w:eastAsia="Calibri" w:hAnsi="Arial" w:cs="Arial"/>
              </w:rPr>
              <w:t>0.49</w:t>
            </w:r>
          </w:p>
        </w:tc>
        <w:tc>
          <w:tcPr>
            <w:tcW w:w="1133" w:type="dxa"/>
            <w:gridSpan w:val="2"/>
            <w:shd w:val="clear" w:color="auto" w:fill="auto"/>
          </w:tcPr>
          <w:p w14:paraId="10309922" w14:textId="77777777" w:rsidR="00C46495" w:rsidRPr="00FC4E24" w:rsidRDefault="00C46495" w:rsidP="00C46495">
            <w:pPr>
              <w:jc w:val="both"/>
              <w:rPr>
                <w:rFonts w:ascii="Arial" w:eastAsia="Calibri" w:hAnsi="Arial" w:cs="Arial"/>
              </w:rPr>
            </w:pPr>
            <w:r w:rsidRPr="00FC4E24">
              <w:rPr>
                <w:rFonts w:ascii="Arial" w:eastAsia="Calibri" w:hAnsi="Arial" w:cs="Arial"/>
              </w:rPr>
              <w:t>0.24</w:t>
            </w:r>
          </w:p>
        </w:tc>
        <w:tc>
          <w:tcPr>
            <w:tcW w:w="1225" w:type="dxa"/>
            <w:gridSpan w:val="2"/>
            <w:shd w:val="clear" w:color="auto" w:fill="auto"/>
          </w:tcPr>
          <w:p w14:paraId="336F598F" w14:textId="77777777" w:rsidR="00C46495" w:rsidRPr="00FC4E24" w:rsidRDefault="00C46495" w:rsidP="00C46495">
            <w:pPr>
              <w:jc w:val="both"/>
              <w:rPr>
                <w:rFonts w:ascii="Arial" w:eastAsia="Calibri" w:hAnsi="Arial" w:cs="Arial"/>
              </w:rPr>
            </w:pPr>
            <w:r w:rsidRPr="00FC4E24">
              <w:rPr>
                <w:rFonts w:ascii="Arial" w:eastAsia="Calibri" w:hAnsi="Arial" w:cs="Arial"/>
              </w:rPr>
              <w:t>0.24</w:t>
            </w:r>
          </w:p>
        </w:tc>
      </w:tr>
      <w:tr w:rsidR="00C46495" w:rsidRPr="00FC4E24" w14:paraId="5E040541" w14:textId="77777777" w:rsidTr="006135C3">
        <w:trPr>
          <w:gridAfter w:val="1"/>
          <w:wAfter w:w="108" w:type="dxa"/>
        </w:trPr>
        <w:tc>
          <w:tcPr>
            <w:tcW w:w="5524" w:type="dxa"/>
            <w:gridSpan w:val="2"/>
            <w:shd w:val="clear" w:color="auto" w:fill="auto"/>
          </w:tcPr>
          <w:p w14:paraId="0C41F7F0" w14:textId="4F139C0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 xml:space="preserve">‘Fruit’, ‘vegetables not raw’, ‘chips </w:t>
            </w:r>
            <w:r w:rsidR="007C461B" w:rsidRPr="00FC4E24">
              <w:rPr>
                <w:rFonts w:ascii="Arial" w:eastAsia="Calibri" w:hAnsi="Arial" w:cs="Arial"/>
              </w:rPr>
              <w:t>etc.</w:t>
            </w:r>
            <w:r w:rsidRPr="00FC4E24">
              <w:rPr>
                <w:rFonts w:ascii="Arial" w:eastAsia="Calibri" w:hAnsi="Arial" w:cs="Arial"/>
              </w:rPr>
              <w:t>’, ‘wholemeal bread’</w:t>
            </w:r>
          </w:p>
        </w:tc>
        <w:tc>
          <w:tcPr>
            <w:tcW w:w="1134" w:type="dxa"/>
            <w:gridSpan w:val="2"/>
            <w:shd w:val="clear" w:color="auto" w:fill="auto"/>
          </w:tcPr>
          <w:p w14:paraId="59D15C12" w14:textId="77777777" w:rsidR="00C46495" w:rsidRPr="00FC4E24" w:rsidRDefault="00C46495" w:rsidP="00C46495">
            <w:pPr>
              <w:jc w:val="both"/>
              <w:rPr>
                <w:rFonts w:ascii="Arial" w:eastAsia="Calibri" w:hAnsi="Arial" w:cs="Arial"/>
              </w:rPr>
            </w:pPr>
            <w:r w:rsidRPr="00FC4E24">
              <w:rPr>
                <w:rFonts w:ascii="Arial" w:eastAsia="Calibri" w:hAnsi="Arial" w:cs="Arial"/>
              </w:rPr>
              <w:t>4</w:t>
            </w:r>
          </w:p>
        </w:tc>
        <w:tc>
          <w:tcPr>
            <w:tcW w:w="993" w:type="dxa"/>
            <w:gridSpan w:val="2"/>
            <w:shd w:val="clear" w:color="auto" w:fill="auto"/>
          </w:tcPr>
          <w:p w14:paraId="4FC60CFC" w14:textId="77777777" w:rsidR="00C46495" w:rsidRPr="00FC4E24" w:rsidRDefault="00C46495" w:rsidP="00C46495">
            <w:pPr>
              <w:jc w:val="both"/>
              <w:rPr>
                <w:rFonts w:ascii="Arial" w:eastAsia="Calibri" w:hAnsi="Arial" w:cs="Arial"/>
              </w:rPr>
            </w:pPr>
            <w:r w:rsidRPr="00FC4E24">
              <w:rPr>
                <w:rFonts w:ascii="Arial" w:eastAsia="Calibri" w:hAnsi="Arial" w:cs="Arial"/>
              </w:rPr>
              <w:t>0.50</w:t>
            </w:r>
          </w:p>
        </w:tc>
        <w:tc>
          <w:tcPr>
            <w:tcW w:w="1133" w:type="dxa"/>
            <w:gridSpan w:val="2"/>
            <w:shd w:val="clear" w:color="auto" w:fill="auto"/>
          </w:tcPr>
          <w:p w14:paraId="7BECEF58" w14:textId="77777777" w:rsidR="00C46495" w:rsidRPr="00FC4E24" w:rsidRDefault="00C46495" w:rsidP="00C46495">
            <w:pPr>
              <w:jc w:val="both"/>
              <w:rPr>
                <w:rFonts w:ascii="Arial" w:eastAsia="Calibri" w:hAnsi="Arial" w:cs="Arial"/>
              </w:rPr>
            </w:pPr>
            <w:r w:rsidRPr="00FC4E24">
              <w:rPr>
                <w:rFonts w:ascii="Arial" w:eastAsia="Calibri" w:hAnsi="Arial" w:cs="Arial"/>
              </w:rPr>
              <w:t>0.25</w:t>
            </w:r>
          </w:p>
        </w:tc>
        <w:tc>
          <w:tcPr>
            <w:tcW w:w="1225" w:type="dxa"/>
            <w:gridSpan w:val="2"/>
            <w:shd w:val="clear" w:color="auto" w:fill="auto"/>
          </w:tcPr>
          <w:p w14:paraId="4BA6EDF7" w14:textId="77777777" w:rsidR="00C46495" w:rsidRPr="00FC4E24" w:rsidRDefault="00C46495" w:rsidP="00C46495">
            <w:pPr>
              <w:jc w:val="both"/>
              <w:rPr>
                <w:rFonts w:ascii="Arial" w:eastAsia="Calibri" w:hAnsi="Arial" w:cs="Arial"/>
              </w:rPr>
            </w:pPr>
            <w:r w:rsidRPr="00FC4E24">
              <w:rPr>
                <w:rFonts w:ascii="Arial" w:eastAsia="Calibri" w:hAnsi="Arial" w:cs="Arial"/>
              </w:rPr>
              <w:t>0.25</w:t>
            </w:r>
          </w:p>
        </w:tc>
      </w:tr>
      <w:tr w:rsidR="00C46495" w:rsidRPr="00FC4E24" w14:paraId="6C5ADA4F" w14:textId="77777777" w:rsidTr="006135C3">
        <w:trPr>
          <w:gridAfter w:val="1"/>
          <w:wAfter w:w="108" w:type="dxa"/>
        </w:trPr>
        <w:tc>
          <w:tcPr>
            <w:tcW w:w="5524" w:type="dxa"/>
            <w:gridSpan w:val="2"/>
            <w:shd w:val="clear" w:color="auto" w:fill="auto"/>
          </w:tcPr>
          <w:p w14:paraId="5B4A775D" w14:textId="5E404C88"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 xml:space="preserve">‘Fruit’, ‘vegetables not raw’, ‘beer, lager, cider and perry’, ‘wholemeal bread’, ‘chips </w:t>
            </w:r>
            <w:r w:rsidR="007C461B" w:rsidRPr="00FC4E24">
              <w:rPr>
                <w:rFonts w:ascii="Arial" w:eastAsia="Calibri" w:hAnsi="Arial" w:cs="Arial"/>
              </w:rPr>
              <w:t>etc.</w:t>
            </w:r>
            <w:r w:rsidRPr="00FC4E24">
              <w:rPr>
                <w:rFonts w:ascii="Arial" w:eastAsia="Calibri" w:hAnsi="Arial" w:cs="Arial"/>
              </w:rPr>
              <w:t>’</w:t>
            </w:r>
          </w:p>
          <w:p w14:paraId="52D20213" w14:textId="77777777" w:rsidR="00C46495" w:rsidRPr="00FC4E24" w:rsidRDefault="00C46495" w:rsidP="00C46495">
            <w:pPr>
              <w:jc w:val="both"/>
              <w:rPr>
                <w:rFonts w:ascii="Arial" w:eastAsia="Calibri" w:hAnsi="Arial" w:cs="Arial"/>
              </w:rPr>
            </w:pPr>
            <w:r w:rsidRPr="00FC4E24">
              <w:rPr>
                <w:rFonts w:ascii="Arial" w:eastAsia="Calibri" w:hAnsi="Arial" w:cs="Arial"/>
              </w:rPr>
              <w:t xml:space="preserve">   c) </w:t>
            </w:r>
          </w:p>
        </w:tc>
        <w:tc>
          <w:tcPr>
            <w:tcW w:w="1134" w:type="dxa"/>
            <w:gridSpan w:val="2"/>
            <w:shd w:val="clear" w:color="auto" w:fill="auto"/>
          </w:tcPr>
          <w:p w14:paraId="5DA68431" w14:textId="77777777" w:rsidR="00C46495" w:rsidRPr="00FC4E24" w:rsidRDefault="00C46495" w:rsidP="00C46495">
            <w:pPr>
              <w:jc w:val="both"/>
              <w:rPr>
                <w:rFonts w:ascii="Arial" w:eastAsia="Calibri" w:hAnsi="Arial" w:cs="Arial"/>
              </w:rPr>
            </w:pPr>
            <w:r w:rsidRPr="00FC4E24">
              <w:rPr>
                <w:rFonts w:ascii="Arial" w:eastAsia="Calibri" w:hAnsi="Arial" w:cs="Arial"/>
              </w:rPr>
              <w:t>5</w:t>
            </w:r>
          </w:p>
        </w:tc>
        <w:tc>
          <w:tcPr>
            <w:tcW w:w="993" w:type="dxa"/>
            <w:gridSpan w:val="2"/>
            <w:shd w:val="clear" w:color="auto" w:fill="auto"/>
          </w:tcPr>
          <w:p w14:paraId="582A3E37" w14:textId="77777777" w:rsidR="00C46495" w:rsidRPr="00FC4E24" w:rsidRDefault="00C46495" w:rsidP="00C46495">
            <w:pPr>
              <w:jc w:val="both"/>
              <w:rPr>
                <w:rFonts w:ascii="Arial" w:eastAsia="Calibri" w:hAnsi="Arial" w:cs="Arial"/>
              </w:rPr>
            </w:pPr>
            <w:r w:rsidRPr="00FC4E24">
              <w:rPr>
                <w:rFonts w:ascii="Arial" w:eastAsia="Calibri" w:hAnsi="Arial" w:cs="Arial"/>
              </w:rPr>
              <w:t>0.53</w:t>
            </w:r>
          </w:p>
        </w:tc>
        <w:tc>
          <w:tcPr>
            <w:tcW w:w="1133" w:type="dxa"/>
            <w:gridSpan w:val="2"/>
            <w:shd w:val="clear" w:color="auto" w:fill="auto"/>
          </w:tcPr>
          <w:p w14:paraId="67A1ABD4" w14:textId="77777777" w:rsidR="00C46495" w:rsidRPr="00FC4E24" w:rsidRDefault="00C46495" w:rsidP="00C46495">
            <w:pPr>
              <w:jc w:val="both"/>
              <w:rPr>
                <w:rFonts w:ascii="Arial" w:eastAsia="Calibri" w:hAnsi="Arial" w:cs="Arial"/>
              </w:rPr>
            </w:pPr>
            <w:r w:rsidRPr="00FC4E24">
              <w:rPr>
                <w:rFonts w:ascii="Arial" w:eastAsia="Calibri" w:hAnsi="Arial" w:cs="Arial"/>
              </w:rPr>
              <w:t>0.28</w:t>
            </w:r>
          </w:p>
        </w:tc>
        <w:tc>
          <w:tcPr>
            <w:tcW w:w="1225" w:type="dxa"/>
            <w:gridSpan w:val="2"/>
            <w:shd w:val="clear" w:color="auto" w:fill="auto"/>
          </w:tcPr>
          <w:p w14:paraId="4049DAC7" w14:textId="77777777" w:rsidR="00C46495" w:rsidRPr="00FC4E24" w:rsidRDefault="00C46495" w:rsidP="00C46495">
            <w:pPr>
              <w:jc w:val="both"/>
              <w:rPr>
                <w:rFonts w:ascii="Arial" w:eastAsia="Calibri" w:hAnsi="Arial" w:cs="Arial"/>
              </w:rPr>
            </w:pPr>
            <w:r w:rsidRPr="00FC4E24">
              <w:rPr>
                <w:rFonts w:ascii="Arial" w:eastAsia="Calibri" w:hAnsi="Arial" w:cs="Arial"/>
              </w:rPr>
              <w:t>0.28</w:t>
            </w:r>
          </w:p>
        </w:tc>
      </w:tr>
      <w:tr w:rsidR="00C46495" w:rsidRPr="00FC4E24" w14:paraId="07EC8307" w14:textId="77777777" w:rsidTr="006135C3">
        <w:trPr>
          <w:gridAfter w:val="1"/>
          <w:wAfter w:w="108" w:type="dxa"/>
        </w:trPr>
        <w:tc>
          <w:tcPr>
            <w:tcW w:w="5524" w:type="dxa"/>
            <w:gridSpan w:val="2"/>
            <w:shd w:val="clear" w:color="auto" w:fill="auto"/>
          </w:tcPr>
          <w:p w14:paraId="7475F69E"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‘wholemeal bread’, ‘soft drinks not low calorie’</w:t>
            </w:r>
          </w:p>
        </w:tc>
        <w:tc>
          <w:tcPr>
            <w:tcW w:w="1134" w:type="dxa"/>
            <w:gridSpan w:val="2"/>
            <w:shd w:val="clear" w:color="auto" w:fill="auto"/>
          </w:tcPr>
          <w:p w14:paraId="6C82F738" w14:textId="77777777" w:rsidR="00C46495" w:rsidRPr="00FC4E24" w:rsidRDefault="00C46495" w:rsidP="00C46495">
            <w:pPr>
              <w:jc w:val="both"/>
              <w:rPr>
                <w:rFonts w:ascii="Arial" w:eastAsia="Calibri" w:hAnsi="Arial" w:cs="Arial"/>
              </w:rPr>
            </w:pPr>
            <w:r w:rsidRPr="00FC4E24">
              <w:rPr>
                <w:rFonts w:ascii="Arial" w:eastAsia="Calibri" w:hAnsi="Arial" w:cs="Arial"/>
              </w:rPr>
              <w:t>4</w:t>
            </w:r>
          </w:p>
        </w:tc>
        <w:tc>
          <w:tcPr>
            <w:tcW w:w="993" w:type="dxa"/>
            <w:gridSpan w:val="2"/>
            <w:shd w:val="clear" w:color="auto" w:fill="auto"/>
          </w:tcPr>
          <w:p w14:paraId="775307DE" w14:textId="77777777" w:rsidR="00C46495" w:rsidRPr="00FC4E24" w:rsidRDefault="00C46495" w:rsidP="00C46495">
            <w:pPr>
              <w:jc w:val="both"/>
              <w:rPr>
                <w:rFonts w:ascii="Arial" w:eastAsia="Calibri" w:hAnsi="Arial" w:cs="Arial"/>
              </w:rPr>
            </w:pPr>
            <w:r w:rsidRPr="00FC4E24">
              <w:rPr>
                <w:rFonts w:ascii="Arial" w:eastAsia="Calibri" w:hAnsi="Arial" w:cs="Arial"/>
              </w:rPr>
              <w:t>0.51</w:t>
            </w:r>
          </w:p>
        </w:tc>
        <w:tc>
          <w:tcPr>
            <w:tcW w:w="1133" w:type="dxa"/>
            <w:gridSpan w:val="2"/>
            <w:shd w:val="clear" w:color="auto" w:fill="auto"/>
          </w:tcPr>
          <w:p w14:paraId="4761B879"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c>
          <w:tcPr>
            <w:tcW w:w="1225" w:type="dxa"/>
            <w:gridSpan w:val="2"/>
            <w:shd w:val="clear" w:color="auto" w:fill="auto"/>
          </w:tcPr>
          <w:p w14:paraId="0AEED84C" w14:textId="77777777" w:rsidR="00C46495" w:rsidRPr="00FC4E24" w:rsidRDefault="00C46495" w:rsidP="00C46495">
            <w:pPr>
              <w:jc w:val="both"/>
              <w:rPr>
                <w:rFonts w:ascii="Arial" w:eastAsia="Calibri" w:hAnsi="Arial" w:cs="Arial"/>
              </w:rPr>
            </w:pPr>
            <w:r w:rsidRPr="00FC4E24">
              <w:rPr>
                <w:rFonts w:ascii="Arial" w:eastAsia="Calibri" w:hAnsi="Arial" w:cs="Arial"/>
              </w:rPr>
              <w:t>0.25</w:t>
            </w:r>
          </w:p>
        </w:tc>
      </w:tr>
      <w:tr w:rsidR="00C46495" w:rsidRPr="00FC4E24" w14:paraId="1C900887" w14:textId="77777777" w:rsidTr="006135C3">
        <w:trPr>
          <w:gridAfter w:val="1"/>
          <w:wAfter w:w="108" w:type="dxa"/>
        </w:trPr>
        <w:tc>
          <w:tcPr>
            <w:tcW w:w="5524" w:type="dxa"/>
            <w:gridSpan w:val="2"/>
            <w:shd w:val="clear" w:color="auto" w:fill="auto"/>
          </w:tcPr>
          <w:p w14:paraId="176B457D" w14:textId="01D13ECB"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 xml:space="preserve">‘Fruit’, ‘vegetables not raw’, wholemeal bread’, ‘soft drinks not low calories’, ‘chips </w:t>
            </w:r>
            <w:r w:rsidR="007C461B" w:rsidRPr="00FC4E24">
              <w:rPr>
                <w:rFonts w:ascii="Arial" w:eastAsia="Calibri" w:hAnsi="Arial" w:cs="Arial"/>
              </w:rPr>
              <w:t>etc.</w:t>
            </w:r>
            <w:r w:rsidRPr="00FC4E24">
              <w:rPr>
                <w:rFonts w:ascii="Arial" w:eastAsia="Calibri" w:hAnsi="Arial" w:cs="Arial"/>
              </w:rPr>
              <w:t>’</w:t>
            </w:r>
          </w:p>
        </w:tc>
        <w:tc>
          <w:tcPr>
            <w:tcW w:w="1134" w:type="dxa"/>
            <w:gridSpan w:val="2"/>
            <w:shd w:val="clear" w:color="auto" w:fill="auto"/>
          </w:tcPr>
          <w:p w14:paraId="09558AC1" w14:textId="77777777" w:rsidR="00C46495" w:rsidRPr="00FC4E24" w:rsidRDefault="00C46495" w:rsidP="00C46495">
            <w:pPr>
              <w:jc w:val="both"/>
              <w:rPr>
                <w:rFonts w:ascii="Arial" w:eastAsia="Calibri" w:hAnsi="Arial" w:cs="Arial"/>
              </w:rPr>
            </w:pPr>
            <w:r w:rsidRPr="00FC4E24">
              <w:rPr>
                <w:rFonts w:ascii="Arial" w:eastAsia="Calibri" w:hAnsi="Arial" w:cs="Arial"/>
              </w:rPr>
              <w:t>5</w:t>
            </w:r>
          </w:p>
        </w:tc>
        <w:tc>
          <w:tcPr>
            <w:tcW w:w="993" w:type="dxa"/>
            <w:gridSpan w:val="2"/>
            <w:shd w:val="clear" w:color="auto" w:fill="auto"/>
          </w:tcPr>
          <w:p w14:paraId="31B8C663" w14:textId="77777777" w:rsidR="00C46495" w:rsidRPr="00FC4E24" w:rsidRDefault="00C46495" w:rsidP="00C46495">
            <w:pPr>
              <w:jc w:val="both"/>
              <w:rPr>
                <w:rFonts w:ascii="Arial" w:eastAsia="Calibri" w:hAnsi="Arial" w:cs="Arial"/>
              </w:rPr>
            </w:pPr>
            <w:r w:rsidRPr="00FC4E24">
              <w:rPr>
                <w:rFonts w:ascii="Arial" w:eastAsia="Calibri" w:hAnsi="Arial" w:cs="Arial"/>
              </w:rPr>
              <w:t>0.51</w:t>
            </w:r>
          </w:p>
        </w:tc>
        <w:tc>
          <w:tcPr>
            <w:tcW w:w="1133" w:type="dxa"/>
            <w:gridSpan w:val="2"/>
            <w:shd w:val="clear" w:color="auto" w:fill="auto"/>
          </w:tcPr>
          <w:p w14:paraId="189F8741"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c>
          <w:tcPr>
            <w:tcW w:w="1225" w:type="dxa"/>
            <w:gridSpan w:val="2"/>
            <w:shd w:val="clear" w:color="auto" w:fill="auto"/>
          </w:tcPr>
          <w:p w14:paraId="3B14806F" w14:textId="77777777" w:rsidR="00C46495" w:rsidRPr="00FC4E24" w:rsidRDefault="00C46495" w:rsidP="00C46495">
            <w:pPr>
              <w:jc w:val="both"/>
              <w:rPr>
                <w:rFonts w:ascii="Arial" w:eastAsia="Calibri" w:hAnsi="Arial" w:cs="Arial"/>
              </w:rPr>
            </w:pPr>
            <w:r w:rsidRPr="00FC4E24">
              <w:rPr>
                <w:rFonts w:ascii="Arial" w:eastAsia="Calibri" w:hAnsi="Arial" w:cs="Arial"/>
              </w:rPr>
              <w:t>0.25</w:t>
            </w:r>
          </w:p>
        </w:tc>
      </w:tr>
      <w:tr w:rsidR="00C46495" w:rsidRPr="00FC4E24" w14:paraId="40F6A1D5" w14:textId="77777777" w:rsidTr="006135C3">
        <w:trPr>
          <w:gridAfter w:val="1"/>
          <w:wAfter w:w="108" w:type="dxa"/>
        </w:trPr>
        <w:tc>
          <w:tcPr>
            <w:tcW w:w="5524" w:type="dxa"/>
            <w:gridSpan w:val="2"/>
            <w:shd w:val="clear" w:color="auto" w:fill="auto"/>
          </w:tcPr>
          <w:p w14:paraId="5CA3F397" w14:textId="0C46E5C8"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 xml:space="preserve">‘Fruit’, ‘vegetables not raw’, ‘wholemeal bread’, ‘soft drinks not low calorie’, ‘chips </w:t>
            </w:r>
            <w:r w:rsidR="007C461B" w:rsidRPr="00FC4E24">
              <w:rPr>
                <w:rFonts w:ascii="Arial" w:eastAsia="Calibri" w:hAnsi="Arial" w:cs="Arial"/>
              </w:rPr>
              <w:t>etc.</w:t>
            </w:r>
            <w:r w:rsidRPr="00FC4E24">
              <w:rPr>
                <w:rFonts w:ascii="Arial" w:eastAsia="Calibri" w:hAnsi="Arial" w:cs="Arial"/>
              </w:rPr>
              <w:t>’, ‘coated chicken and turkey’</w:t>
            </w:r>
          </w:p>
        </w:tc>
        <w:tc>
          <w:tcPr>
            <w:tcW w:w="1134" w:type="dxa"/>
            <w:gridSpan w:val="2"/>
            <w:shd w:val="clear" w:color="auto" w:fill="auto"/>
          </w:tcPr>
          <w:p w14:paraId="18C4CBD0" w14:textId="77777777" w:rsidR="00C46495" w:rsidRPr="00FC4E24" w:rsidRDefault="00C46495" w:rsidP="00C46495">
            <w:pPr>
              <w:jc w:val="both"/>
              <w:rPr>
                <w:rFonts w:ascii="Arial" w:eastAsia="Calibri" w:hAnsi="Arial" w:cs="Arial"/>
              </w:rPr>
            </w:pPr>
            <w:r w:rsidRPr="00FC4E24">
              <w:rPr>
                <w:rFonts w:ascii="Arial" w:eastAsia="Calibri" w:hAnsi="Arial" w:cs="Arial"/>
              </w:rPr>
              <w:t>6</w:t>
            </w:r>
          </w:p>
        </w:tc>
        <w:tc>
          <w:tcPr>
            <w:tcW w:w="993" w:type="dxa"/>
            <w:gridSpan w:val="2"/>
            <w:shd w:val="clear" w:color="auto" w:fill="auto"/>
          </w:tcPr>
          <w:p w14:paraId="50CBA9E0" w14:textId="77777777" w:rsidR="00C46495" w:rsidRPr="00FC4E24" w:rsidRDefault="00C46495" w:rsidP="00C46495">
            <w:pPr>
              <w:jc w:val="both"/>
              <w:rPr>
                <w:rFonts w:ascii="Arial" w:eastAsia="Calibri" w:hAnsi="Arial" w:cs="Arial"/>
              </w:rPr>
            </w:pPr>
            <w:r w:rsidRPr="00FC4E24">
              <w:rPr>
                <w:rFonts w:ascii="Arial" w:eastAsia="Calibri" w:hAnsi="Arial" w:cs="Arial"/>
              </w:rPr>
              <w:t>0.51</w:t>
            </w:r>
          </w:p>
        </w:tc>
        <w:tc>
          <w:tcPr>
            <w:tcW w:w="1133" w:type="dxa"/>
            <w:gridSpan w:val="2"/>
            <w:shd w:val="clear" w:color="auto" w:fill="auto"/>
          </w:tcPr>
          <w:p w14:paraId="3040E2DF"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c>
          <w:tcPr>
            <w:tcW w:w="1225" w:type="dxa"/>
            <w:gridSpan w:val="2"/>
            <w:shd w:val="clear" w:color="auto" w:fill="auto"/>
          </w:tcPr>
          <w:p w14:paraId="444C5F73"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r>
      <w:tr w:rsidR="00C46495" w:rsidRPr="00FC4E24" w14:paraId="34F6A2AD" w14:textId="77777777" w:rsidTr="006135C3">
        <w:trPr>
          <w:gridAfter w:val="1"/>
          <w:wAfter w:w="108" w:type="dxa"/>
        </w:trPr>
        <w:tc>
          <w:tcPr>
            <w:tcW w:w="5524" w:type="dxa"/>
            <w:gridSpan w:val="2"/>
            <w:shd w:val="clear" w:color="auto" w:fill="auto"/>
          </w:tcPr>
          <w:p w14:paraId="50AB472A" w14:textId="77777777" w:rsidR="00C46495" w:rsidRPr="00FC4E24" w:rsidRDefault="00C46495" w:rsidP="00B70368">
            <w:pPr>
              <w:numPr>
                <w:ilvl w:val="0"/>
                <w:numId w:val="19"/>
              </w:numPr>
              <w:jc w:val="both"/>
              <w:rPr>
                <w:rFonts w:ascii="Arial" w:eastAsia="Calibri" w:hAnsi="Arial" w:cs="Arial"/>
                <w:b/>
              </w:rPr>
            </w:pPr>
            <w:r w:rsidRPr="00FC4E24">
              <w:rPr>
                <w:rFonts w:ascii="Arial" w:eastAsia="Calibri" w:hAnsi="Arial" w:cs="Arial"/>
                <w:b/>
              </w:rPr>
              <w:t>‘Fruit’, ‘vegetables not raw’, ‘wholemeal bread’, ‘soft drinks not low calorie’, ‘coated chicken and turkey’</w:t>
            </w:r>
          </w:p>
        </w:tc>
        <w:tc>
          <w:tcPr>
            <w:tcW w:w="1134" w:type="dxa"/>
            <w:gridSpan w:val="2"/>
            <w:shd w:val="clear" w:color="auto" w:fill="auto"/>
          </w:tcPr>
          <w:p w14:paraId="55D5E77B" w14:textId="77777777" w:rsidR="00C46495" w:rsidRPr="00FC4E24" w:rsidRDefault="00C46495" w:rsidP="00C46495">
            <w:pPr>
              <w:jc w:val="both"/>
              <w:rPr>
                <w:rFonts w:ascii="Arial" w:eastAsia="Calibri" w:hAnsi="Arial" w:cs="Arial"/>
                <w:b/>
              </w:rPr>
            </w:pPr>
            <w:r w:rsidRPr="00FC4E24">
              <w:rPr>
                <w:rFonts w:ascii="Arial" w:eastAsia="Calibri" w:hAnsi="Arial" w:cs="Arial"/>
                <w:b/>
              </w:rPr>
              <w:t>5</w:t>
            </w:r>
          </w:p>
        </w:tc>
        <w:tc>
          <w:tcPr>
            <w:tcW w:w="993" w:type="dxa"/>
            <w:gridSpan w:val="2"/>
            <w:shd w:val="clear" w:color="auto" w:fill="auto"/>
          </w:tcPr>
          <w:p w14:paraId="0A1E2FA1" w14:textId="77777777" w:rsidR="00C46495" w:rsidRPr="00FC4E24" w:rsidRDefault="00C46495" w:rsidP="00C46495">
            <w:pPr>
              <w:jc w:val="both"/>
              <w:rPr>
                <w:rFonts w:ascii="Arial" w:eastAsia="Calibri" w:hAnsi="Arial" w:cs="Arial"/>
                <w:b/>
              </w:rPr>
            </w:pPr>
            <w:r w:rsidRPr="00FC4E24">
              <w:rPr>
                <w:rFonts w:ascii="Arial" w:eastAsia="Calibri" w:hAnsi="Arial" w:cs="Arial"/>
                <w:b/>
              </w:rPr>
              <w:t>0.51</w:t>
            </w:r>
          </w:p>
        </w:tc>
        <w:tc>
          <w:tcPr>
            <w:tcW w:w="1133" w:type="dxa"/>
            <w:gridSpan w:val="2"/>
            <w:shd w:val="clear" w:color="auto" w:fill="auto"/>
          </w:tcPr>
          <w:p w14:paraId="4315F414" w14:textId="77777777" w:rsidR="00C46495" w:rsidRPr="00FC4E24" w:rsidRDefault="00C46495" w:rsidP="00C46495">
            <w:pPr>
              <w:jc w:val="both"/>
              <w:rPr>
                <w:rFonts w:ascii="Arial" w:eastAsia="Calibri" w:hAnsi="Arial" w:cs="Arial"/>
                <w:b/>
              </w:rPr>
            </w:pPr>
            <w:r w:rsidRPr="00FC4E24">
              <w:rPr>
                <w:rFonts w:ascii="Arial" w:eastAsia="Calibri" w:hAnsi="Arial" w:cs="Arial"/>
                <w:b/>
              </w:rPr>
              <w:t>0.26</w:t>
            </w:r>
          </w:p>
        </w:tc>
        <w:tc>
          <w:tcPr>
            <w:tcW w:w="1225" w:type="dxa"/>
            <w:gridSpan w:val="2"/>
            <w:shd w:val="clear" w:color="auto" w:fill="auto"/>
          </w:tcPr>
          <w:p w14:paraId="3C416CC5" w14:textId="77777777" w:rsidR="00C46495" w:rsidRPr="00FC4E24" w:rsidRDefault="00C46495" w:rsidP="00C46495">
            <w:pPr>
              <w:jc w:val="both"/>
              <w:rPr>
                <w:rFonts w:ascii="Arial" w:eastAsia="Calibri" w:hAnsi="Arial" w:cs="Arial"/>
                <w:b/>
              </w:rPr>
            </w:pPr>
            <w:r w:rsidRPr="00FC4E24">
              <w:rPr>
                <w:rFonts w:ascii="Arial" w:eastAsia="Calibri" w:hAnsi="Arial" w:cs="Arial"/>
                <w:b/>
              </w:rPr>
              <w:t>0.26</w:t>
            </w:r>
          </w:p>
        </w:tc>
      </w:tr>
      <w:tr w:rsidR="00C46495" w:rsidRPr="00FC4E24" w14:paraId="7CAA24DC" w14:textId="77777777" w:rsidTr="006135C3">
        <w:trPr>
          <w:gridAfter w:val="1"/>
          <w:wAfter w:w="108" w:type="dxa"/>
        </w:trPr>
        <w:tc>
          <w:tcPr>
            <w:tcW w:w="5524" w:type="dxa"/>
            <w:gridSpan w:val="2"/>
            <w:shd w:val="clear" w:color="auto" w:fill="auto"/>
          </w:tcPr>
          <w:p w14:paraId="74CB89E8"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‘wholemeal bread’, soft drinks not low cal’, ‘coated chicken and turkey’, ‘salad and other raw vegetables’</w:t>
            </w:r>
          </w:p>
        </w:tc>
        <w:tc>
          <w:tcPr>
            <w:tcW w:w="1134" w:type="dxa"/>
            <w:gridSpan w:val="2"/>
            <w:shd w:val="clear" w:color="auto" w:fill="auto"/>
          </w:tcPr>
          <w:p w14:paraId="3F7678ED" w14:textId="77777777" w:rsidR="00C46495" w:rsidRPr="00FC4E24" w:rsidRDefault="00C46495" w:rsidP="00C46495">
            <w:pPr>
              <w:jc w:val="both"/>
              <w:rPr>
                <w:rFonts w:ascii="Arial" w:eastAsia="Calibri" w:hAnsi="Arial" w:cs="Arial"/>
              </w:rPr>
            </w:pPr>
            <w:r w:rsidRPr="00FC4E24">
              <w:rPr>
                <w:rFonts w:ascii="Arial" w:eastAsia="Calibri" w:hAnsi="Arial" w:cs="Arial"/>
              </w:rPr>
              <w:t>6</w:t>
            </w:r>
          </w:p>
        </w:tc>
        <w:tc>
          <w:tcPr>
            <w:tcW w:w="993" w:type="dxa"/>
            <w:gridSpan w:val="2"/>
            <w:shd w:val="clear" w:color="auto" w:fill="auto"/>
          </w:tcPr>
          <w:p w14:paraId="3F09E873" w14:textId="77777777" w:rsidR="00C46495" w:rsidRPr="00FC4E24" w:rsidRDefault="00C46495" w:rsidP="00C46495">
            <w:pPr>
              <w:jc w:val="both"/>
              <w:rPr>
                <w:rFonts w:ascii="Arial" w:eastAsia="Calibri" w:hAnsi="Arial" w:cs="Arial"/>
              </w:rPr>
            </w:pPr>
            <w:r w:rsidRPr="00FC4E24">
              <w:rPr>
                <w:rFonts w:ascii="Arial" w:eastAsia="Calibri" w:hAnsi="Arial" w:cs="Arial"/>
              </w:rPr>
              <w:t>0.51</w:t>
            </w:r>
          </w:p>
        </w:tc>
        <w:tc>
          <w:tcPr>
            <w:tcW w:w="1133" w:type="dxa"/>
            <w:gridSpan w:val="2"/>
            <w:shd w:val="clear" w:color="auto" w:fill="auto"/>
          </w:tcPr>
          <w:p w14:paraId="7A276123"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c>
          <w:tcPr>
            <w:tcW w:w="1225" w:type="dxa"/>
            <w:gridSpan w:val="2"/>
            <w:shd w:val="clear" w:color="auto" w:fill="auto"/>
          </w:tcPr>
          <w:p w14:paraId="53C661FE"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r>
      <w:tr w:rsidR="00C46495" w:rsidRPr="00FC4E24" w14:paraId="19DAE572" w14:textId="77777777" w:rsidTr="006135C3">
        <w:trPr>
          <w:gridAfter w:val="1"/>
          <w:wAfter w:w="108" w:type="dxa"/>
        </w:trPr>
        <w:tc>
          <w:tcPr>
            <w:tcW w:w="5524" w:type="dxa"/>
            <w:gridSpan w:val="2"/>
            <w:shd w:val="clear" w:color="auto" w:fill="auto"/>
          </w:tcPr>
          <w:p w14:paraId="26551917"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 xml:space="preserve">‘Fruit’, ‘vegetables not raw’, ‘beer, lager, cider and perry’, ‘wholemeal bread’, ‘chips, fried and roast potatoes and potato products’, ‘salad and other raw vegetables’.  </w:t>
            </w:r>
          </w:p>
        </w:tc>
        <w:tc>
          <w:tcPr>
            <w:tcW w:w="1134" w:type="dxa"/>
            <w:gridSpan w:val="2"/>
            <w:shd w:val="clear" w:color="auto" w:fill="auto"/>
          </w:tcPr>
          <w:p w14:paraId="29B042ED" w14:textId="77777777" w:rsidR="00C46495" w:rsidRPr="00FC4E24" w:rsidRDefault="00C46495" w:rsidP="00C46495">
            <w:pPr>
              <w:jc w:val="both"/>
              <w:rPr>
                <w:rFonts w:ascii="Arial" w:eastAsia="Calibri" w:hAnsi="Arial" w:cs="Arial"/>
              </w:rPr>
            </w:pPr>
            <w:r w:rsidRPr="00FC4E24">
              <w:rPr>
                <w:rFonts w:ascii="Arial" w:eastAsia="Calibri" w:hAnsi="Arial" w:cs="Arial"/>
              </w:rPr>
              <w:t>6</w:t>
            </w:r>
          </w:p>
        </w:tc>
        <w:tc>
          <w:tcPr>
            <w:tcW w:w="993" w:type="dxa"/>
            <w:gridSpan w:val="2"/>
            <w:shd w:val="clear" w:color="auto" w:fill="auto"/>
          </w:tcPr>
          <w:p w14:paraId="6A044115" w14:textId="77777777" w:rsidR="00C46495" w:rsidRPr="00FC4E24" w:rsidRDefault="00C46495" w:rsidP="00C46495">
            <w:pPr>
              <w:jc w:val="both"/>
              <w:rPr>
                <w:rFonts w:ascii="Arial" w:eastAsia="Calibri" w:hAnsi="Arial" w:cs="Arial"/>
              </w:rPr>
            </w:pPr>
            <w:r w:rsidRPr="00FC4E24">
              <w:rPr>
                <w:rFonts w:ascii="Arial" w:eastAsia="Calibri" w:hAnsi="Arial" w:cs="Arial"/>
              </w:rPr>
              <w:t>0.53</w:t>
            </w:r>
          </w:p>
        </w:tc>
        <w:tc>
          <w:tcPr>
            <w:tcW w:w="1133" w:type="dxa"/>
            <w:gridSpan w:val="2"/>
            <w:shd w:val="clear" w:color="auto" w:fill="auto"/>
          </w:tcPr>
          <w:p w14:paraId="4041AB4E" w14:textId="77777777" w:rsidR="00C46495" w:rsidRPr="00FC4E24" w:rsidRDefault="00C46495" w:rsidP="00C46495">
            <w:pPr>
              <w:jc w:val="both"/>
              <w:rPr>
                <w:rFonts w:ascii="Arial" w:eastAsia="Calibri" w:hAnsi="Arial" w:cs="Arial"/>
              </w:rPr>
            </w:pPr>
            <w:r w:rsidRPr="00FC4E24">
              <w:rPr>
                <w:rFonts w:ascii="Arial" w:eastAsia="Calibri" w:hAnsi="Arial" w:cs="Arial"/>
              </w:rPr>
              <w:t>0.28</w:t>
            </w:r>
          </w:p>
        </w:tc>
        <w:tc>
          <w:tcPr>
            <w:tcW w:w="1225" w:type="dxa"/>
            <w:gridSpan w:val="2"/>
            <w:shd w:val="clear" w:color="auto" w:fill="auto"/>
          </w:tcPr>
          <w:p w14:paraId="32559FA9" w14:textId="77777777" w:rsidR="00C46495" w:rsidRPr="00FC4E24" w:rsidRDefault="00C46495" w:rsidP="00C46495">
            <w:pPr>
              <w:jc w:val="both"/>
              <w:rPr>
                <w:rFonts w:ascii="Arial" w:eastAsia="Calibri" w:hAnsi="Arial" w:cs="Arial"/>
              </w:rPr>
            </w:pPr>
            <w:r w:rsidRPr="00FC4E24">
              <w:rPr>
                <w:rFonts w:ascii="Arial" w:eastAsia="Calibri" w:hAnsi="Arial" w:cs="Arial"/>
              </w:rPr>
              <w:t>0.28</w:t>
            </w:r>
          </w:p>
        </w:tc>
      </w:tr>
      <w:tr w:rsidR="00C46495" w:rsidRPr="00FC4E24" w14:paraId="7C317810" w14:textId="77777777" w:rsidTr="006135C3">
        <w:trPr>
          <w:gridAfter w:val="1"/>
          <w:wAfter w:w="108" w:type="dxa"/>
        </w:trPr>
        <w:tc>
          <w:tcPr>
            <w:tcW w:w="5524" w:type="dxa"/>
            <w:gridSpan w:val="2"/>
            <w:shd w:val="clear" w:color="auto" w:fill="auto"/>
          </w:tcPr>
          <w:p w14:paraId="7DA11217"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‘beer, lager, cider and perry’, ‘wholemeal bread’, ‘chips, fried and roast potatoes and potato products’, ‘soft drinks not low calorie’</w:t>
            </w:r>
          </w:p>
        </w:tc>
        <w:tc>
          <w:tcPr>
            <w:tcW w:w="1134" w:type="dxa"/>
            <w:gridSpan w:val="2"/>
            <w:shd w:val="clear" w:color="auto" w:fill="auto"/>
          </w:tcPr>
          <w:p w14:paraId="273FE7BB" w14:textId="77777777" w:rsidR="00C46495" w:rsidRPr="00FC4E24" w:rsidRDefault="00C46495" w:rsidP="00C46495">
            <w:pPr>
              <w:jc w:val="both"/>
              <w:rPr>
                <w:rFonts w:ascii="Arial" w:eastAsia="Calibri" w:hAnsi="Arial" w:cs="Arial"/>
              </w:rPr>
            </w:pPr>
            <w:r w:rsidRPr="00FC4E24">
              <w:rPr>
                <w:rFonts w:ascii="Arial" w:eastAsia="Calibri" w:hAnsi="Arial" w:cs="Arial"/>
              </w:rPr>
              <w:t>6</w:t>
            </w:r>
          </w:p>
        </w:tc>
        <w:tc>
          <w:tcPr>
            <w:tcW w:w="993" w:type="dxa"/>
            <w:gridSpan w:val="2"/>
            <w:shd w:val="clear" w:color="auto" w:fill="auto"/>
          </w:tcPr>
          <w:p w14:paraId="59A9AFA6" w14:textId="77777777" w:rsidR="00C46495" w:rsidRPr="00FC4E24" w:rsidRDefault="00C46495" w:rsidP="00C46495">
            <w:pPr>
              <w:jc w:val="both"/>
              <w:rPr>
                <w:rFonts w:ascii="Arial" w:eastAsia="Calibri" w:hAnsi="Arial" w:cs="Arial"/>
              </w:rPr>
            </w:pPr>
            <w:r w:rsidRPr="00FC4E24">
              <w:rPr>
                <w:rFonts w:ascii="Arial" w:eastAsia="Calibri" w:hAnsi="Arial" w:cs="Arial"/>
              </w:rPr>
              <w:t>0.54</w:t>
            </w:r>
          </w:p>
        </w:tc>
        <w:tc>
          <w:tcPr>
            <w:tcW w:w="1133" w:type="dxa"/>
            <w:gridSpan w:val="2"/>
            <w:shd w:val="clear" w:color="auto" w:fill="auto"/>
          </w:tcPr>
          <w:p w14:paraId="5DC44E6A" w14:textId="77777777" w:rsidR="00C46495" w:rsidRPr="00FC4E24" w:rsidRDefault="00C46495" w:rsidP="00C46495">
            <w:pPr>
              <w:jc w:val="both"/>
              <w:rPr>
                <w:rFonts w:ascii="Arial" w:eastAsia="Calibri" w:hAnsi="Arial" w:cs="Arial"/>
              </w:rPr>
            </w:pPr>
            <w:r w:rsidRPr="00FC4E24">
              <w:rPr>
                <w:rFonts w:ascii="Arial" w:eastAsia="Calibri" w:hAnsi="Arial" w:cs="Arial"/>
              </w:rPr>
              <w:t>0.29</w:t>
            </w:r>
          </w:p>
        </w:tc>
        <w:tc>
          <w:tcPr>
            <w:tcW w:w="1225" w:type="dxa"/>
            <w:gridSpan w:val="2"/>
            <w:shd w:val="clear" w:color="auto" w:fill="auto"/>
          </w:tcPr>
          <w:p w14:paraId="4F0133EA" w14:textId="77777777" w:rsidR="00C46495" w:rsidRPr="00FC4E24" w:rsidRDefault="00C46495" w:rsidP="00C46495">
            <w:pPr>
              <w:jc w:val="both"/>
              <w:rPr>
                <w:rFonts w:ascii="Arial" w:eastAsia="Calibri" w:hAnsi="Arial" w:cs="Arial"/>
              </w:rPr>
            </w:pPr>
            <w:r w:rsidRPr="00FC4E24">
              <w:rPr>
                <w:rFonts w:ascii="Arial" w:eastAsia="Calibri" w:hAnsi="Arial" w:cs="Arial"/>
              </w:rPr>
              <w:t>0.28</w:t>
            </w:r>
          </w:p>
        </w:tc>
      </w:tr>
      <w:tr w:rsidR="00C46495" w:rsidRPr="00FC4E24" w14:paraId="79427A91" w14:textId="77777777" w:rsidTr="006135C3">
        <w:trPr>
          <w:gridAfter w:val="1"/>
          <w:wAfter w:w="108" w:type="dxa"/>
        </w:trPr>
        <w:tc>
          <w:tcPr>
            <w:tcW w:w="5524" w:type="dxa"/>
            <w:gridSpan w:val="2"/>
            <w:shd w:val="clear" w:color="auto" w:fill="auto"/>
          </w:tcPr>
          <w:p w14:paraId="10D7F8C6" w14:textId="77777777" w:rsidR="00C46495" w:rsidRPr="00FC4E24" w:rsidRDefault="00C46495" w:rsidP="00B70368">
            <w:pPr>
              <w:numPr>
                <w:ilvl w:val="0"/>
                <w:numId w:val="19"/>
              </w:numPr>
              <w:jc w:val="both"/>
              <w:rPr>
                <w:rFonts w:ascii="Arial" w:eastAsia="Calibri" w:hAnsi="Arial" w:cs="Arial"/>
                <w:b/>
              </w:rPr>
            </w:pPr>
            <w:r w:rsidRPr="00FC4E24">
              <w:rPr>
                <w:rFonts w:ascii="Arial" w:eastAsia="Calibri" w:hAnsi="Arial" w:cs="Arial"/>
                <w:b/>
              </w:rPr>
              <w:t>‘Fruit’, ‘vegetables not raw’, ‘beer, lager, cider and perry’, ‘wholemeal bread’, ‘soft drinks not low calorie’</w:t>
            </w:r>
          </w:p>
        </w:tc>
        <w:tc>
          <w:tcPr>
            <w:tcW w:w="1134" w:type="dxa"/>
            <w:gridSpan w:val="2"/>
            <w:shd w:val="clear" w:color="auto" w:fill="auto"/>
          </w:tcPr>
          <w:p w14:paraId="486F7A41" w14:textId="77777777" w:rsidR="00C46495" w:rsidRPr="00FC4E24" w:rsidRDefault="00C46495" w:rsidP="00C46495">
            <w:pPr>
              <w:jc w:val="both"/>
              <w:rPr>
                <w:rFonts w:ascii="Arial" w:eastAsia="Calibri" w:hAnsi="Arial" w:cs="Arial"/>
                <w:b/>
              </w:rPr>
            </w:pPr>
            <w:r w:rsidRPr="00FC4E24">
              <w:rPr>
                <w:rFonts w:ascii="Arial" w:eastAsia="Calibri" w:hAnsi="Arial" w:cs="Arial"/>
                <w:b/>
              </w:rPr>
              <w:t>5</w:t>
            </w:r>
          </w:p>
        </w:tc>
        <w:tc>
          <w:tcPr>
            <w:tcW w:w="993" w:type="dxa"/>
            <w:gridSpan w:val="2"/>
            <w:shd w:val="clear" w:color="auto" w:fill="auto"/>
          </w:tcPr>
          <w:p w14:paraId="77B1DD89" w14:textId="77777777" w:rsidR="00C46495" w:rsidRPr="00FC4E24" w:rsidRDefault="00C46495" w:rsidP="00C46495">
            <w:pPr>
              <w:jc w:val="both"/>
              <w:rPr>
                <w:rFonts w:ascii="Arial" w:eastAsia="Calibri" w:hAnsi="Arial" w:cs="Arial"/>
                <w:b/>
              </w:rPr>
            </w:pPr>
            <w:r w:rsidRPr="00FC4E24">
              <w:rPr>
                <w:rFonts w:ascii="Arial" w:eastAsia="Calibri" w:hAnsi="Arial" w:cs="Arial"/>
                <w:b/>
              </w:rPr>
              <w:t>0.53</w:t>
            </w:r>
          </w:p>
        </w:tc>
        <w:tc>
          <w:tcPr>
            <w:tcW w:w="1133" w:type="dxa"/>
            <w:gridSpan w:val="2"/>
            <w:shd w:val="clear" w:color="auto" w:fill="auto"/>
          </w:tcPr>
          <w:p w14:paraId="7D8CCD5F" w14:textId="77777777" w:rsidR="00C46495" w:rsidRPr="00FC4E24" w:rsidRDefault="00C46495" w:rsidP="00C46495">
            <w:pPr>
              <w:jc w:val="both"/>
              <w:rPr>
                <w:rFonts w:ascii="Arial" w:eastAsia="Calibri" w:hAnsi="Arial" w:cs="Arial"/>
                <w:b/>
              </w:rPr>
            </w:pPr>
            <w:r w:rsidRPr="00FC4E24">
              <w:rPr>
                <w:rFonts w:ascii="Arial" w:eastAsia="Calibri" w:hAnsi="Arial" w:cs="Arial"/>
                <w:b/>
              </w:rPr>
              <w:t>0.28</w:t>
            </w:r>
          </w:p>
        </w:tc>
        <w:tc>
          <w:tcPr>
            <w:tcW w:w="1225" w:type="dxa"/>
            <w:gridSpan w:val="2"/>
            <w:shd w:val="clear" w:color="auto" w:fill="auto"/>
          </w:tcPr>
          <w:p w14:paraId="1DAFB86A" w14:textId="77777777" w:rsidR="00C46495" w:rsidRPr="00FC4E24" w:rsidRDefault="00C46495" w:rsidP="00C46495">
            <w:pPr>
              <w:jc w:val="both"/>
              <w:rPr>
                <w:rFonts w:ascii="Arial" w:eastAsia="Calibri" w:hAnsi="Arial" w:cs="Arial"/>
                <w:b/>
              </w:rPr>
            </w:pPr>
            <w:r w:rsidRPr="00FC4E24">
              <w:rPr>
                <w:rFonts w:ascii="Arial" w:eastAsia="Calibri" w:hAnsi="Arial" w:cs="Arial"/>
                <w:b/>
              </w:rPr>
              <w:t>0.28</w:t>
            </w:r>
          </w:p>
        </w:tc>
      </w:tr>
      <w:tr w:rsidR="00C46495" w:rsidRPr="00FC4E24" w14:paraId="2005227A" w14:textId="77777777" w:rsidTr="006135C3">
        <w:trPr>
          <w:gridAfter w:val="1"/>
          <w:wAfter w:w="108" w:type="dxa"/>
        </w:trPr>
        <w:tc>
          <w:tcPr>
            <w:tcW w:w="5524" w:type="dxa"/>
            <w:gridSpan w:val="2"/>
            <w:shd w:val="clear" w:color="auto" w:fill="auto"/>
          </w:tcPr>
          <w:p w14:paraId="0665187F"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‘wholemeal bread’, soft drinks not low calorie’, ‘chips, fried and roast potatoes and potato products’, ‘coated chicken and turkey’, salad and other raw vegetables’</w:t>
            </w:r>
          </w:p>
        </w:tc>
        <w:tc>
          <w:tcPr>
            <w:tcW w:w="1134" w:type="dxa"/>
            <w:gridSpan w:val="2"/>
            <w:shd w:val="clear" w:color="auto" w:fill="auto"/>
          </w:tcPr>
          <w:p w14:paraId="6F697183" w14:textId="77777777" w:rsidR="00C46495" w:rsidRPr="00FC4E24" w:rsidRDefault="00C46495" w:rsidP="00C46495">
            <w:pPr>
              <w:jc w:val="both"/>
              <w:rPr>
                <w:rFonts w:ascii="Arial" w:eastAsia="Calibri" w:hAnsi="Arial" w:cs="Arial"/>
              </w:rPr>
            </w:pPr>
            <w:r w:rsidRPr="00FC4E24">
              <w:rPr>
                <w:rFonts w:ascii="Arial" w:eastAsia="Calibri" w:hAnsi="Arial" w:cs="Arial"/>
              </w:rPr>
              <w:t>7</w:t>
            </w:r>
          </w:p>
        </w:tc>
        <w:tc>
          <w:tcPr>
            <w:tcW w:w="993" w:type="dxa"/>
            <w:gridSpan w:val="2"/>
            <w:shd w:val="clear" w:color="auto" w:fill="auto"/>
          </w:tcPr>
          <w:p w14:paraId="3B34A354" w14:textId="77777777" w:rsidR="00C46495" w:rsidRPr="00FC4E24" w:rsidRDefault="00C46495" w:rsidP="00C46495">
            <w:pPr>
              <w:jc w:val="both"/>
              <w:rPr>
                <w:rFonts w:ascii="Arial" w:eastAsia="Calibri" w:hAnsi="Arial" w:cs="Arial"/>
              </w:rPr>
            </w:pPr>
            <w:r w:rsidRPr="00FC4E24">
              <w:rPr>
                <w:rFonts w:ascii="Arial" w:eastAsia="Calibri" w:hAnsi="Arial" w:cs="Arial"/>
              </w:rPr>
              <w:t>0.52</w:t>
            </w:r>
          </w:p>
        </w:tc>
        <w:tc>
          <w:tcPr>
            <w:tcW w:w="1133" w:type="dxa"/>
            <w:gridSpan w:val="2"/>
            <w:shd w:val="clear" w:color="auto" w:fill="auto"/>
          </w:tcPr>
          <w:p w14:paraId="6D6AA75A" w14:textId="77777777" w:rsidR="00C46495" w:rsidRPr="00FC4E24" w:rsidRDefault="00C46495" w:rsidP="00C46495">
            <w:pPr>
              <w:jc w:val="both"/>
              <w:rPr>
                <w:rFonts w:ascii="Arial" w:eastAsia="Calibri" w:hAnsi="Arial" w:cs="Arial"/>
              </w:rPr>
            </w:pPr>
            <w:r w:rsidRPr="00FC4E24">
              <w:rPr>
                <w:rFonts w:ascii="Arial" w:eastAsia="Calibri" w:hAnsi="Arial" w:cs="Arial"/>
              </w:rPr>
              <w:t>0.27</w:t>
            </w:r>
          </w:p>
        </w:tc>
        <w:tc>
          <w:tcPr>
            <w:tcW w:w="1225" w:type="dxa"/>
            <w:gridSpan w:val="2"/>
            <w:shd w:val="clear" w:color="auto" w:fill="auto"/>
          </w:tcPr>
          <w:p w14:paraId="2FA31FBB"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r>
      <w:tr w:rsidR="00C46495" w:rsidRPr="00FC4E24" w14:paraId="551972DC" w14:textId="77777777" w:rsidTr="006135C3">
        <w:trPr>
          <w:gridAfter w:val="1"/>
          <w:wAfter w:w="108" w:type="dxa"/>
        </w:trPr>
        <w:tc>
          <w:tcPr>
            <w:tcW w:w="5524" w:type="dxa"/>
            <w:gridSpan w:val="2"/>
            <w:shd w:val="clear" w:color="auto" w:fill="auto"/>
          </w:tcPr>
          <w:p w14:paraId="00085820"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‘wholemeal bread’, soft drinks not low calorie’, ‘chips, fried and roast potatoes and potato products’, ‘coated chicken and turkey’, salad and other raw vegetables’, ‘beer, lager, cider and perry’</w:t>
            </w:r>
          </w:p>
          <w:p w14:paraId="5B2960C5" w14:textId="77777777" w:rsidR="00C46495" w:rsidRPr="00FC4E24" w:rsidRDefault="00C46495" w:rsidP="00C46495">
            <w:pPr>
              <w:jc w:val="both"/>
              <w:rPr>
                <w:rFonts w:ascii="Arial" w:eastAsia="Calibri" w:hAnsi="Arial" w:cs="Arial"/>
              </w:rPr>
            </w:pPr>
          </w:p>
        </w:tc>
        <w:tc>
          <w:tcPr>
            <w:tcW w:w="1134" w:type="dxa"/>
            <w:gridSpan w:val="2"/>
            <w:shd w:val="clear" w:color="auto" w:fill="auto"/>
          </w:tcPr>
          <w:p w14:paraId="5D7258A8" w14:textId="77777777" w:rsidR="00C46495" w:rsidRPr="00FC4E24" w:rsidRDefault="00C46495" w:rsidP="00C46495">
            <w:pPr>
              <w:jc w:val="both"/>
              <w:rPr>
                <w:rFonts w:ascii="Arial" w:eastAsia="Calibri" w:hAnsi="Arial" w:cs="Arial"/>
              </w:rPr>
            </w:pPr>
            <w:r w:rsidRPr="00FC4E24">
              <w:rPr>
                <w:rFonts w:ascii="Arial" w:eastAsia="Calibri" w:hAnsi="Arial" w:cs="Arial"/>
              </w:rPr>
              <w:lastRenderedPageBreak/>
              <w:t>8</w:t>
            </w:r>
          </w:p>
        </w:tc>
        <w:tc>
          <w:tcPr>
            <w:tcW w:w="993" w:type="dxa"/>
            <w:gridSpan w:val="2"/>
            <w:shd w:val="clear" w:color="auto" w:fill="auto"/>
          </w:tcPr>
          <w:p w14:paraId="06C00C83" w14:textId="77777777" w:rsidR="00C46495" w:rsidRPr="00FC4E24" w:rsidRDefault="00C46495" w:rsidP="00C46495">
            <w:pPr>
              <w:jc w:val="both"/>
              <w:rPr>
                <w:rFonts w:ascii="Arial" w:eastAsia="Calibri" w:hAnsi="Arial" w:cs="Arial"/>
              </w:rPr>
            </w:pPr>
            <w:r w:rsidRPr="00FC4E24">
              <w:rPr>
                <w:rFonts w:ascii="Arial" w:eastAsia="Calibri" w:hAnsi="Arial" w:cs="Arial"/>
              </w:rPr>
              <w:t>0.54</w:t>
            </w:r>
          </w:p>
        </w:tc>
        <w:tc>
          <w:tcPr>
            <w:tcW w:w="1133" w:type="dxa"/>
            <w:gridSpan w:val="2"/>
            <w:shd w:val="clear" w:color="auto" w:fill="auto"/>
          </w:tcPr>
          <w:p w14:paraId="10ACAB26" w14:textId="77777777" w:rsidR="00C46495" w:rsidRPr="00FC4E24" w:rsidRDefault="00C46495" w:rsidP="00C46495">
            <w:pPr>
              <w:jc w:val="both"/>
              <w:rPr>
                <w:rFonts w:ascii="Arial" w:eastAsia="Calibri" w:hAnsi="Arial" w:cs="Arial"/>
              </w:rPr>
            </w:pPr>
            <w:r w:rsidRPr="00FC4E24">
              <w:rPr>
                <w:rFonts w:ascii="Arial" w:eastAsia="Calibri" w:hAnsi="Arial" w:cs="Arial"/>
              </w:rPr>
              <w:t>0.30</w:t>
            </w:r>
          </w:p>
        </w:tc>
        <w:tc>
          <w:tcPr>
            <w:tcW w:w="1225" w:type="dxa"/>
            <w:gridSpan w:val="2"/>
            <w:shd w:val="clear" w:color="auto" w:fill="auto"/>
          </w:tcPr>
          <w:p w14:paraId="4B2E9510" w14:textId="77777777" w:rsidR="00C46495" w:rsidRPr="00FC4E24" w:rsidRDefault="00C46495" w:rsidP="00C46495">
            <w:pPr>
              <w:jc w:val="both"/>
              <w:rPr>
                <w:rFonts w:ascii="Arial" w:eastAsia="Calibri" w:hAnsi="Arial" w:cs="Arial"/>
              </w:rPr>
            </w:pPr>
            <w:r w:rsidRPr="00FC4E24">
              <w:rPr>
                <w:rFonts w:ascii="Arial" w:eastAsia="Calibri" w:hAnsi="Arial" w:cs="Arial"/>
              </w:rPr>
              <w:t>0.29</w:t>
            </w:r>
          </w:p>
        </w:tc>
      </w:tr>
      <w:tr w:rsidR="00C46495" w:rsidRPr="00FC4E24" w14:paraId="2793D7DA" w14:textId="77777777" w:rsidTr="006135C3">
        <w:trPr>
          <w:gridAfter w:val="1"/>
          <w:wAfter w:w="108" w:type="dxa"/>
        </w:trPr>
        <w:tc>
          <w:tcPr>
            <w:tcW w:w="5524" w:type="dxa"/>
            <w:gridSpan w:val="2"/>
            <w:shd w:val="clear" w:color="auto" w:fill="auto"/>
          </w:tcPr>
          <w:p w14:paraId="4C5838EA" w14:textId="77777777" w:rsidR="00C46495" w:rsidRPr="00FC4E24" w:rsidRDefault="00C46495" w:rsidP="00C46495">
            <w:pPr>
              <w:jc w:val="both"/>
              <w:rPr>
                <w:rFonts w:ascii="Arial" w:eastAsia="Calibri" w:hAnsi="Arial" w:cs="Arial"/>
              </w:rPr>
            </w:pPr>
            <w:r w:rsidRPr="00FC4E24">
              <w:rPr>
                <w:rFonts w:ascii="Arial" w:eastAsia="Calibri" w:hAnsi="Arial" w:cs="Arial"/>
              </w:rPr>
              <w:t>d)</w:t>
            </w:r>
          </w:p>
        </w:tc>
        <w:tc>
          <w:tcPr>
            <w:tcW w:w="1134" w:type="dxa"/>
            <w:gridSpan w:val="2"/>
            <w:shd w:val="clear" w:color="auto" w:fill="auto"/>
          </w:tcPr>
          <w:p w14:paraId="6F8C3E6C" w14:textId="77777777" w:rsidR="00C46495" w:rsidRPr="00FC4E24" w:rsidRDefault="00C46495" w:rsidP="00C46495">
            <w:pPr>
              <w:jc w:val="both"/>
              <w:rPr>
                <w:rFonts w:ascii="Arial" w:eastAsia="Calibri" w:hAnsi="Arial" w:cs="Arial"/>
              </w:rPr>
            </w:pPr>
          </w:p>
        </w:tc>
        <w:tc>
          <w:tcPr>
            <w:tcW w:w="993" w:type="dxa"/>
            <w:gridSpan w:val="2"/>
            <w:shd w:val="clear" w:color="auto" w:fill="auto"/>
          </w:tcPr>
          <w:p w14:paraId="7243B822" w14:textId="77777777" w:rsidR="00C46495" w:rsidRPr="00FC4E24" w:rsidRDefault="00C46495" w:rsidP="00C46495">
            <w:pPr>
              <w:jc w:val="both"/>
              <w:rPr>
                <w:rFonts w:ascii="Arial" w:eastAsia="Calibri" w:hAnsi="Arial" w:cs="Arial"/>
              </w:rPr>
            </w:pPr>
          </w:p>
        </w:tc>
        <w:tc>
          <w:tcPr>
            <w:tcW w:w="1133" w:type="dxa"/>
            <w:gridSpan w:val="2"/>
            <w:shd w:val="clear" w:color="auto" w:fill="auto"/>
          </w:tcPr>
          <w:p w14:paraId="2AFBD6C8" w14:textId="77777777" w:rsidR="00C46495" w:rsidRPr="00FC4E24" w:rsidRDefault="00C46495" w:rsidP="00C46495">
            <w:pPr>
              <w:jc w:val="both"/>
              <w:rPr>
                <w:rFonts w:ascii="Arial" w:eastAsia="Calibri" w:hAnsi="Arial" w:cs="Arial"/>
              </w:rPr>
            </w:pPr>
          </w:p>
        </w:tc>
        <w:tc>
          <w:tcPr>
            <w:tcW w:w="1225" w:type="dxa"/>
            <w:gridSpan w:val="2"/>
            <w:shd w:val="clear" w:color="auto" w:fill="auto"/>
          </w:tcPr>
          <w:p w14:paraId="1A6B75D3" w14:textId="77777777" w:rsidR="00C46495" w:rsidRPr="00FC4E24" w:rsidRDefault="00C46495" w:rsidP="00C46495">
            <w:pPr>
              <w:jc w:val="both"/>
              <w:rPr>
                <w:rFonts w:ascii="Arial" w:eastAsia="Calibri" w:hAnsi="Arial" w:cs="Arial"/>
              </w:rPr>
            </w:pPr>
          </w:p>
        </w:tc>
      </w:tr>
      <w:tr w:rsidR="00C46495" w:rsidRPr="00FC4E24" w14:paraId="6B137FF0" w14:textId="77777777" w:rsidTr="006135C3">
        <w:trPr>
          <w:gridAfter w:val="1"/>
          <w:wAfter w:w="108" w:type="dxa"/>
        </w:trPr>
        <w:tc>
          <w:tcPr>
            <w:tcW w:w="5524" w:type="dxa"/>
            <w:gridSpan w:val="2"/>
            <w:shd w:val="clear" w:color="auto" w:fill="auto"/>
          </w:tcPr>
          <w:p w14:paraId="6DCC8283"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‘beer, lager, cider and perry’ + ‘smoking’</w:t>
            </w:r>
          </w:p>
        </w:tc>
        <w:tc>
          <w:tcPr>
            <w:tcW w:w="1134" w:type="dxa"/>
            <w:gridSpan w:val="2"/>
            <w:shd w:val="clear" w:color="auto" w:fill="auto"/>
          </w:tcPr>
          <w:p w14:paraId="59B7BDE5" w14:textId="77777777" w:rsidR="00C46495" w:rsidRPr="00FC4E24" w:rsidRDefault="00C46495" w:rsidP="00C46495">
            <w:pPr>
              <w:jc w:val="both"/>
              <w:rPr>
                <w:rFonts w:ascii="Arial" w:eastAsia="Calibri" w:hAnsi="Arial" w:cs="Arial"/>
              </w:rPr>
            </w:pPr>
            <w:r w:rsidRPr="00FC4E24">
              <w:rPr>
                <w:rFonts w:ascii="Arial" w:eastAsia="Calibri" w:hAnsi="Arial" w:cs="Arial"/>
              </w:rPr>
              <w:t>4</w:t>
            </w:r>
          </w:p>
        </w:tc>
        <w:tc>
          <w:tcPr>
            <w:tcW w:w="993" w:type="dxa"/>
            <w:gridSpan w:val="2"/>
            <w:shd w:val="clear" w:color="auto" w:fill="auto"/>
          </w:tcPr>
          <w:p w14:paraId="78FCE004" w14:textId="77777777" w:rsidR="00C46495" w:rsidRPr="00FC4E24" w:rsidRDefault="00C46495" w:rsidP="00C46495">
            <w:pPr>
              <w:jc w:val="both"/>
              <w:rPr>
                <w:rFonts w:ascii="Arial" w:eastAsia="Calibri" w:hAnsi="Arial" w:cs="Arial"/>
              </w:rPr>
            </w:pPr>
            <w:r w:rsidRPr="00FC4E24">
              <w:rPr>
                <w:rFonts w:ascii="Arial" w:eastAsia="Calibri" w:hAnsi="Arial" w:cs="Arial"/>
              </w:rPr>
              <w:t>0.53</w:t>
            </w:r>
          </w:p>
        </w:tc>
        <w:tc>
          <w:tcPr>
            <w:tcW w:w="1133" w:type="dxa"/>
            <w:gridSpan w:val="2"/>
            <w:shd w:val="clear" w:color="auto" w:fill="auto"/>
          </w:tcPr>
          <w:p w14:paraId="182AF3E4" w14:textId="77777777" w:rsidR="00C46495" w:rsidRPr="00FC4E24" w:rsidRDefault="00C46495" w:rsidP="00C46495">
            <w:pPr>
              <w:jc w:val="both"/>
              <w:rPr>
                <w:rFonts w:ascii="Arial" w:eastAsia="Calibri" w:hAnsi="Arial" w:cs="Arial"/>
              </w:rPr>
            </w:pPr>
            <w:r w:rsidRPr="00FC4E24">
              <w:rPr>
                <w:rFonts w:ascii="Arial" w:eastAsia="Calibri" w:hAnsi="Arial" w:cs="Arial"/>
              </w:rPr>
              <w:t>0.28</w:t>
            </w:r>
          </w:p>
        </w:tc>
        <w:tc>
          <w:tcPr>
            <w:tcW w:w="1225" w:type="dxa"/>
            <w:gridSpan w:val="2"/>
            <w:shd w:val="clear" w:color="auto" w:fill="auto"/>
          </w:tcPr>
          <w:p w14:paraId="42DB1DD0" w14:textId="77777777" w:rsidR="00C46495" w:rsidRPr="00FC4E24" w:rsidRDefault="00C46495" w:rsidP="00C46495">
            <w:pPr>
              <w:jc w:val="both"/>
              <w:rPr>
                <w:rFonts w:ascii="Arial" w:eastAsia="Calibri" w:hAnsi="Arial" w:cs="Arial"/>
              </w:rPr>
            </w:pPr>
            <w:r w:rsidRPr="00FC4E24">
              <w:rPr>
                <w:rFonts w:ascii="Arial" w:eastAsia="Calibri" w:hAnsi="Arial" w:cs="Arial"/>
              </w:rPr>
              <w:t>0.28</w:t>
            </w:r>
          </w:p>
        </w:tc>
      </w:tr>
      <w:tr w:rsidR="00C46495" w:rsidRPr="00FC4E24" w14:paraId="4FF179BC" w14:textId="77777777" w:rsidTr="006135C3">
        <w:trPr>
          <w:gridAfter w:val="1"/>
          <w:wAfter w:w="108" w:type="dxa"/>
          <w:trHeight w:val="512"/>
        </w:trPr>
        <w:tc>
          <w:tcPr>
            <w:tcW w:w="5524" w:type="dxa"/>
            <w:gridSpan w:val="2"/>
            <w:shd w:val="clear" w:color="auto" w:fill="auto"/>
          </w:tcPr>
          <w:p w14:paraId="6620100C"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 ‘smoking’</w:t>
            </w:r>
          </w:p>
        </w:tc>
        <w:tc>
          <w:tcPr>
            <w:tcW w:w="1134" w:type="dxa"/>
            <w:gridSpan w:val="2"/>
            <w:shd w:val="clear" w:color="auto" w:fill="auto"/>
          </w:tcPr>
          <w:p w14:paraId="771491EB" w14:textId="77777777" w:rsidR="00C46495" w:rsidRPr="00FC4E24" w:rsidRDefault="00C46495" w:rsidP="00C46495">
            <w:pPr>
              <w:jc w:val="both"/>
              <w:rPr>
                <w:rFonts w:ascii="Arial" w:eastAsia="Calibri" w:hAnsi="Arial" w:cs="Arial"/>
              </w:rPr>
            </w:pPr>
            <w:r w:rsidRPr="00FC4E24">
              <w:rPr>
                <w:rFonts w:ascii="Arial" w:eastAsia="Calibri" w:hAnsi="Arial" w:cs="Arial"/>
              </w:rPr>
              <w:t>3</w:t>
            </w:r>
          </w:p>
        </w:tc>
        <w:tc>
          <w:tcPr>
            <w:tcW w:w="993" w:type="dxa"/>
            <w:gridSpan w:val="2"/>
            <w:shd w:val="clear" w:color="auto" w:fill="auto"/>
          </w:tcPr>
          <w:p w14:paraId="6B2EE459" w14:textId="77777777" w:rsidR="00C46495" w:rsidRPr="00FC4E24" w:rsidRDefault="00C46495" w:rsidP="00C46495">
            <w:pPr>
              <w:jc w:val="both"/>
              <w:rPr>
                <w:rFonts w:ascii="Arial" w:eastAsia="Calibri" w:hAnsi="Arial" w:cs="Arial"/>
              </w:rPr>
            </w:pPr>
            <w:r w:rsidRPr="00FC4E24">
              <w:rPr>
                <w:rFonts w:ascii="Arial" w:eastAsia="Calibri" w:hAnsi="Arial" w:cs="Arial"/>
              </w:rPr>
              <w:t>0.51</w:t>
            </w:r>
          </w:p>
        </w:tc>
        <w:tc>
          <w:tcPr>
            <w:tcW w:w="1133" w:type="dxa"/>
            <w:gridSpan w:val="2"/>
            <w:shd w:val="clear" w:color="auto" w:fill="auto"/>
          </w:tcPr>
          <w:p w14:paraId="00FB0D77"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c>
          <w:tcPr>
            <w:tcW w:w="1225" w:type="dxa"/>
            <w:gridSpan w:val="2"/>
            <w:shd w:val="clear" w:color="auto" w:fill="auto"/>
          </w:tcPr>
          <w:p w14:paraId="3A404DB2" w14:textId="77777777" w:rsidR="00C46495" w:rsidRPr="00FC4E24" w:rsidRDefault="00C46495" w:rsidP="00C46495">
            <w:pPr>
              <w:jc w:val="both"/>
              <w:rPr>
                <w:rFonts w:ascii="Arial" w:eastAsia="Calibri" w:hAnsi="Arial" w:cs="Arial"/>
              </w:rPr>
            </w:pPr>
            <w:r w:rsidRPr="00FC4E24">
              <w:rPr>
                <w:rFonts w:ascii="Arial" w:eastAsia="Calibri" w:hAnsi="Arial" w:cs="Arial"/>
              </w:rPr>
              <w:t>0.26</w:t>
            </w:r>
          </w:p>
        </w:tc>
      </w:tr>
      <w:tr w:rsidR="00C46495" w:rsidRPr="00FC4E24" w14:paraId="7F32CCD6" w14:textId="77777777" w:rsidTr="006135C3">
        <w:trPr>
          <w:gridAfter w:val="1"/>
          <w:wAfter w:w="108" w:type="dxa"/>
          <w:trHeight w:val="512"/>
        </w:trPr>
        <w:tc>
          <w:tcPr>
            <w:tcW w:w="5524" w:type="dxa"/>
            <w:gridSpan w:val="2"/>
            <w:shd w:val="clear" w:color="auto" w:fill="auto"/>
          </w:tcPr>
          <w:p w14:paraId="7DD7FEF4"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‘wholemeal bread’ + ‘smoking’</w:t>
            </w:r>
          </w:p>
        </w:tc>
        <w:tc>
          <w:tcPr>
            <w:tcW w:w="1134" w:type="dxa"/>
            <w:gridSpan w:val="2"/>
            <w:shd w:val="clear" w:color="auto" w:fill="auto"/>
          </w:tcPr>
          <w:p w14:paraId="625CD8CA" w14:textId="77777777" w:rsidR="00C46495" w:rsidRPr="00FC4E24" w:rsidRDefault="00C46495" w:rsidP="00C46495">
            <w:pPr>
              <w:jc w:val="both"/>
              <w:rPr>
                <w:rFonts w:ascii="Arial" w:eastAsia="Calibri" w:hAnsi="Arial" w:cs="Arial"/>
              </w:rPr>
            </w:pPr>
            <w:r w:rsidRPr="00FC4E24">
              <w:rPr>
                <w:rFonts w:ascii="Arial" w:eastAsia="Calibri" w:hAnsi="Arial" w:cs="Arial"/>
              </w:rPr>
              <w:t>4</w:t>
            </w:r>
          </w:p>
        </w:tc>
        <w:tc>
          <w:tcPr>
            <w:tcW w:w="993" w:type="dxa"/>
            <w:gridSpan w:val="2"/>
            <w:shd w:val="clear" w:color="auto" w:fill="auto"/>
          </w:tcPr>
          <w:p w14:paraId="1EF5AADB" w14:textId="77777777" w:rsidR="00C46495" w:rsidRPr="00FC4E24" w:rsidRDefault="00C46495" w:rsidP="00C46495">
            <w:pPr>
              <w:jc w:val="both"/>
              <w:rPr>
                <w:rFonts w:ascii="Arial" w:eastAsia="Calibri" w:hAnsi="Arial" w:cs="Arial"/>
              </w:rPr>
            </w:pPr>
            <w:r w:rsidRPr="00FC4E24">
              <w:rPr>
                <w:rFonts w:ascii="Arial" w:eastAsia="Calibri" w:hAnsi="Arial" w:cs="Arial"/>
              </w:rPr>
              <w:t>0.52</w:t>
            </w:r>
          </w:p>
        </w:tc>
        <w:tc>
          <w:tcPr>
            <w:tcW w:w="1133" w:type="dxa"/>
            <w:gridSpan w:val="2"/>
            <w:shd w:val="clear" w:color="auto" w:fill="auto"/>
          </w:tcPr>
          <w:p w14:paraId="51A8557F" w14:textId="77777777" w:rsidR="00C46495" w:rsidRPr="00FC4E24" w:rsidRDefault="00C46495" w:rsidP="00C46495">
            <w:pPr>
              <w:jc w:val="both"/>
              <w:rPr>
                <w:rFonts w:ascii="Arial" w:eastAsia="Calibri" w:hAnsi="Arial" w:cs="Arial"/>
              </w:rPr>
            </w:pPr>
            <w:r w:rsidRPr="00FC4E24">
              <w:rPr>
                <w:rFonts w:ascii="Arial" w:eastAsia="Calibri" w:hAnsi="Arial" w:cs="Arial"/>
              </w:rPr>
              <w:t>0.27</w:t>
            </w:r>
          </w:p>
        </w:tc>
        <w:tc>
          <w:tcPr>
            <w:tcW w:w="1225" w:type="dxa"/>
            <w:gridSpan w:val="2"/>
            <w:shd w:val="clear" w:color="auto" w:fill="auto"/>
          </w:tcPr>
          <w:p w14:paraId="41E4BCFB" w14:textId="77777777" w:rsidR="00C46495" w:rsidRPr="00FC4E24" w:rsidRDefault="00C46495" w:rsidP="00C46495">
            <w:pPr>
              <w:jc w:val="both"/>
              <w:rPr>
                <w:rFonts w:ascii="Arial" w:eastAsia="Calibri" w:hAnsi="Arial" w:cs="Arial"/>
              </w:rPr>
            </w:pPr>
            <w:r w:rsidRPr="00FC4E24">
              <w:rPr>
                <w:rFonts w:ascii="Arial" w:eastAsia="Calibri" w:hAnsi="Arial" w:cs="Arial"/>
              </w:rPr>
              <w:t>0.27</w:t>
            </w:r>
          </w:p>
        </w:tc>
      </w:tr>
      <w:tr w:rsidR="00C46495" w:rsidRPr="00FC4E24" w14:paraId="729A1F6E" w14:textId="77777777" w:rsidTr="006135C3">
        <w:trPr>
          <w:gridAfter w:val="1"/>
          <w:wAfter w:w="108" w:type="dxa"/>
          <w:trHeight w:val="512"/>
        </w:trPr>
        <w:tc>
          <w:tcPr>
            <w:tcW w:w="5524" w:type="dxa"/>
            <w:gridSpan w:val="2"/>
            <w:shd w:val="clear" w:color="auto" w:fill="auto"/>
          </w:tcPr>
          <w:p w14:paraId="5AE91DE9" w14:textId="77777777" w:rsidR="00C46495" w:rsidRPr="00FC4E24" w:rsidRDefault="00C46495" w:rsidP="00B70368">
            <w:pPr>
              <w:numPr>
                <w:ilvl w:val="0"/>
                <w:numId w:val="19"/>
              </w:numPr>
              <w:jc w:val="both"/>
              <w:rPr>
                <w:rFonts w:ascii="Arial" w:eastAsia="Calibri" w:hAnsi="Arial" w:cs="Arial"/>
              </w:rPr>
            </w:pPr>
            <w:r w:rsidRPr="00FC4E24">
              <w:rPr>
                <w:rFonts w:ascii="Arial" w:eastAsia="Calibri" w:hAnsi="Arial" w:cs="Arial"/>
              </w:rPr>
              <w:t>‘Fruit’, ‘vegetables not raw’, ‘wholemeal bread’, ‘beer, lager, cider and perry’ + ‘smoking’</w:t>
            </w:r>
          </w:p>
        </w:tc>
        <w:tc>
          <w:tcPr>
            <w:tcW w:w="1134" w:type="dxa"/>
            <w:gridSpan w:val="2"/>
            <w:shd w:val="clear" w:color="auto" w:fill="auto"/>
          </w:tcPr>
          <w:p w14:paraId="3C2D4A56" w14:textId="77777777" w:rsidR="00C46495" w:rsidRPr="00FC4E24" w:rsidRDefault="00C46495" w:rsidP="00C46495">
            <w:pPr>
              <w:jc w:val="both"/>
              <w:rPr>
                <w:rFonts w:ascii="Arial" w:eastAsia="Calibri" w:hAnsi="Arial" w:cs="Arial"/>
              </w:rPr>
            </w:pPr>
            <w:r w:rsidRPr="00FC4E24">
              <w:rPr>
                <w:rFonts w:ascii="Arial" w:eastAsia="Calibri" w:hAnsi="Arial" w:cs="Arial"/>
              </w:rPr>
              <w:t>5</w:t>
            </w:r>
          </w:p>
        </w:tc>
        <w:tc>
          <w:tcPr>
            <w:tcW w:w="993" w:type="dxa"/>
            <w:gridSpan w:val="2"/>
            <w:shd w:val="clear" w:color="auto" w:fill="auto"/>
          </w:tcPr>
          <w:p w14:paraId="3089A527" w14:textId="77777777" w:rsidR="00C46495" w:rsidRPr="00FC4E24" w:rsidRDefault="00C46495" w:rsidP="00C46495">
            <w:pPr>
              <w:jc w:val="both"/>
              <w:rPr>
                <w:rFonts w:ascii="Arial" w:eastAsia="Calibri" w:hAnsi="Arial" w:cs="Arial"/>
              </w:rPr>
            </w:pPr>
            <w:r w:rsidRPr="00FC4E24">
              <w:rPr>
                <w:rFonts w:ascii="Arial" w:eastAsia="Calibri" w:hAnsi="Arial" w:cs="Arial"/>
              </w:rPr>
              <w:t>0.54</w:t>
            </w:r>
          </w:p>
        </w:tc>
        <w:tc>
          <w:tcPr>
            <w:tcW w:w="1133" w:type="dxa"/>
            <w:gridSpan w:val="2"/>
            <w:shd w:val="clear" w:color="auto" w:fill="auto"/>
          </w:tcPr>
          <w:p w14:paraId="2B918FD4" w14:textId="77777777" w:rsidR="00C46495" w:rsidRPr="00FC4E24" w:rsidRDefault="00C46495" w:rsidP="00C46495">
            <w:pPr>
              <w:jc w:val="both"/>
              <w:rPr>
                <w:rFonts w:ascii="Arial" w:eastAsia="Calibri" w:hAnsi="Arial" w:cs="Arial"/>
              </w:rPr>
            </w:pPr>
            <w:r w:rsidRPr="00FC4E24">
              <w:rPr>
                <w:rFonts w:ascii="Arial" w:eastAsia="Calibri" w:hAnsi="Arial" w:cs="Arial"/>
              </w:rPr>
              <w:t>0.29</w:t>
            </w:r>
          </w:p>
        </w:tc>
        <w:tc>
          <w:tcPr>
            <w:tcW w:w="1225" w:type="dxa"/>
            <w:gridSpan w:val="2"/>
            <w:shd w:val="clear" w:color="auto" w:fill="auto"/>
          </w:tcPr>
          <w:p w14:paraId="0A477682" w14:textId="77777777" w:rsidR="00C46495" w:rsidRPr="00FC4E24" w:rsidRDefault="00C46495" w:rsidP="00C46495">
            <w:pPr>
              <w:jc w:val="both"/>
              <w:rPr>
                <w:rFonts w:ascii="Arial" w:eastAsia="Calibri" w:hAnsi="Arial" w:cs="Arial"/>
              </w:rPr>
            </w:pPr>
            <w:r w:rsidRPr="00FC4E24">
              <w:rPr>
                <w:rFonts w:ascii="Arial" w:eastAsia="Calibri" w:hAnsi="Arial" w:cs="Arial"/>
              </w:rPr>
              <w:t>0.29</w:t>
            </w:r>
          </w:p>
        </w:tc>
      </w:tr>
    </w:tbl>
    <w:p w14:paraId="1DB4C6BC" w14:textId="77777777" w:rsidR="00C46495" w:rsidRPr="00FC4E24" w:rsidRDefault="00C46495" w:rsidP="00C46495">
      <w:pPr>
        <w:spacing w:after="160" w:line="360" w:lineRule="auto"/>
        <w:jc w:val="both"/>
        <w:rPr>
          <w:rFonts w:ascii="Arial" w:eastAsia="Calibri" w:hAnsi="Arial" w:cs="Arial"/>
          <w:sz w:val="24"/>
          <w:szCs w:val="24"/>
        </w:rPr>
      </w:pPr>
    </w:p>
    <w:p w14:paraId="3B38D2DE" w14:textId="77777777" w:rsidR="00C46495" w:rsidRPr="00FC4E24" w:rsidRDefault="00C46495"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Tables 4.14 – 4.16 show the coefficients for the 3 models identified as being the most suitable to fulfil the over-arching objective of this thesis, in terms of predicting the greatest amount of diet quality related variance with the least number of items to develop a Brief Diet Quality Assessment Tool (BDQAT).  As the inclusion of the ‘beer, lager, cider and perry’ and ‘smoking status’ variables were key predictors but were also non-food variables, brief tools have been described below that include ‘food and non-alcoholic drinks variables only’, ‘food and alcohol variables’, ‘food and alcohol variables and smoking’.  The variable names have been simplified for the purposes of use in a data collection tool.  In the final tools, ‘fruit’, ‘vegetables’ and  ‘wholemeal bread’ were positively associated with diet quality, ‘coated chicken and turkey’, ‘soft drinks (not low cal), ‘beer, lager, cider and perry’ and ‘smoking’ were negatively associated with diet quality.   </w:t>
      </w:r>
    </w:p>
    <w:p w14:paraId="2450B8AB" w14:textId="77777777" w:rsidR="007B40F9" w:rsidRPr="00FC4E24" w:rsidRDefault="007B40F9" w:rsidP="00C46495">
      <w:pPr>
        <w:spacing w:after="160" w:line="259" w:lineRule="auto"/>
        <w:jc w:val="both"/>
        <w:rPr>
          <w:rFonts w:ascii="Arial" w:eastAsia="Calibri" w:hAnsi="Arial" w:cs="Arial"/>
          <w:b/>
        </w:rPr>
      </w:pPr>
    </w:p>
    <w:p w14:paraId="74C76BE6" w14:textId="5BE0E953" w:rsidR="00C46495" w:rsidRPr="00FC4E24" w:rsidRDefault="00C46495" w:rsidP="00C46495">
      <w:pPr>
        <w:spacing w:after="160" w:line="259" w:lineRule="auto"/>
        <w:jc w:val="both"/>
        <w:rPr>
          <w:rFonts w:ascii="Arial" w:eastAsia="Calibri" w:hAnsi="Arial" w:cs="Arial"/>
          <w:b/>
        </w:rPr>
      </w:pPr>
      <w:r w:rsidRPr="00FC4E24">
        <w:rPr>
          <w:rFonts w:ascii="Arial" w:eastAsia="Calibri" w:hAnsi="Arial" w:cs="Arial"/>
          <w:b/>
        </w:rPr>
        <w:t>Table 4.14.  Main effects</w:t>
      </w:r>
      <w:r w:rsidR="009F60A7" w:rsidRPr="00FC4E24">
        <w:rPr>
          <w:rFonts w:ascii="Arial" w:eastAsia="Calibri" w:hAnsi="Arial" w:cs="Arial"/>
          <w:b/>
        </w:rPr>
        <w:t xml:space="preserve"> </w:t>
      </w:r>
      <w:r w:rsidR="005377AC" w:rsidRPr="00FC4E24">
        <w:rPr>
          <w:rFonts w:ascii="Arial" w:eastAsia="Calibri" w:hAnsi="Arial" w:cs="Arial"/>
          <w:b/>
        </w:rPr>
        <w:t xml:space="preserve">regression </w:t>
      </w:r>
      <w:r w:rsidR="009F60A7" w:rsidRPr="00FC4E24">
        <w:rPr>
          <w:rFonts w:ascii="Arial" w:eastAsia="Calibri" w:hAnsi="Arial" w:cs="Arial"/>
          <w:b/>
        </w:rPr>
        <w:t>(95% confidence intervals)</w:t>
      </w:r>
      <w:r w:rsidRPr="00FC4E24">
        <w:rPr>
          <w:rFonts w:ascii="Arial" w:eastAsia="Calibri" w:hAnsi="Arial" w:cs="Arial"/>
          <w:b/>
        </w:rPr>
        <w:t xml:space="preserve"> of Brief Diet Quality </w:t>
      </w:r>
      <w:r w:rsidR="009F60A7" w:rsidRPr="00FC4E24">
        <w:rPr>
          <w:rFonts w:ascii="Arial" w:eastAsia="Calibri" w:hAnsi="Arial" w:cs="Arial"/>
          <w:b/>
        </w:rPr>
        <w:t>Assessment Tool (food only) for diet quality (</w:t>
      </w:r>
      <w:r w:rsidRPr="00FC4E24">
        <w:rPr>
          <w:rFonts w:ascii="Arial" w:eastAsia="Calibri" w:hAnsi="Arial" w:cs="Arial"/>
          <w:b/>
        </w:rPr>
        <w:t>NDQS</w:t>
      </w:r>
      <w:r w:rsidR="009F60A7" w:rsidRPr="00FC4E24">
        <w:rPr>
          <w:rFonts w:ascii="Arial" w:eastAsia="Calibri" w:hAnsi="Arial" w:cs="Arial"/>
          <w:b/>
        </w:rPr>
        <w:t>)</w:t>
      </w:r>
      <w:r w:rsidRPr="00FC4E24">
        <w:rPr>
          <w:rFonts w:ascii="Arial" w:eastAsia="Calibri" w:hAnsi="Arial" w:cs="Arial"/>
          <w:b/>
        </w:rPr>
        <w:t xml:space="preserve"> </w:t>
      </w:r>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559"/>
        <w:gridCol w:w="1417"/>
        <w:gridCol w:w="1418"/>
        <w:gridCol w:w="1276"/>
      </w:tblGrid>
      <w:tr w:rsidR="00C46495" w:rsidRPr="00FC4E24" w14:paraId="16E64834" w14:textId="77777777" w:rsidTr="006135C3">
        <w:trPr>
          <w:trHeight w:val="570"/>
        </w:trPr>
        <w:tc>
          <w:tcPr>
            <w:tcW w:w="3828" w:type="dxa"/>
            <w:tcBorders>
              <w:top w:val="single" w:sz="4" w:space="0" w:color="auto"/>
              <w:bottom w:val="single" w:sz="4" w:space="0" w:color="auto"/>
            </w:tcBorders>
          </w:tcPr>
          <w:p w14:paraId="21833E42"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Item</w:t>
            </w:r>
          </w:p>
        </w:tc>
        <w:tc>
          <w:tcPr>
            <w:tcW w:w="1559" w:type="dxa"/>
            <w:tcBorders>
              <w:top w:val="single" w:sz="4" w:space="0" w:color="auto"/>
              <w:bottom w:val="single" w:sz="4" w:space="0" w:color="auto"/>
            </w:tcBorders>
          </w:tcPr>
          <w:p w14:paraId="42F82C70"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Main effect (B)</w:t>
            </w:r>
          </w:p>
        </w:tc>
        <w:tc>
          <w:tcPr>
            <w:tcW w:w="1417" w:type="dxa"/>
            <w:tcBorders>
              <w:top w:val="single" w:sz="4" w:space="0" w:color="auto"/>
              <w:bottom w:val="single" w:sz="4" w:space="0" w:color="auto"/>
            </w:tcBorders>
          </w:tcPr>
          <w:p w14:paraId="45CDA2F2"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Upper CI</w:t>
            </w:r>
          </w:p>
        </w:tc>
        <w:tc>
          <w:tcPr>
            <w:tcW w:w="1418" w:type="dxa"/>
            <w:tcBorders>
              <w:top w:val="single" w:sz="4" w:space="0" w:color="auto"/>
              <w:bottom w:val="single" w:sz="4" w:space="0" w:color="auto"/>
            </w:tcBorders>
          </w:tcPr>
          <w:p w14:paraId="7CF10B15"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Lower CI</w:t>
            </w:r>
          </w:p>
        </w:tc>
        <w:tc>
          <w:tcPr>
            <w:tcW w:w="1276" w:type="dxa"/>
            <w:tcBorders>
              <w:top w:val="single" w:sz="4" w:space="0" w:color="auto"/>
              <w:bottom w:val="single" w:sz="4" w:space="0" w:color="auto"/>
            </w:tcBorders>
          </w:tcPr>
          <w:p w14:paraId="4643176B"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P value</w:t>
            </w:r>
          </w:p>
        </w:tc>
      </w:tr>
      <w:tr w:rsidR="00C46495" w:rsidRPr="00FC4E24" w14:paraId="615A04A4" w14:textId="77777777" w:rsidTr="006135C3">
        <w:tc>
          <w:tcPr>
            <w:tcW w:w="3828" w:type="dxa"/>
            <w:tcBorders>
              <w:top w:val="single" w:sz="4" w:space="0" w:color="auto"/>
            </w:tcBorders>
          </w:tcPr>
          <w:p w14:paraId="1B6CAEB0"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 xml:space="preserve">Fruit </w:t>
            </w:r>
          </w:p>
        </w:tc>
        <w:tc>
          <w:tcPr>
            <w:tcW w:w="1559" w:type="dxa"/>
            <w:tcBorders>
              <w:top w:val="single" w:sz="4" w:space="0" w:color="auto"/>
            </w:tcBorders>
          </w:tcPr>
          <w:p w14:paraId="33764777"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0.043</w:t>
            </w:r>
          </w:p>
        </w:tc>
        <w:tc>
          <w:tcPr>
            <w:tcW w:w="1417" w:type="dxa"/>
            <w:tcBorders>
              <w:top w:val="single" w:sz="4" w:space="0" w:color="auto"/>
            </w:tcBorders>
          </w:tcPr>
          <w:p w14:paraId="5BA07C8A"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0.036</w:t>
            </w:r>
          </w:p>
        </w:tc>
        <w:tc>
          <w:tcPr>
            <w:tcW w:w="1418" w:type="dxa"/>
            <w:tcBorders>
              <w:top w:val="single" w:sz="4" w:space="0" w:color="auto"/>
            </w:tcBorders>
          </w:tcPr>
          <w:p w14:paraId="36D6B1F2"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0.049</w:t>
            </w:r>
          </w:p>
        </w:tc>
        <w:tc>
          <w:tcPr>
            <w:tcW w:w="1276" w:type="dxa"/>
            <w:tcBorders>
              <w:top w:val="single" w:sz="4" w:space="0" w:color="auto"/>
            </w:tcBorders>
          </w:tcPr>
          <w:p w14:paraId="65755566"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&lt;0.001</w:t>
            </w:r>
          </w:p>
        </w:tc>
      </w:tr>
      <w:tr w:rsidR="00C46495" w:rsidRPr="00FC4E24" w14:paraId="218FFB28" w14:textId="77777777" w:rsidTr="006135C3">
        <w:tc>
          <w:tcPr>
            <w:tcW w:w="3828" w:type="dxa"/>
          </w:tcPr>
          <w:p w14:paraId="5570F892"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 xml:space="preserve">Vegetables </w:t>
            </w:r>
          </w:p>
        </w:tc>
        <w:tc>
          <w:tcPr>
            <w:tcW w:w="1559" w:type="dxa"/>
          </w:tcPr>
          <w:p w14:paraId="69FCCF94"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0.033</w:t>
            </w:r>
          </w:p>
        </w:tc>
        <w:tc>
          <w:tcPr>
            <w:tcW w:w="1417" w:type="dxa"/>
          </w:tcPr>
          <w:p w14:paraId="22B4591A"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0.024</w:t>
            </w:r>
          </w:p>
        </w:tc>
        <w:tc>
          <w:tcPr>
            <w:tcW w:w="1418" w:type="dxa"/>
          </w:tcPr>
          <w:p w14:paraId="7BCB0957"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0.041</w:t>
            </w:r>
          </w:p>
        </w:tc>
        <w:tc>
          <w:tcPr>
            <w:tcW w:w="1276" w:type="dxa"/>
          </w:tcPr>
          <w:p w14:paraId="37325913"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&lt;0.001</w:t>
            </w:r>
          </w:p>
        </w:tc>
      </w:tr>
      <w:tr w:rsidR="00C46495" w:rsidRPr="00FC4E24" w14:paraId="21460FDB" w14:textId="77777777" w:rsidTr="006135C3">
        <w:tc>
          <w:tcPr>
            <w:tcW w:w="3828" w:type="dxa"/>
          </w:tcPr>
          <w:p w14:paraId="2BA2EB6C"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 xml:space="preserve">Wholemeal bread </w:t>
            </w:r>
          </w:p>
        </w:tc>
        <w:tc>
          <w:tcPr>
            <w:tcW w:w="1559" w:type="dxa"/>
          </w:tcPr>
          <w:p w14:paraId="242E696D"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0.039</w:t>
            </w:r>
          </w:p>
        </w:tc>
        <w:tc>
          <w:tcPr>
            <w:tcW w:w="1417" w:type="dxa"/>
          </w:tcPr>
          <w:p w14:paraId="238F3040"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0.018</w:t>
            </w:r>
          </w:p>
        </w:tc>
        <w:tc>
          <w:tcPr>
            <w:tcW w:w="1418" w:type="dxa"/>
          </w:tcPr>
          <w:p w14:paraId="473ABCD3"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0.060</w:t>
            </w:r>
          </w:p>
        </w:tc>
        <w:tc>
          <w:tcPr>
            <w:tcW w:w="1276" w:type="dxa"/>
          </w:tcPr>
          <w:p w14:paraId="336ABF9F"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&lt;0.001</w:t>
            </w:r>
          </w:p>
        </w:tc>
      </w:tr>
      <w:tr w:rsidR="00C46495" w:rsidRPr="00FC4E24" w14:paraId="625D259C" w14:textId="77777777" w:rsidTr="006135C3">
        <w:tc>
          <w:tcPr>
            <w:tcW w:w="3828" w:type="dxa"/>
          </w:tcPr>
          <w:p w14:paraId="17DAF6EA"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 xml:space="preserve">Coated chicken and turkey </w:t>
            </w:r>
          </w:p>
        </w:tc>
        <w:tc>
          <w:tcPr>
            <w:tcW w:w="1559" w:type="dxa"/>
          </w:tcPr>
          <w:p w14:paraId="463F24E2"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-0.049</w:t>
            </w:r>
          </w:p>
        </w:tc>
        <w:tc>
          <w:tcPr>
            <w:tcW w:w="1417" w:type="dxa"/>
          </w:tcPr>
          <w:p w14:paraId="7F76BC94"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-0.094</w:t>
            </w:r>
          </w:p>
        </w:tc>
        <w:tc>
          <w:tcPr>
            <w:tcW w:w="1418" w:type="dxa"/>
          </w:tcPr>
          <w:p w14:paraId="092D68BD"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-0.005</w:t>
            </w:r>
          </w:p>
        </w:tc>
        <w:tc>
          <w:tcPr>
            <w:tcW w:w="1276" w:type="dxa"/>
          </w:tcPr>
          <w:p w14:paraId="2E17CE96"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0.030</w:t>
            </w:r>
          </w:p>
        </w:tc>
      </w:tr>
      <w:tr w:rsidR="00C46495" w:rsidRPr="00FC4E24" w14:paraId="57A55AB5" w14:textId="77777777" w:rsidTr="006135C3">
        <w:tc>
          <w:tcPr>
            <w:tcW w:w="3828" w:type="dxa"/>
          </w:tcPr>
          <w:p w14:paraId="2A78B8B3"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Soft drinks (not low cal, diet, sugar free)</w:t>
            </w:r>
          </w:p>
        </w:tc>
        <w:tc>
          <w:tcPr>
            <w:tcW w:w="1559" w:type="dxa"/>
          </w:tcPr>
          <w:p w14:paraId="74527B7F"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-0.004</w:t>
            </w:r>
          </w:p>
        </w:tc>
        <w:tc>
          <w:tcPr>
            <w:tcW w:w="1417" w:type="dxa"/>
          </w:tcPr>
          <w:p w14:paraId="1B58BA7D"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-0.007</w:t>
            </w:r>
          </w:p>
        </w:tc>
        <w:tc>
          <w:tcPr>
            <w:tcW w:w="1418" w:type="dxa"/>
          </w:tcPr>
          <w:p w14:paraId="35F710EC" w14:textId="77777777" w:rsidR="00C46495" w:rsidRPr="00FC4E24" w:rsidRDefault="00C46495" w:rsidP="00C46495">
            <w:pPr>
              <w:rPr>
                <w:rFonts w:ascii="Arial" w:eastAsia="Calibri" w:hAnsi="Arial" w:cs="Arial"/>
                <w:b/>
                <w:sz w:val="24"/>
                <w:szCs w:val="24"/>
              </w:rPr>
            </w:pPr>
            <w:r w:rsidRPr="00FC4E24">
              <w:rPr>
                <w:rFonts w:ascii="Calibri" w:eastAsia="Calibri" w:hAnsi="Calibri" w:cs="Times New Roman"/>
              </w:rPr>
              <w:t>-0.001</w:t>
            </w:r>
          </w:p>
        </w:tc>
        <w:tc>
          <w:tcPr>
            <w:tcW w:w="1276" w:type="dxa"/>
          </w:tcPr>
          <w:p w14:paraId="6250FA76" w14:textId="77777777" w:rsidR="00C46495" w:rsidRPr="00FC4E24" w:rsidRDefault="00C46495" w:rsidP="00C46495">
            <w:pPr>
              <w:rPr>
                <w:rFonts w:ascii="Calibri" w:eastAsia="Calibri" w:hAnsi="Calibri" w:cs="Times New Roman"/>
              </w:rPr>
            </w:pPr>
            <w:r w:rsidRPr="00FC4E24">
              <w:rPr>
                <w:rFonts w:ascii="Calibri" w:eastAsia="Calibri" w:hAnsi="Calibri" w:cs="Times New Roman"/>
              </w:rPr>
              <w:t>0.012</w:t>
            </w:r>
          </w:p>
        </w:tc>
      </w:tr>
    </w:tbl>
    <w:p w14:paraId="7D95A36C" w14:textId="77777777" w:rsidR="00C46495" w:rsidRPr="00FC4E24" w:rsidRDefault="00C46495" w:rsidP="00C46495">
      <w:pPr>
        <w:spacing w:after="160" w:line="259" w:lineRule="auto"/>
        <w:rPr>
          <w:rFonts w:ascii="Arial" w:eastAsia="Calibri" w:hAnsi="Arial" w:cs="Arial"/>
          <w:b/>
          <w:sz w:val="24"/>
          <w:szCs w:val="24"/>
        </w:rPr>
      </w:pPr>
      <w:r w:rsidRPr="00FC4E24">
        <w:rPr>
          <w:rFonts w:ascii="Arial" w:eastAsia="Calibri" w:hAnsi="Arial" w:cs="Arial"/>
          <w:b/>
          <w:sz w:val="24"/>
          <w:szCs w:val="24"/>
        </w:rPr>
        <w:t xml:space="preserve"> </w:t>
      </w:r>
    </w:p>
    <w:p w14:paraId="47C934F6" w14:textId="77777777" w:rsidR="007B40F9" w:rsidRPr="00FC4E24" w:rsidRDefault="007B40F9" w:rsidP="00C46495">
      <w:pPr>
        <w:spacing w:after="160" w:line="259" w:lineRule="auto"/>
        <w:jc w:val="both"/>
        <w:rPr>
          <w:rFonts w:ascii="Arial" w:eastAsia="Calibri" w:hAnsi="Arial" w:cs="Arial"/>
          <w:b/>
        </w:rPr>
      </w:pPr>
    </w:p>
    <w:p w14:paraId="0D01AE17" w14:textId="77777777" w:rsidR="007B40F9" w:rsidRPr="00FC4E24" w:rsidRDefault="007B40F9" w:rsidP="00C46495">
      <w:pPr>
        <w:spacing w:after="160" w:line="259" w:lineRule="auto"/>
        <w:jc w:val="both"/>
        <w:rPr>
          <w:rFonts w:ascii="Arial" w:eastAsia="Calibri" w:hAnsi="Arial" w:cs="Arial"/>
          <w:b/>
        </w:rPr>
      </w:pPr>
    </w:p>
    <w:p w14:paraId="14807157" w14:textId="77777777" w:rsidR="007B40F9" w:rsidRPr="00FC4E24" w:rsidRDefault="007B40F9" w:rsidP="00C46495">
      <w:pPr>
        <w:spacing w:after="160" w:line="259" w:lineRule="auto"/>
        <w:jc w:val="both"/>
        <w:rPr>
          <w:rFonts w:ascii="Arial" w:eastAsia="Calibri" w:hAnsi="Arial" w:cs="Arial"/>
          <w:b/>
        </w:rPr>
      </w:pPr>
    </w:p>
    <w:p w14:paraId="1E88C6F0" w14:textId="77777777" w:rsidR="007B40F9" w:rsidRPr="00FC4E24" w:rsidRDefault="007B40F9" w:rsidP="00C46495">
      <w:pPr>
        <w:spacing w:after="160" w:line="259" w:lineRule="auto"/>
        <w:jc w:val="both"/>
        <w:rPr>
          <w:rFonts w:ascii="Arial" w:eastAsia="Calibri" w:hAnsi="Arial" w:cs="Arial"/>
          <w:b/>
        </w:rPr>
      </w:pPr>
    </w:p>
    <w:p w14:paraId="5EF50F69" w14:textId="5E640D1C" w:rsidR="00C46495" w:rsidRPr="00FC4E24" w:rsidRDefault="007B40F9" w:rsidP="00C46495">
      <w:pPr>
        <w:spacing w:after="160" w:line="259" w:lineRule="auto"/>
        <w:jc w:val="both"/>
        <w:rPr>
          <w:rFonts w:ascii="Arial" w:eastAsia="Calibri" w:hAnsi="Arial" w:cs="Arial"/>
          <w:b/>
        </w:rPr>
      </w:pPr>
      <w:r w:rsidRPr="00FC4E24">
        <w:rPr>
          <w:rFonts w:ascii="Arial" w:eastAsia="Calibri" w:hAnsi="Arial" w:cs="Arial"/>
          <w:b/>
        </w:rPr>
        <w:lastRenderedPageBreak/>
        <w:t>T</w:t>
      </w:r>
      <w:r w:rsidR="00C46495" w:rsidRPr="00FC4E24">
        <w:rPr>
          <w:rFonts w:ascii="Arial" w:eastAsia="Calibri" w:hAnsi="Arial" w:cs="Arial"/>
          <w:b/>
        </w:rPr>
        <w:t>able 4.15.  Main effects</w:t>
      </w:r>
      <w:r w:rsidR="005377AC" w:rsidRPr="00FC4E24">
        <w:rPr>
          <w:rFonts w:ascii="Arial" w:eastAsia="Calibri" w:hAnsi="Arial" w:cs="Arial"/>
          <w:b/>
        </w:rPr>
        <w:t xml:space="preserve"> regression</w:t>
      </w:r>
      <w:r w:rsidR="00C46495" w:rsidRPr="00FC4E24">
        <w:rPr>
          <w:rFonts w:ascii="Arial" w:eastAsia="Calibri" w:hAnsi="Arial" w:cs="Arial"/>
          <w:b/>
        </w:rPr>
        <w:t xml:space="preserve"> </w:t>
      </w:r>
      <w:r w:rsidR="009F60A7" w:rsidRPr="00FC4E24">
        <w:rPr>
          <w:rFonts w:ascii="Arial" w:eastAsia="Calibri" w:hAnsi="Arial" w:cs="Arial"/>
          <w:b/>
        </w:rPr>
        <w:t xml:space="preserve">(95% confidence intervals) </w:t>
      </w:r>
      <w:r w:rsidR="00C46495" w:rsidRPr="00FC4E24">
        <w:rPr>
          <w:rFonts w:ascii="Arial" w:eastAsia="Calibri" w:hAnsi="Arial" w:cs="Arial"/>
          <w:b/>
        </w:rPr>
        <w:t xml:space="preserve">of Brief Diet Quality Assessment Tool </w:t>
      </w:r>
      <w:r w:rsidR="009F60A7" w:rsidRPr="00FC4E24">
        <w:rPr>
          <w:rFonts w:ascii="Arial" w:eastAsia="Calibri" w:hAnsi="Arial" w:cs="Arial"/>
          <w:b/>
        </w:rPr>
        <w:t>(food and alcohol variables) for</w:t>
      </w:r>
      <w:r w:rsidR="00C46495" w:rsidRPr="00FC4E24">
        <w:rPr>
          <w:rFonts w:ascii="Arial" w:eastAsia="Calibri" w:hAnsi="Arial" w:cs="Arial"/>
          <w:b/>
        </w:rPr>
        <w:t xml:space="preserve"> </w:t>
      </w:r>
      <w:r w:rsidR="009F60A7" w:rsidRPr="00FC4E24">
        <w:rPr>
          <w:rFonts w:ascii="Arial" w:eastAsia="Calibri" w:hAnsi="Arial" w:cs="Arial"/>
          <w:b/>
        </w:rPr>
        <w:t>diet quality (</w:t>
      </w:r>
      <w:r w:rsidR="00C46495" w:rsidRPr="00FC4E24">
        <w:rPr>
          <w:rFonts w:ascii="Arial" w:eastAsia="Calibri" w:hAnsi="Arial" w:cs="Arial"/>
          <w:b/>
        </w:rPr>
        <w:t>NDQS</w:t>
      </w:r>
      <w:r w:rsidR="009F60A7" w:rsidRPr="00FC4E24">
        <w:rPr>
          <w:rFonts w:ascii="Arial" w:eastAsia="Calibri" w:hAnsi="Arial" w:cs="Arial"/>
          <w:b/>
        </w:rPr>
        <w:t>)</w:t>
      </w:r>
      <w:r w:rsidR="00C46495" w:rsidRPr="00FC4E24">
        <w:rPr>
          <w:rFonts w:ascii="Arial" w:eastAsia="Calibri" w:hAnsi="Arial" w:cs="Arial"/>
          <w:b/>
        </w:rPr>
        <w:t xml:space="preserve"> </w:t>
      </w:r>
    </w:p>
    <w:tbl>
      <w:tblPr>
        <w:tblStyle w:val="TableGrid"/>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701"/>
        <w:gridCol w:w="1417"/>
        <w:gridCol w:w="1418"/>
        <w:gridCol w:w="1134"/>
      </w:tblGrid>
      <w:tr w:rsidR="00C46495" w:rsidRPr="00FC4E24" w14:paraId="1191FE10" w14:textId="77777777" w:rsidTr="006135C3">
        <w:tc>
          <w:tcPr>
            <w:tcW w:w="3686" w:type="dxa"/>
            <w:tcBorders>
              <w:top w:val="single" w:sz="4" w:space="0" w:color="auto"/>
              <w:bottom w:val="single" w:sz="4" w:space="0" w:color="auto"/>
            </w:tcBorders>
          </w:tcPr>
          <w:p w14:paraId="7A5D2467"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Item</w:t>
            </w:r>
          </w:p>
        </w:tc>
        <w:tc>
          <w:tcPr>
            <w:tcW w:w="1701" w:type="dxa"/>
            <w:tcBorders>
              <w:top w:val="single" w:sz="4" w:space="0" w:color="auto"/>
              <w:bottom w:val="single" w:sz="4" w:space="0" w:color="auto"/>
            </w:tcBorders>
          </w:tcPr>
          <w:p w14:paraId="624A8DE2"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Coefficient (B)</w:t>
            </w:r>
          </w:p>
        </w:tc>
        <w:tc>
          <w:tcPr>
            <w:tcW w:w="1417" w:type="dxa"/>
            <w:tcBorders>
              <w:top w:val="single" w:sz="4" w:space="0" w:color="auto"/>
              <w:bottom w:val="single" w:sz="4" w:space="0" w:color="auto"/>
            </w:tcBorders>
          </w:tcPr>
          <w:p w14:paraId="61320AB7"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Upper CI</w:t>
            </w:r>
          </w:p>
        </w:tc>
        <w:tc>
          <w:tcPr>
            <w:tcW w:w="1418" w:type="dxa"/>
            <w:tcBorders>
              <w:top w:val="single" w:sz="4" w:space="0" w:color="auto"/>
              <w:bottom w:val="single" w:sz="4" w:space="0" w:color="auto"/>
            </w:tcBorders>
          </w:tcPr>
          <w:p w14:paraId="57D1F2BC"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Lower CI</w:t>
            </w:r>
          </w:p>
        </w:tc>
        <w:tc>
          <w:tcPr>
            <w:tcW w:w="1134" w:type="dxa"/>
            <w:tcBorders>
              <w:top w:val="single" w:sz="4" w:space="0" w:color="auto"/>
              <w:bottom w:val="single" w:sz="4" w:space="0" w:color="auto"/>
            </w:tcBorders>
          </w:tcPr>
          <w:p w14:paraId="2C59F17C"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P value</w:t>
            </w:r>
          </w:p>
        </w:tc>
      </w:tr>
      <w:tr w:rsidR="00C46495" w:rsidRPr="00FC4E24" w14:paraId="3205D5E5" w14:textId="77777777" w:rsidTr="006135C3">
        <w:tc>
          <w:tcPr>
            <w:tcW w:w="3686" w:type="dxa"/>
            <w:tcBorders>
              <w:top w:val="single" w:sz="4" w:space="0" w:color="auto"/>
            </w:tcBorders>
          </w:tcPr>
          <w:p w14:paraId="28CC6163"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 xml:space="preserve">Fruit </w:t>
            </w:r>
          </w:p>
        </w:tc>
        <w:tc>
          <w:tcPr>
            <w:tcW w:w="1701" w:type="dxa"/>
            <w:tcBorders>
              <w:top w:val="single" w:sz="4" w:space="0" w:color="auto"/>
            </w:tcBorders>
          </w:tcPr>
          <w:p w14:paraId="43C0E7EF" w14:textId="77777777" w:rsidR="00C46495" w:rsidRPr="00FC4E24" w:rsidRDefault="00C46495" w:rsidP="00C46495">
            <w:pPr>
              <w:tabs>
                <w:tab w:val="left" w:pos="1140"/>
              </w:tabs>
              <w:jc w:val="both"/>
              <w:rPr>
                <w:rFonts w:ascii="Arial" w:eastAsia="Calibri" w:hAnsi="Arial" w:cs="Arial"/>
                <w:b/>
                <w:sz w:val="24"/>
                <w:szCs w:val="24"/>
              </w:rPr>
            </w:pPr>
            <w:r w:rsidRPr="00FC4E24">
              <w:rPr>
                <w:rFonts w:ascii="Calibri" w:eastAsia="Calibri" w:hAnsi="Calibri" w:cs="Times New Roman"/>
              </w:rPr>
              <w:t>0.042</w:t>
            </w:r>
          </w:p>
        </w:tc>
        <w:tc>
          <w:tcPr>
            <w:tcW w:w="1417" w:type="dxa"/>
            <w:tcBorders>
              <w:top w:val="single" w:sz="4" w:space="0" w:color="auto"/>
            </w:tcBorders>
          </w:tcPr>
          <w:p w14:paraId="5A8E94EA"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0.035</w:t>
            </w:r>
          </w:p>
        </w:tc>
        <w:tc>
          <w:tcPr>
            <w:tcW w:w="1418" w:type="dxa"/>
            <w:tcBorders>
              <w:top w:val="single" w:sz="4" w:space="0" w:color="auto"/>
            </w:tcBorders>
          </w:tcPr>
          <w:p w14:paraId="2AF3ADB9"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0.048</w:t>
            </w:r>
          </w:p>
        </w:tc>
        <w:tc>
          <w:tcPr>
            <w:tcW w:w="1134" w:type="dxa"/>
            <w:tcBorders>
              <w:top w:val="single" w:sz="4" w:space="0" w:color="auto"/>
            </w:tcBorders>
          </w:tcPr>
          <w:p w14:paraId="615C6E71"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&lt;0.001</w:t>
            </w:r>
          </w:p>
        </w:tc>
      </w:tr>
      <w:tr w:rsidR="00C46495" w:rsidRPr="00FC4E24" w14:paraId="1E18C5D3" w14:textId="77777777" w:rsidTr="006135C3">
        <w:tc>
          <w:tcPr>
            <w:tcW w:w="3686" w:type="dxa"/>
          </w:tcPr>
          <w:p w14:paraId="24EB7ACD"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Vegetables</w:t>
            </w:r>
          </w:p>
        </w:tc>
        <w:tc>
          <w:tcPr>
            <w:tcW w:w="1701" w:type="dxa"/>
          </w:tcPr>
          <w:p w14:paraId="78D2BE52"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0.033</w:t>
            </w:r>
          </w:p>
        </w:tc>
        <w:tc>
          <w:tcPr>
            <w:tcW w:w="1417" w:type="dxa"/>
          </w:tcPr>
          <w:p w14:paraId="47DC444D"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0.025</w:t>
            </w:r>
          </w:p>
        </w:tc>
        <w:tc>
          <w:tcPr>
            <w:tcW w:w="1418" w:type="dxa"/>
          </w:tcPr>
          <w:p w14:paraId="68352931"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0.041</w:t>
            </w:r>
          </w:p>
        </w:tc>
        <w:tc>
          <w:tcPr>
            <w:tcW w:w="1134" w:type="dxa"/>
          </w:tcPr>
          <w:p w14:paraId="5A7A3A3B"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&lt;0.001</w:t>
            </w:r>
          </w:p>
        </w:tc>
      </w:tr>
      <w:tr w:rsidR="00C46495" w:rsidRPr="00FC4E24" w14:paraId="2B9632FD" w14:textId="77777777" w:rsidTr="006135C3">
        <w:tc>
          <w:tcPr>
            <w:tcW w:w="3686" w:type="dxa"/>
          </w:tcPr>
          <w:p w14:paraId="3769E1B5"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Beer, lager and cider</w:t>
            </w:r>
          </w:p>
        </w:tc>
        <w:tc>
          <w:tcPr>
            <w:tcW w:w="1701" w:type="dxa"/>
          </w:tcPr>
          <w:p w14:paraId="74049D1D"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-0.004</w:t>
            </w:r>
          </w:p>
        </w:tc>
        <w:tc>
          <w:tcPr>
            <w:tcW w:w="1417" w:type="dxa"/>
          </w:tcPr>
          <w:p w14:paraId="700C62DC"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-0.005</w:t>
            </w:r>
          </w:p>
        </w:tc>
        <w:tc>
          <w:tcPr>
            <w:tcW w:w="1418" w:type="dxa"/>
          </w:tcPr>
          <w:p w14:paraId="26397F8B"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-0.003</w:t>
            </w:r>
          </w:p>
        </w:tc>
        <w:tc>
          <w:tcPr>
            <w:tcW w:w="1134" w:type="dxa"/>
          </w:tcPr>
          <w:p w14:paraId="06DEC773"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&lt;0.001</w:t>
            </w:r>
          </w:p>
        </w:tc>
      </w:tr>
      <w:tr w:rsidR="00C46495" w:rsidRPr="00FC4E24" w14:paraId="69BBB99C" w14:textId="77777777" w:rsidTr="006135C3">
        <w:tc>
          <w:tcPr>
            <w:tcW w:w="3686" w:type="dxa"/>
          </w:tcPr>
          <w:p w14:paraId="3C2ECDD5"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 xml:space="preserve">Wholemeal bread </w:t>
            </w:r>
          </w:p>
        </w:tc>
        <w:tc>
          <w:tcPr>
            <w:tcW w:w="1701" w:type="dxa"/>
          </w:tcPr>
          <w:p w14:paraId="6A9B2783"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0.041</w:t>
            </w:r>
          </w:p>
        </w:tc>
        <w:tc>
          <w:tcPr>
            <w:tcW w:w="1417" w:type="dxa"/>
          </w:tcPr>
          <w:p w14:paraId="5D47C333"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0.020</w:t>
            </w:r>
          </w:p>
        </w:tc>
        <w:tc>
          <w:tcPr>
            <w:tcW w:w="1418" w:type="dxa"/>
          </w:tcPr>
          <w:p w14:paraId="251869F9"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0.061</w:t>
            </w:r>
          </w:p>
        </w:tc>
        <w:tc>
          <w:tcPr>
            <w:tcW w:w="1134" w:type="dxa"/>
          </w:tcPr>
          <w:p w14:paraId="34A64542"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&lt;0.001</w:t>
            </w:r>
          </w:p>
        </w:tc>
      </w:tr>
      <w:tr w:rsidR="00C46495" w:rsidRPr="00FC4E24" w14:paraId="741F08D5" w14:textId="77777777" w:rsidTr="006135C3">
        <w:tc>
          <w:tcPr>
            <w:tcW w:w="3686" w:type="dxa"/>
          </w:tcPr>
          <w:p w14:paraId="61CC7E32"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Soft drinks (not low cal, diet, sugar free)</w:t>
            </w:r>
          </w:p>
        </w:tc>
        <w:tc>
          <w:tcPr>
            <w:tcW w:w="1701" w:type="dxa"/>
          </w:tcPr>
          <w:p w14:paraId="7D122CE9"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-0.004</w:t>
            </w:r>
          </w:p>
        </w:tc>
        <w:tc>
          <w:tcPr>
            <w:tcW w:w="1417" w:type="dxa"/>
          </w:tcPr>
          <w:p w14:paraId="3D51E44D"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-0.008</w:t>
            </w:r>
          </w:p>
        </w:tc>
        <w:tc>
          <w:tcPr>
            <w:tcW w:w="1418" w:type="dxa"/>
          </w:tcPr>
          <w:p w14:paraId="09B028FB"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-0.001</w:t>
            </w:r>
          </w:p>
        </w:tc>
        <w:tc>
          <w:tcPr>
            <w:tcW w:w="1134" w:type="dxa"/>
          </w:tcPr>
          <w:p w14:paraId="4620D1D7"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0.006</w:t>
            </w:r>
          </w:p>
        </w:tc>
      </w:tr>
    </w:tbl>
    <w:p w14:paraId="65A2CA83" w14:textId="77777777" w:rsidR="00C46495" w:rsidRPr="00FC4E24" w:rsidRDefault="00C46495" w:rsidP="00C46495">
      <w:pPr>
        <w:spacing w:after="160" w:line="259" w:lineRule="auto"/>
        <w:jc w:val="both"/>
        <w:rPr>
          <w:rFonts w:ascii="Arial" w:eastAsia="Calibri" w:hAnsi="Arial" w:cs="Arial"/>
          <w:b/>
          <w:sz w:val="24"/>
          <w:szCs w:val="24"/>
        </w:rPr>
      </w:pPr>
      <w:r w:rsidRPr="00FC4E24">
        <w:rPr>
          <w:rFonts w:ascii="Arial" w:eastAsia="Calibri" w:hAnsi="Arial" w:cs="Arial"/>
          <w:b/>
          <w:sz w:val="24"/>
          <w:szCs w:val="24"/>
        </w:rPr>
        <w:t xml:space="preserve"> </w:t>
      </w:r>
    </w:p>
    <w:p w14:paraId="313FFC9A" w14:textId="3F57E3F5" w:rsidR="00C46495" w:rsidRPr="00FC4E24" w:rsidRDefault="00C46495" w:rsidP="00C46495">
      <w:pPr>
        <w:spacing w:after="160" w:line="259" w:lineRule="auto"/>
        <w:jc w:val="both"/>
        <w:rPr>
          <w:rFonts w:ascii="Arial" w:eastAsia="Calibri" w:hAnsi="Arial" w:cs="Arial"/>
          <w:b/>
        </w:rPr>
      </w:pPr>
      <w:r w:rsidRPr="00FC4E24">
        <w:rPr>
          <w:rFonts w:ascii="Arial" w:eastAsia="Calibri" w:hAnsi="Arial" w:cs="Arial"/>
          <w:b/>
        </w:rPr>
        <w:t xml:space="preserve">Table 4.16.  Main effects </w:t>
      </w:r>
      <w:r w:rsidR="005377AC" w:rsidRPr="00FC4E24">
        <w:rPr>
          <w:rFonts w:ascii="Arial" w:eastAsia="Calibri" w:hAnsi="Arial" w:cs="Arial"/>
          <w:b/>
        </w:rPr>
        <w:t xml:space="preserve">regression </w:t>
      </w:r>
      <w:r w:rsidR="009F60A7" w:rsidRPr="00FC4E24">
        <w:rPr>
          <w:rFonts w:ascii="Arial" w:eastAsia="Calibri" w:hAnsi="Arial" w:cs="Arial"/>
          <w:b/>
        </w:rPr>
        <w:t xml:space="preserve">(95% confidence intervals) </w:t>
      </w:r>
      <w:r w:rsidRPr="00FC4E24">
        <w:rPr>
          <w:rFonts w:ascii="Arial" w:eastAsia="Calibri" w:hAnsi="Arial" w:cs="Arial"/>
          <w:b/>
        </w:rPr>
        <w:t>of Brief Diet Quality Assessment Tool (</w:t>
      </w:r>
      <w:r w:rsidR="009F60A7" w:rsidRPr="00FC4E24">
        <w:rPr>
          <w:rFonts w:ascii="Arial" w:eastAsia="Calibri" w:hAnsi="Arial" w:cs="Arial"/>
          <w:b/>
        </w:rPr>
        <w:t>food, alcohol and smoking) for diet quality (</w:t>
      </w:r>
      <w:r w:rsidRPr="00FC4E24">
        <w:rPr>
          <w:rFonts w:ascii="Arial" w:eastAsia="Calibri" w:hAnsi="Arial" w:cs="Arial"/>
          <w:b/>
        </w:rPr>
        <w:t>NDQS</w:t>
      </w:r>
      <w:r w:rsidR="009F60A7" w:rsidRPr="00FC4E24">
        <w:rPr>
          <w:rFonts w:ascii="Arial" w:eastAsia="Calibri" w:hAnsi="Arial" w:cs="Arial"/>
          <w:b/>
        </w:rPr>
        <w:t>)</w:t>
      </w:r>
      <w:r w:rsidRPr="00FC4E24">
        <w:rPr>
          <w:rFonts w:ascii="Arial" w:eastAsia="Calibri" w:hAnsi="Arial" w:cs="Arial"/>
          <w:b/>
        </w:rPr>
        <w:t xml:space="preserve"> </w:t>
      </w: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1629"/>
        <w:gridCol w:w="1441"/>
        <w:gridCol w:w="1094"/>
        <w:gridCol w:w="2808"/>
      </w:tblGrid>
      <w:tr w:rsidR="00C46495" w:rsidRPr="00FC4E24" w14:paraId="16239873" w14:textId="77777777" w:rsidTr="006135C3">
        <w:tc>
          <w:tcPr>
            <w:tcW w:w="2242" w:type="dxa"/>
            <w:tcBorders>
              <w:top w:val="single" w:sz="4" w:space="0" w:color="auto"/>
              <w:bottom w:val="single" w:sz="4" w:space="0" w:color="auto"/>
            </w:tcBorders>
          </w:tcPr>
          <w:p w14:paraId="7ECA60D4"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Item</w:t>
            </w:r>
          </w:p>
        </w:tc>
        <w:tc>
          <w:tcPr>
            <w:tcW w:w="1629" w:type="dxa"/>
            <w:tcBorders>
              <w:top w:val="single" w:sz="4" w:space="0" w:color="auto"/>
              <w:bottom w:val="single" w:sz="4" w:space="0" w:color="auto"/>
            </w:tcBorders>
          </w:tcPr>
          <w:p w14:paraId="34F1B0C2"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Coefficient (B)</w:t>
            </w:r>
          </w:p>
        </w:tc>
        <w:tc>
          <w:tcPr>
            <w:tcW w:w="1441" w:type="dxa"/>
            <w:tcBorders>
              <w:top w:val="single" w:sz="4" w:space="0" w:color="auto"/>
              <w:bottom w:val="single" w:sz="4" w:space="0" w:color="auto"/>
            </w:tcBorders>
          </w:tcPr>
          <w:p w14:paraId="3716D32D"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Upper CI</w:t>
            </w:r>
          </w:p>
        </w:tc>
        <w:tc>
          <w:tcPr>
            <w:tcW w:w="1094" w:type="dxa"/>
            <w:tcBorders>
              <w:top w:val="single" w:sz="4" w:space="0" w:color="auto"/>
              <w:bottom w:val="single" w:sz="4" w:space="0" w:color="auto"/>
            </w:tcBorders>
          </w:tcPr>
          <w:p w14:paraId="01B030E1"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Lower CI</w:t>
            </w:r>
          </w:p>
        </w:tc>
        <w:tc>
          <w:tcPr>
            <w:tcW w:w="2808" w:type="dxa"/>
            <w:tcBorders>
              <w:top w:val="single" w:sz="4" w:space="0" w:color="auto"/>
              <w:bottom w:val="single" w:sz="4" w:space="0" w:color="auto"/>
            </w:tcBorders>
          </w:tcPr>
          <w:p w14:paraId="5F4FDECF"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P value</w:t>
            </w:r>
          </w:p>
        </w:tc>
      </w:tr>
      <w:tr w:rsidR="00C46495" w:rsidRPr="00FC4E24" w14:paraId="11C8849A" w14:textId="77777777" w:rsidTr="006135C3">
        <w:tc>
          <w:tcPr>
            <w:tcW w:w="2242" w:type="dxa"/>
            <w:tcBorders>
              <w:top w:val="single" w:sz="4" w:space="0" w:color="auto"/>
            </w:tcBorders>
          </w:tcPr>
          <w:p w14:paraId="6E9C37CF"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 xml:space="preserve">Fruit </w:t>
            </w:r>
          </w:p>
        </w:tc>
        <w:tc>
          <w:tcPr>
            <w:tcW w:w="1629" w:type="dxa"/>
            <w:tcBorders>
              <w:top w:val="single" w:sz="4" w:space="0" w:color="auto"/>
            </w:tcBorders>
          </w:tcPr>
          <w:p w14:paraId="7A15FDB3" w14:textId="77777777" w:rsidR="00C46495" w:rsidRPr="00FC4E24" w:rsidRDefault="00C46495" w:rsidP="00C46495">
            <w:pPr>
              <w:tabs>
                <w:tab w:val="left" w:pos="1140"/>
              </w:tabs>
              <w:jc w:val="both"/>
              <w:rPr>
                <w:rFonts w:ascii="Arial" w:eastAsia="Calibri" w:hAnsi="Arial" w:cs="Arial"/>
                <w:b/>
                <w:sz w:val="24"/>
                <w:szCs w:val="24"/>
              </w:rPr>
            </w:pPr>
            <w:r w:rsidRPr="00FC4E24">
              <w:rPr>
                <w:rFonts w:ascii="Calibri" w:eastAsia="Calibri" w:hAnsi="Calibri" w:cs="Times New Roman"/>
              </w:rPr>
              <w:t>0.041</w:t>
            </w:r>
          </w:p>
        </w:tc>
        <w:tc>
          <w:tcPr>
            <w:tcW w:w="1441" w:type="dxa"/>
            <w:tcBorders>
              <w:top w:val="single" w:sz="4" w:space="0" w:color="auto"/>
            </w:tcBorders>
          </w:tcPr>
          <w:p w14:paraId="38B2C5D2"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0.048</w:t>
            </w:r>
          </w:p>
        </w:tc>
        <w:tc>
          <w:tcPr>
            <w:tcW w:w="1094" w:type="dxa"/>
            <w:tcBorders>
              <w:top w:val="single" w:sz="4" w:space="0" w:color="auto"/>
            </w:tcBorders>
          </w:tcPr>
          <w:p w14:paraId="3D5BE4A1"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0.035</w:t>
            </w:r>
          </w:p>
        </w:tc>
        <w:tc>
          <w:tcPr>
            <w:tcW w:w="2808" w:type="dxa"/>
            <w:tcBorders>
              <w:top w:val="single" w:sz="4" w:space="0" w:color="auto"/>
            </w:tcBorders>
          </w:tcPr>
          <w:p w14:paraId="095EB814"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&lt;0.001</w:t>
            </w:r>
          </w:p>
        </w:tc>
      </w:tr>
      <w:tr w:rsidR="00C46495" w:rsidRPr="00FC4E24" w14:paraId="69336822" w14:textId="77777777" w:rsidTr="006135C3">
        <w:tc>
          <w:tcPr>
            <w:tcW w:w="2242" w:type="dxa"/>
          </w:tcPr>
          <w:p w14:paraId="5493B74D"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 xml:space="preserve">Vegetables </w:t>
            </w:r>
          </w:p>
        </w:tc>
        <w:tc>
          <w:tcPr>
            <w:tcW w:w="1629" w:type="dxa"/>
          </w:tcPr>
          <w:p w14:paraId="41EBD705"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0.033</w:t>
            </w:r>
          </w:p>
        </w:tc>
        <w:tc>
          <w:tcPr>
            <w:tcW w:w="1441" w:type="dxa"/>
          </w:tcPr>
          <w:p w14:paraId="0FA4B0B0"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0.041</w:t>
            </w:r>
          </w:p>
        </w:tc>
        <w:tc>
          <w:tcPr>
            <w:tcW w:w="1094" w:type="dxa"/>
          </w:tcPr>
          <w:p w14:paraId="3C1B098F"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0.025</w:t>
            </w:r>
          </w:p>
        </w:tc>
        <w:tc>
          <w:tcPr>
            <w:tcW w:w="2808" w:type="dxa"/>
          </w:tcPr>
          <w:p w14:paraId="744A8092"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&lt;0.001</w:t>
            </w:r>
          </w:p>
        </w:tc>
      </w:tr>
      <w:tr w:rsidR="00C46495" w:rsidRPr="00FC4E24" w14:paraId="2883D8D3" w14:textId="77777777" w:rsidTr="006135C3">
        <w:tc>
          <w:tcPr>
            <w:tcW w:w="2242" w:type="dxa"/>
          </w:tcPr>
          <w:p w14:paraId="742ECD5F"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Beer, lager and cider</w:t>
            </w:r>
          </w:p>
        </w:tc>
        <w:tc>
          <w:tcPr>
            <w:tcW w:w="1629" w:type="dxa"/>
          </w:tcPr>
          <w:p w14:paraId="42899A5E"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-0.004</w:t>
            </w:r>
          </w:p>
        </w:tc>
        <w:tc>
          <w:tcPr>
            <w:tcW w:w="1441" w:type="dxa"/>
          </w:tcPr>
          <w:p w14:paraId="33F3CE82"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-0.002</w:t>
            </w:r>
          </w:p>
        </w:tc>
        <w:tc>
          <w:tcPr>
            <w:tcW w:w="1094" w:type="dxa"/>
          </w:tcPr>
          <w:p w14:paraId="2B461A35"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-0.005</w:t>
            </w:r>
          </w:p>
        </w:tc>
        <w:tc>
          <w:tcPr>
            <w:tcW w:w="2808" w:type="dxa"/>
          </w:tcPr>
          <w:p w14:paraId="3B6839F2"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&lt;0.001</w:t>
            </w:r>
          </w:p>
        </w:tc>
      </w:tr>
      <w:tr w:rsidR="00C46495" w:rsidRPr="00FC4E24" w14:paraId="77C5399A" w14:textId="77777777" w:rsidTr="006135C3">
        <w:tc>
          <w:tcPr>
            <w:tcW w:w="2242" w:type="dxa"/>
          </w:tcPr>
          <w:p w14:paraId="6521DD4F"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Smoking</w:t>
            </w:r>
          </w:p>
        </w:tc>
        <w:tc>
          <w:tcPr>
            <w:tcW w:w="1629" w:type="dxa"/>
          </w:tcPr>
          <w:p w14:paraId="5F34048D"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-3.893</w:t>
            </w:r>
          </w:p>
        </w:tc>
        <w:tc>
          <w:tcPr>
            <w:tcW w:w="1441" w:type="dxa"/>
          </w:tcPr>
          <w:p w14:paraId="699F81CB"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-2.271</w:t>
            </w:r>
          </w:p>
        </w:tc>
        <w:tc>
          <w:tcPr>
            <w:tcW w:w="1094" w:type="dxa"/>
          </w:tcPr>
          <w:p w14:paraId="27432A28" w14:textId="77777777" w:rsidR="00C46495" w:rsidRPr="00FC4E24" w:rsidRDefault="00C46495" w:rsidP="00C46495">
            <w:pPr>
              <w:jc w:val="both"/>
              <w:rPr>
                <w:rFonts w:ascii="Arial" w:eastAsia="Calibri" w:hAnsi="Arial" w:cs="Arial"/>
                <w:b/>
                <w:sz w:val="24"/>
                <w:szCs w:val="24"/>
              </w:rPr>
            </w:pPr>
            <w:r w:rsidRPr="00FC4E24">
              <w:rPr>
                <w:rFonts w:ascii="Calibri" w:eastAsia="Calibri" w:hAnsi="Calibri" w:cs="Times New Roman"/>
              </w:rPr>
              <w:t>-5.516</w:t>
            </w:r>
          </w:p>
        </w:tc>
        <w:tc>
          <w:tcPr>
            <w:tcW w:w="2808" w:type="dxa"/>
          </w:tcPr>
          <w:p w14:paraId="56B4F91A" w14:textId="77777777" w:rsidR="00C46495" w:rsidRPr="00FC4E24" w:rsidRDefault="00C46495" w:rsidP="00C46495">
            <w:pPr>
              <w:jc w:val="both"/>
              <w:rPr>
                <w:rFonts w:ascii="Calibri" w:eastAsia="Calibri" w:hAnsi="Calibri" w:cs="Times New Roman"/>
              </w:rPr>
            </w:pPr>
            <w:r w:rsidRPr="00FC4E24">
              <w:rPr>
                <w:rFonts w:ascii="Calibri" w:eastAsia="Calibri" w:hAnsi="Calibri" w:cs="Times New Roman"/>
              </w:rPr>
              <w:t>&lt;0.001</w:t>
            </w:r>
          </w:p>
        </w:tc>
      </w:tr>
    </w:tbl>
    <w:p w14:paraId="643FBD02" w14:textId="77777777" w:rsidR="00C46495" w:rsidRPr="00FC4E24" w:rsidRDefault="00C46495" w:rsidP="00C46495">
      <w:pPr>
        <w:spacing w:after="160" w:line="259" w:lineRule="auto"/>
        <w:jc w:val="both"/>
        <w:rPr>
          <w:rFonts w:ascii="Arial" w:eastAsia="Calibri" w:hAnsi="Arial" w:cs="Arial"/>
          <w:b/>
          <w:sz w:val="24"/>
          <w:szCs w:val="24"/>
        </w:rPr>
      </w:pPr>
      <w:r w:rsidRPr="00FC4E24">
        <w:rPr>
          <w:rFonts w:ascii="Arial" w:eastAsia="Calibri" w:hAnsi="Arial" w:cs="Arial"/>
          <w:b/>
          <w:sz w:val="24"/>
          <w:szCs w:val="24"/>
        </w:rPr>
        <w:t xml:space="preserve"> </w:t>
      </w:r>
    </w:p>
    <w:p w14:paraId="7C42DD80" w14:textId="38681CD6" w:rsidR="00C46495" w:rsidRPr="00FC4E24" w:rsidRDefault="009F60A7" w:rsidP="00C46495">
      <w:pPr>
        <w:spacing w:after="160" w:line="259" w:lineRule="auto"/>
        <w:jc w:val="both"/>
        <w:rPr>
          <w:rFonts w:ascii="Arial" w:eastAsia="Calibri" w:hAnsi="Arial" w:cs="Arial"/>
          <w:b/>
          <w:sz w:val="24"/>
          <w:szCs w:val="24"/>
        </w:rPr>
      </w:pPr>
      <w:r w:rsidRPr="00FC4E24">
        <w:rPr>
          <w:rFonts w:ascii="Arial" w:eastAsia="Calibri" w:hAnsi="Arial" w:cs="Arial"/>
          <w:b/>
          <w:sz w:val="24"/>
          <w:szCs w:val="24"/>
        </w:rPr>
        <w:t>4.4</w:t>
      </w:r>
      <w:r w:rsidR="00C46495" w:rsidRPr="00FC4E24">
        <w:rPr>
          <w:rFonts w:ascii="Arial" w:eastAsia="Calibri" w:hAnsi="Arial" w:cs="Arial"/>
          <w:b/>
          <w:sz w:val="24"/>
          <w:szCs w:val="24"/>
        </w:rPr>
        <w:t xml:space="preserve">.3. Discussion </w:t>
      </w:r>
      <w:r w:rsidR="00A25E56" w:rsidRPr="00FC4E24">
        <w:rPr>
          <w:rFonts w:ascii="Arial" w:eastAsia="Calibri" w:hAnsi="Arial" w:cs="Arial"/>
          <w:b/>
          <w:sz w:val="24"/>
          <w:szCs w:val="24"/>
        </w:rPr>
        <w:t>(O</w:t>
      </w:r>
      <w:r w:rsidR="00C46495" w:rsidRPr="00FC4E24">
        <w:rPr>
          <w:rFonts w:ascii="Arial" w:eastAsia="Calibri" w:hAnsi="Arial" w:cs="Arial"/>
          <w:b/>
          <w:sz w:val="24"/>
          <w:szCs w:val="24"/>
        </w:rPr>
        <w:t xml:space="preserve">bjective 3) </w:t>
      </w:r>
    </w:p>
    <w:p w14:paraId="2C38674B" w14:textId="77777777" w:rsidR="00C46495" w:rsidRPr="00FC4E24" w:rsidRDefault="00C46495"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aim of this objective was to use the indicator variables most predictive of diet quality identified through the confirmatory analyses in objective 2 and explore which combinations of indicators were most useful for informing a brief population level dietary quality assessment tool.  The findings show that: </w:t>
      </w:r>
    </w:p>
    <w:p w14:paraId="0ADF8263" w14:textId="5B7EDBD7" w:rsidR="00C46495" w:rsidRPr="00FC4E24" w:rsidRDefault="00C46495" w:rsidP="00B70368">
      <w:pPr>
        <w:numPr>
          <w:ilvl w:val="0"/>
          <w:numId w:val="21"/>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By combining the most predictive indicator variables from both methods to reflect actual intake as well as theory defined intake, </w:t>
      </w:r>
      <w:r w:rsidR="007B40F9" w:rsidRPr="00FC4E24">
        <w:rPr>
          <w:rFonts w:ascii="Arial" w:eastAsia="Calibri" w:hAnsi="Arial" w:cs="Arial"/>
          <w:sz w:val="24"/>
          <w:szCs w:val="24"/>
        </w:rPr>
        <w:t xml:space="preserve">brief </w:t>
      </w:r>
      <w:r w:rsidRPr="00FC4E24">
        <w:rPr>
          <w:rFonts w:ascii="Arial" w:eastAsia="Calibri" w:hAnsi="Arial" w:cs="Arial"/>
          <w:sz w:val="24"/>
          <w:szCs w:val="24"/>
        </w:rPr>
        <w:t>models with &lt;12 items were shown to be predictive of diet quality (adjusted r</w:t>
      </w:r>
      <w:r w:rsidRPr="00FC4E24">
        <w:rPr>
          <w:rFonts w:ascii="Arial" w:eastAsia="Calibri" w:hAnsi="Arial" w:cs="Arial"/>
          <w:sz w:val="24"/>
          <w:szCs w:val="24"/>
          <w:vertAlign w:val="superscript"/>
        </w:rPr>
        <w:t>2</w:t>
      </w:r>
      <w:r w:rsidRPr="00FC4E24">
        <w:rPr>
          <w:rFonts w:ascii="Arial" w:eastAsia="Calibri" w:hAnsi="Arial" w:cs="Arial"/>
          <w:sz w:val="24"/>
          <w:szCs w:val="24"/>
        </w:rPr>
        <w:t xml:space="preserve">=0.25-0.29). </w:t>
      </w:r>
    </w:p>
    <w:p w14:paraId="3B99D726" w14:textId="77777777" w:rsidR="00C46495" w:rsidRPr="00FC4E24" w:rsidRDefault="00C46495" w:rsidP="00B70368">
      <w:pPr>
        <w:numPr>
          <w:ilvl w:val="0"/>
          <w:numId w:val="21"/>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Three models (food variable only, food and alcohol variables and food, alcohol and smoking variables) were identified that were </w:t>
      </w:r>
      <w:r w:rsidRPr="00FC4E24">
        <w:rPr>
          <w:rFonts w:ascii="Times New Roman" w:eastAsia="Calibri" w:hAnsi="Times New Roman" w:cs="Times New Roman"/>
          <w:sz w:val="24"/>
          <w:szCs w:val="24"/>
        </w:rPr>
        <w:t>≤</w:t>
      </w:r>
      <w:r w:rsidRPr="00FC4E24">
        <w:rPr>
          <w:rFonts w:ascii="Arial" w:eastAsia="Calibri" w:hAnsi="Arial" w:cs="Arial"/>
          <w:sz w:val="24"/>
          <w:szCs w:val="24"/>
        </w:rPr>
        <w:t>5 items and remained predictive of diet quality (r</w:t>
      </w:r>
      <w:r w:rsidRPr="00FC4E24">
        <w:rPr>
          <w:rFonts w:ascii="Arial" w:eastAsia="Calibri" w:hAnsi="Arial" w:cs="Arial"/>
          <w:sz w:val="24"/>
          <w:szCs w:val="24"/>
          <w:vertAlign w:val="superscript"/>
        </w:rPr>
        <w:t>2</w:t>
      </w:r>
      <w:r w:rsidRPr="00FC4E24">
        <w:rPr>
          <w:rFonts w:ascii="Arial" w:eastAsia="Calibri" w:hAnsi="Arial" w:cs="Arial"/>
          <w:sz w:val="24"/>
          <w:szCs w:val="24"/>
        </w:rPr>
        <w:t xml:space="preserve">=0.26-0.28).  </w:t>
      </w:r>
    </w:p>
    <w:p w14:paraId="17DF95B6" w14:textId="77777777" w:rsidR="00C46495" w:rsidRPr="00FC4E24" w:rsidRDefault="00C46495" w:rsidP="00B70368">
      <w:pPr>
        <w:numPr>
          <w:ilvl w:val="0"/>
          <w:numId w:val="21"/>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These models can be used as Brief Diet Quality Assessment Tools (BDQAT) in population level research.    </w:t>
      </w:r>
    </w:p>
    <w:p w14:paraId="2CC4C117" w14:textId="77777777" w:rsidR="007B40F9" w:rsidRPr="00FC4E24" w:rsidRDefault="007B40F9" w:rsidP="00C46495">
      <w:pPr>
        <w:spacing w:after="160" w:line="360" w:lineRule="auto"/>
        <w:jc w:val="both"/>
        <w:rPr>
          <w:rFonts w:ascii="Arial" w:eastAsia="Calibri" w:hAnsi="Arial" w:cs="Arial"/>
          <w:sz w:val="24"/>
          <w:szCs w:val="24"/>
        </w:rPr>
      </w:pPr>
    </w:p>
    <w:p w14:paraId="777F36D6" w14:textId="134F43E4" w:rsidR="00C46495" w:rsidRPr="00FC4E24" w:rsidRDefault="007B40F9"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An important strength of</w:t>
      </w:r>
      <w:r w:rsidR="00C46495" w:rsidRPr="00FC4E24">
        <w:rPr>
          <w:rFonts w:ascii="Arial" w:eastAsia="Calibri" w:hAnsi="Arial" w:cs="Arial"/>
          <w:sz w:val="24"/>
          <w:szCs w:val="24"/>
        </w:rPr>
        <w:t xml:space="preserve"> this study is the test for repeatability and validity show</w:t>
      </w:r>
      <w:r w:rsidRPr="00FC4E24">
        <w:rPr>
          <w:rFonts w:ascii="Arial" w:eastAsia="Calibri" w:hAnsi="Arial" w:cs="Arial"/>
          <w:sz w:val="24"/>
          <w:szCs w:val="24"/>
        </w:rPr>
        <w:t>n from undertaken the analyse</w:t>
      </w:r>
      <w:r w:rsidR="00C46495" w:rsidRPr="00FC4E24">
        <w:rPr>
          <w:rFonts w:ascii="Arial" w:eastAsia="Calibri" w:hAnsi="Arial" w:cs="Arial"/>
          <w:sz w:val="24"/>
          <w:szCs w:val="24"/>
        </w:rPr>
        <w:t xml:space="preserve">s in different cohorts of the NDNS.  The backwards elimination regression in year 2 and 4 combined of the NDNS dataset allowed for the key (food and wider determinant) variables that were independently predictive of diet quality, as measured by the NDQS, to be distilled from the list of food variables included in the </w:t>
      </w:r>
      <w:r w:rsidR="00C46495" w:rsidRPr="00FC4E24">
        <w:rPr>
          <w:rFonts w:ascii="Arial" w:eastAsia="Calibri" w:hAnsi="Arial" w:cs="Arial"/>
          <w:sz w:val="24"/>
          <w:szCs w:val="24"/>
        </w:rPr>
        <w:lastRenderedPageBreak/>
        <w:t xml:space="preserve">original data-driven dietary patterns analysis in Study 1.  These were compared with the list of variables </w:t>
      </w:r>
      <w:r w:rsidRPr="00FC4E24">
        <w:rPr>
          <w:rFonts w:ascii="Arial" w:eastAsia="Calibri" w:hAnsi="Arial" w:cs="Arial"/>
          <w:sz w:val="24"/>
          <w:szCs w:val="24"/>
        </w:rPr>
        <w:t xml:space="preserve">that were generated by the empirically </w:t>
      </w:r>
      <w:r w:rsidR="00C46495" w:rsidRPr="00FC4E24">
        <w:rPr>
          <w:rFonts w:ascii="Arial" w:eastAsia="Calibri" w:hAnsi="Arial" w:cs="Arial"/>
          <w:sz w:val="24"/>
          <w:szCs w:val="24"/>
        </w:rPr>
        <w:t xml:space="preserve">driven dietary patterns analyses conducted in years 1-3 and 1-4 of the NDNS and included in the Yorkshire </w:t>
      </w:r>
      <w:r w:rsidRPr="00FC4E24">
        <w:rPr>
          <w:rFonts w:ascii="Arial" w:eastAsia="Calibri" w:hAnsi="Arial" w:cs="Arial"/>
          <w:sz w:val="24"/>
          <w:szCs w:val="24"/>
        </w:rPr>
        <w:t>Health Study Diet Questionnaire</w:t>
      </w:r>
      <w:r w:rsidR="00C46495" w:rsidRPr="00FC4E24">
        <w:rPr>
          <w:rFonts w:ascii="Arial" w:eastAsia="Calibri" w:hAnsi="Arial" w:cs="Arial"/>
          <w:sz w:val="24"/>
          <w:szCs w:val="24"/>
        </w:rPr>
        <w:t xml:space="preserve">.   This confirmatory analysis, comparing these sets of was conducted in years 1 and 3 combined of the NDNS thus ensuring that associations between the key predictor variables were robust.     The nutrient-based diet quality score against which the models have been assessed was developed with a rigorous methodology and was validated both through assessing its relationship with wider determinants and through correlations with biomarkers of nutrients.  </w:t>
      </w:r>
    </w:p>
    <w:p w14:paraId="6667BA22" w14:textId="77777777" w:rsidR="00C46495" w:rsidRPr="00FC4E24" w:rsidRDefault="00C46495"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There are several limitations with this study.  The model that was the most strongly associated with the NDQS only had a moderate association of 0.33. Therefore, around two-thirds of the variation in the dataset in terms of diet quality is unaccounted for even in the model with the strongest association with diet quality.  This could lead to substantial misclassification or inaccuracy in the prediction.   This limitation will be discussed in more detail in Chapter 5.   </w:t>
      </w:r>
    </w:p>
    <w:p w14:paraId="345C9713" w14:textId="26FA143F" w:rsidR="00C46495" w:rsidRPr="00FC4E24" w:rsidRDefault="00C46495" w:rsidP="00C46495">
      <w:pPr>
        <w:spacing w:after="160" w:line="360" w:lineRule="auto"/>
        <w:jc w:val="both"/>
        <w:rPr>
          <w:rFonts w:ascii="Arial" w:eastAsia="Calibri" w:hAnsi="Arial" w:cs="Arial"/>
          <w:sz w:val="24"/>
          <w:szCs w:val="24"/>
        </w:rPr>
      </w:pPr>
      <w:r w:rsidRPr="00FC4E24">
        <w:rPr>
          <w:rFonts w:ascii="Arial" w:eastAsia="Calibri" w:hAnsi="Arial" w:cs="Arial"/>
          <w:sz w:val="24"/>
          <w:szCs w:val="24"/>
        </w:rPr>
        <w:t>As the wider determinant variables could not be included in the PCA in Study 1 (as the method would not be appropriate for mixed data types), the inclusion of the ‘age’ and ‘smoking status’ var</w:t>
      </w:r>
      <w:r w:rsidR="007B40F9" w:rsidRPr="00FC4E24">
        <w:rPr>
          <w:rFonts w:ascii="Arial" w:eastAsia="Calibri" w:hAnsi="Arial" w:cs="Arial"/>
          <w:sz w:val="24"/>
          <w:szCs w:val="24"/>
        </w:rPr>
        <w:t>iables in the fourth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predictors’ model (Table 4.8) was a pragmatic as opposed to methodologically robust next step in the analyses as ‘age’ and ‘smoking status’ had been identified as key predictor variables through the backwards elimination analyses.  </w:t>
      </w:r>
    </w:p>
    <w:p w14:paraId="16720849" w14:textId="77777777" w:rsidR="0029131B" w:rsidRPr="00FC4E24" w:rsidRDefault="0029131B">
      <w:pPr>
        <w:rPr>
          <w:rFonts w:ascii="Arial" w:hAnsi="Arial" w:cs="Arial"/>
          <w:b/>
          <w:sz w:val="24"/>
          <w:szCs w:val="24"/>
        </w:rPr>
      </w:pPr>
      <w:r w:rsidRPr="00FC4E24">
        <w:rPr>
          <w:rFonts w:ascii="Arial" w:hAnsi="Arial" w:cs="Arial"/>
          <w:b/>
          <w:sz w:val="24"/>
          <w:szCs w:val="24"/>
        </w:rPr>
        <w:br w:type="page"/>
      </w:r>
    </w:p>
    <w:p w14:paraId="2FB48734" w14:textId="77777777" w:rsidR="0029131B" w:rsidRPr="00FC4E24" w:rsidRDefault="0029131B" w:rsidP="00344B96">
      <w:pPr>
        <w:spacing w:after="160" w:line="360" w:lineRule="auto"/>
        <w:jc w:val="both"/>
        <w:rPr>
          <w:rFonts w:ascii="Arial" w:eastAsia="Calibri" w:hAnsi="Arial" w:cs="Arial"/>
          <w:b/>
          <w:sz w:val="24"/>
          <w:szCs w:val="24"/>
        </w:rPr>
      </w:pPr>
      <w:r w:rsidRPr="00FC4E24">
        <w:rPr>
          <w:rFonts w:ascii="Arial" w:eastAsia="Calibri" w:hAnsi="Arial" w:cs="Arial"/>
          <w:b/>
          <w:sz w:val="24"/>
          <w:szCs w:val="24"/>
        </w:rPr>
        <w:lastRenderedPageBreak/>
        <w:t xml:space="preserve">Chapter 5.  Discussion </w:t>
      </w:r>
    </w:p>
    <w:p w14:paraId="3BB38F96" w14:textId="626A0D97"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This section will discuss the findings of this thesis in the context of its aims and objectives.  The strengths and limitations of the work will be discussed in the context of the existing literature.  Implications for and relevance to public health policy makers will also be discussed as well </w:t>
      </w:r>
      <w:r w:rsidR="007341F4" w:rsidRPr="00FC4E24">
        <w:rPr>
          <w:rFonts w:ascii="Arial" w:eastAsia="Calibri" w:hAnsi="Arial" w:cs="Arial"/>
          <w:sz w:val="24"/>
          <w:szCs w:val="24"/>
        </w:rPr>
        <w:t xml:space="preserve">as </w:t>
      </w:r>
      <w:r w:rsidRPr="00FC4E24">
        <w:rPr>
          <w:rFonts w:ascii="Arial" w:eastAsia="Calibri" w:hAnsi="Arial" w:cs="Arial"/>
          <w:sz w:val="24"/>
          <w:szCs w:val="24"/>
        </w:rPr>
        <w:t xml:space="preserve">an agenda for future work and research that is generated by this thesis.  </w:t>
      </w:r>
    </w:p>
    <w:p w14:paraId="72984215" w14:textId="77777777" w:rsidR="0029131B" w:rsidRPr="00FC4E24" w:rsidRDefault="0029131B" w:rsidP="00344B96">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5.1. Summary of findings and key messages </w:t>
      </w:r>
    </w:p>
    <w:p w14:paraId="562C229A" w14:textId="0464E765"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over-arching aim of this thesis was to explore dietary patterns in UK adults using theoretical and empirical methods to identify </w:t>
      </w:r>
      <w:r w:rsidR="00F06118" w:rsidRPr="00FC4E24">
        <w:rPr>
          <w:rFonts w:ascii="Arial" w:eastAsia="Calibri" w:hAnsi="Arial" w:cs="Arial"/>
          <w:sz w:val="24"/>
          <w:szCs w:val="24"/>
        </w:rPr>
        <w:t>a brief, valid set of indicator variables</w:t>
      </w:r>
      <w:r w:rsidRPr="00FC4E24">
        <w:rPr>
          <w:rFonts w:ascii="Arial" w:eastAsia="Calibri" w:hAnsi="Arial" w:cs="Arial"/>
          <w:sz w:val="24"/>
          <w:szCs w:val="24"/>
        </w:rPr>
        <w:t xml:space="preserve"> that could be used to develop a brief dietary quality assessment tool to support </w:t>
      </w:r>
      <w:r w:rsidR="001952D7" w:rsidRPr="00FC4E24">
        <w:rPr>
          <w:rFonts w:ascii="Arial" w:eastAsia="Calibri" w:hAnsi="Arial" w:cs="Arial"/>
          <w:sz w:val="24"/>
          <w:szCs w:val="24"/>
        </w:rPr>
        <w:t>dietary assessment</w:t>
      </w:r>
      <w:r w:rsidR="00F06118" w:rsidRPr="00FC4E24">
        <w:rPr>
          <w:rFonts w:ascii="Arial" w:eastAsia="Calibri" w:hAnsi="Arial" w:cs="Arial"/>
          <w:sz w:val="24"/>
          <w:szCs w:val="24"/>
        </w:rPr>
        <w:t xml:space="preserve"> in publ</w:t>
      </w:r>
      <w:r w:rsidR="007341F4" w:rsidRPr="00FC4E24">
        <w:rPr>
          <w:rFonts w:ascii="Arial" w:eastAsia="Calibri" w:hAnsi="Arial" w:cs="Arial"/>
          <w:sz w:val="24"/>
          <w:szCs w:val="24"/>
        </w:rPr>
        <w:t>ic health research.  The three</w:t>
      </w:r>
      <w:r w:rsidRPr="00FC4E24">
        <w:rPr>
          <w:rFonts w:ascii="Arial" w:eastAsia="Calibri" w:hAnsi="Arial" w:cs="Arial"/>
          <w:sz w:val="24"/>
          <w:szCs w:val="24"/>
        </w:rPr>
        <w:t xml:space="preserve"> studies described in the thesis contributed towards this aim through the following objectives: </w:t>
      </w:r>
    </w:p>
    <w:p w14:paraId="76385B43" w14:textId="682A6970" w:rsidR="0029131B" w:rsidRPr="00FC4E24" w:rsidRDefault="0029131B" w:rsidP="00344B96">
      <w:pPr>
        <w:numPr>
          <w:ilvl w:val="0"/>
          <w:numId w:val="23"/>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To explore and examine </w:t>
      </w:r>
      <w:r w:rsidR="004F4154" w:rsidRPr="00FC4E24">
        <w:rPr>
          <w:rFonts w:ascii="Arial" w:eastAsia="Calibri" w:hAnsi="Arial" w:cs="Arial"/>
          <w:sz w:val="24"/>
          <w:szCs w:val="24"/>
        </w:rPr>
        <w:t>empirically-derived</w:t>
      </w:r>
      <w:r w:rsidRPr="00FC4E24">
        <w:rPr>
          <w:rFonts w:ascii="Arial" w:eastAsia="Calibri" w:hAnsi="Arial" w:cs="Arial"/>
          <w:sz w:val="24"/>
          <w:szCs w:val="24"/>
        </w:rPr>
        <w:t xml:space="preserve"> (data-driven) dietary patterns in UK adults, the foods that characterise them, their internal validity and their association with demographic characteristics, socio-economic measures, wider determinants of health and nutrient biomarkers. </w:t>
      </w:r>
    </w:p>
    <w:p w14:paraId="6B121A10" w14:textId="77777777" w:rsidR="0029131B" w:rsidRPr="00FC4E24" w:rsidRDefault="0029131B" w:rsidP="00344B96">
      <w:pPr>
        <w:numPr>
          <w:ilvl w:val="0"/>
          <w:numId w:val="23"/>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 xml:space="preserve">To define and quantify a nutrient-level Diet Quality Score (NDQS) based on UK dietary recommendations and to explore its association with demographic characteristics, socio-economic measures, wider determinants of health and biomarkers of nutritional status. </w:t>
      </w:r>
    </w:p>
    <w:p w14:paraId="307EDA6A" w14:textId="7105A6D2" w:rsidR="0029131B" w:rsidRPr="00FC4E24" w:rsidRDefault="0029131B" w:rsidP="00344B96">
      <w:pPr>
        <w:numPr>
          <w:ilvl w:val="0"/>
          <w:numId w:val="23"/>
        </w:numPr>
        <w:spacing w:after="160" w:line="360" w:lineRule="auto"/>
        <w:contextualSpacing/>
        <w:jc w:val="both"/>
        <w:rPr>
          <w:rFonts w:ascii="Arial" w:eastAsia="Calibri" w:hAnsi="Arial" w:cs="Arial"/>
          <w:sz w:val="24"/>
          <w:szCs w:val="24"/>
        </w:rPr>
      </w:pPr>
      <w:r w:rsidRPr="00FC4E24">
        <w:rPr>
          <w:rFonts w:ascii="Arial" w:eastAsia="Calibri" w:hAnsi="Arial" w:cs="Arial"/>
          <w:sz w:val="24"/>
          <w:szCs w:val="24"/>
        </w:rPr>
        <w:t>To evaluate the indicator var</w:t>
      </w:r>
      <w:r w:rsidR="001952D7" w:rsidRPr="00FC4E24">
        <w:rPr>
          <w:rFonts w:ascii="Arial" w:eastAsia="Calibri" w:hAnsi="Arial" w:cs="Arial"/>
          <w:sz w:val="24"/>
          <w:szCs w:val="24"/>
        </w:rPr>
        <w:t>iables derived using empirical</w:t>
      </w:r>
      <w:r w:rsidRPr="00FC4E24">
        <w:rPr>
          <w:rFonts w:ascii="Arial" w:eastAsia="Calibri" w:hAnsi="Arial" w:cs="Arial"/>
          <w:sz w:val="24"/>
          <w:szCs w:val="24"/>
        </w:rPr>
        <w:t xml:space="preserve"> and theory-driven methods as predictors of diet quality and to identify the most parsimonious model that is predictive of diet quality (as defined by the NDQS). </w:t>
      </w:r>
    </w:p>
    <w:p w14:paraId="0D8DDF11" w14:textId="34F236E5"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This section will present a summary of the findings and key messages from this thesis.  These findings will be discussed in terms of their strengths and limitations and in the context of the existing literature</w:t>
      </w:r>
      <w:r w:rsidR="00672BFE" w:rsidRPr="00FC4E24">
        <w:rPr>
          <w:rFonts w:ascii="Arial" w:eastAsia="Calibri" w:hAnsi="Arial" w:cs="Arial"/>
          <w:sz w:val="24"/>
          <w:szCs w:val="24"/>
        </w:rPr>
        <w:t xml:space="preserve">. </w:t>
      </w:r>
      <w:r w:rsidRPr="00FC4E24">
        <w:rPr>
          <w:rFonts w:ascii="Arial" w:eastAsia="Calibri" w:hAnsi="Arial" w:cs="Arial"/>
          <w:sz w:val="24"/>
          <w:szCs w:val="24"/>
        </w:rPr>
        <w:t xml:space="preserve">  </w:t>
      </w:r>
    </w:p>
    <w:p w14:paraId="16B33864" w14:textId="77777777" w:rsidR="0029131B" w:rsidRPr="00FC4E24" w:rsidRDefault="0029131B" w:rsidP="00344B96">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5.1.1. Dietary patterns in the UK </w:t>
      </w:r>
    </w:p>
    <w:p w14:paraId="44BDFAA1" w14:textId="77777777" w:rsidR="009627C9"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In a represen</w:t>
      </w:r>
      <w:r w:rsidR="001952D7" w:rsidRPr="00FC4E24">
        <w:rPr>
          <w:rFonts w:ascii="Arial" w:eastAsia="Calibri" w:hAnsi="Arial" w:cs="Arial"/>
          <w:sz w:val="24"/>
          <w:szCs w:val="24"/>
        </w:rPr>
        <w:t>tative sample of UK adults, 13.6</w:t>
      </w:r>
      <w:r w:rsidRPr="00FC4E24">
        <w:rPr>
          <w:rFonts w:ascii="Arial" w:eastAsia="Calibri" w:hAnsi="Arial" w:cs="Arial"/>
          <w:sz w:val="24"/>
          <w:szCs w:val="24"/>
        </w:rPr>
        <w:t xml:space="preserve">% of the variance in dietary intake can be described by and reduced to ‘dietary patterns’ from an initial 60 variables included in the analyses.  These patterns of dietary intake were characterised by consumption of higher or lower quantities of particular foods and food groups.  The four patterns </w:t>
      </w:r>
      <w:r w:rsidRPr="00FC4E24">
        <w:rPr>
          <w:rFonts w:ascii="Arial" w:eastAsia="Calibri" w:hAnsi="Arial" w:cs="Arial"/>
          <w:sz w:val="24"/>
          <w:szCs w:val="24"/>
        </w:rPr>
        <w:lastRenderedPageBreak/>
        <w:t>explaining the most variance were labelled as ‘fruit, ve</w:t>
      </w:r>
      <w:r w:rsidR="009627C9" w:rsidRPr="00FC4E24">
        <w:rPr>
          <w:rFonts w:ascii="Arial" w:eastAsia="Calibri" w:hAnsi="Arial" w:cs="Arial"/>
          <w:sz w:val="24"/>
          <w:szCs w:val="24"/>
        </w:rPr>
        <w:t xml:space="preserve">getables and oily fish (FVOF)’; </w:t>
      </w:r>
      <w:r w:rsidRPr="00FC4E24">
        <w:rPr>
          <w:rFonts w:ascii="Arial" w:eastAsia="Calibri" w:hAnsi="Arial" w:cs="Arial"/>
          <w:sz w:val="24"/>
          <w:szCs w:val="24"/>
        </w:rPr>
        <w:t xml:space="preserve">‘snacks, fast </w:t>
      </w:r>
      <w:r w:rsidR="009627C9" w:rsidRPr="00FC4E24">
        <w:rPr>
          <w:rFonts w:ascii="Arial" w:eastAsia="Calibri" w:hAnsi="Arial" w:cs="Arial"/>
          <w:sz w:val="24"/>
          <w:szCs w:val="24"/>
        </w:rPr>
        <w:t>foods and fizzy drinks (SFFFD)’;</w:t>
      </w:r>
      <w:r w:rsidRPr="00FC4E24">
        <w:rPr>
          <w:rFonts w:ascii="Arial" w:eastAsia="Calibri" w:hAnsi="Arial" w:cs="Arial"/>
          <w:sz w:val="24"/>
          <w:szCs w:val="24"/>
        </w:rPr>
        <w:t xml:space="preserve"> ‘meat, potatoes and beer</w:t>
      </w:r>
      <w:r w:rsidR="009627C9" w:rsidRPr="00FC4E24">
        <w:rPr>
          <w:rFonts w:ascii="Arial" w:eastAsia="Calibri" w:hAnsi="Arial" w:cs="Arial"/>
          <w:sz w:val="24"/>
          <w:szCs w:val="24"/>
        </w:rPr>
        <w:t xml:space="preserve"> (MPB)’;</w:t>
      </w:r>
      <w:r w:rsidRPr="00FC4E24">
        <w:rPr>
          <w:rFonts w:ascii="Arial" w:eastAsia="Calibri" w:hAnsi="Arial" w:cs="Arial"/>
          <w:sz w:val="24"/>
          <w:szCs w:val="24"/>
        </w:rPr>
        <w:t xml:space="preserve"> and ‘sugar foods and dairy</w:t>
      </w:r>
      <w:r w:rsidR="009627C9" w:rsidRPr="00FC4E24">
        <w:rPr>
          <w:rFonts w:ascii="Arial" w:eastAsia="Calibri" w:hAnsi="Arial" w:cs="Arial"/>
          <w:sz w:val="24"/>
          <w:szCs w:val="24"/>
        </w:rPr>
        <w:t xml:space="preserve"> (SFD)</w:t>
      </w:r>
      <w:r w:rsidRPr="00FC4E24">
        <w:rPr>
          <w:rFonts w:ascii="Arial" w:eastAsia="Calibri" w:hAnsi="Arial" w:cs="Arial"/>
          <w:sz w:val="24"/>
          <w:szCs w:val="24"/>
        </w:rPr>
        <w:t>’</w:t>
      </w:r>
      <w:r w:rsidR="009627C9" w:rsidRPr="00FC4E24">
        <w:rPr>
          <w:rFonts w:ascii="Arial" w:eastAsia="Calibri" w:hAnsi="Arial" w:cs="Arial"/>
          <w:sz w:val="24"/>
          <w:szCs w:val="24"/>
        </w:rPr>
        <w:t>;</w:t>
      </w:r>
      <w:r w:rsidRPr="00FC4E24">
        <w:rPr>
          <w:rFonts w:ascii="Arial" w:eastAsia="Calibri" w:hAnsi="Arial" w:cs="Arial"/>
          <w:sz w:val="24"/>
          <w:szCs w:val="24"/>
        </w:rPr>
        <w:t xml:space="preserve"> based on the foods that featured most dominantly in each pattern.  The patterns were demonstrated to be consistent in a 50% random sample of the data and in an additional year of more recent data in the sample.  The patterns identified were significantly associated with population characteristics, wider determinants of health, nutrient intake, nutritional status and diet quality with the first two patterns showing most relationships that were as hypothesised.   </w:t>
      </w:r>
    </w:p>
    <w:p w14:paraId="34C44B2C" w14:textId="77777777" w:rsidR="009627C9"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The FVOF pattern was associated with nutrient intake and biomarkers of nutrient status that were also considered indicative of a better quality diet such as intake per 1000 calories of vitamins C, D, E, B</w:t>
      </w:r>
      <w:r w:rsidRPr="00FC4E24">
        <w:rPr>
          <w:rFonts w:ascii="Arial" w:eastAsia="Calibri" w:hAnsi="Arial" w:cs="Arial"/>
          <w:sz w:val="24"/>
          <w:szCs w:val="24"/>
          <w:vertAlign w:val="superscript"/>
        </w:rPr>
        <w:t>12</w:t>
      </w:r>
      <w:r w:rsidRPr="00FC4E24">
        <w:rPr>
          <w:rFonts w:ascii="Arial" w:eastAsia="Calibri" w:hAnsi="Arial" w:cs="Arial"/>
          <w:sz w:val="24"/>
          <w:szCs w:val="24"/>
        </w:rPr>
        <w:t>, B</w:t>
      </w:r>
      <w:r w:rsidRPr="00FC4E24">
        <w:rPr>
          <w:rFonts w:ascii="Arial" w:eastAsia="Calibri" w:hAnsi="Arial" w:cs="Arial"/>
          <w:sz w:val="24"/>
          <w:szCs w:val="24"/>
          <w:vertAlign w:val="superscript"/>
        </w:rPr>
        <w:t>6</w:t>
      </w:r>
      <w:r w:rsidRPr="00FC4E24">
        <w:rPr>
          <w:rFonts w:ascii="Arial" w:eastAsia="Calibri" w:hAnsi="Arial" w:cs="Arial"/>
          <w:sz w:val="24"/>
          <w:szCs w:val="24"/>
        </w:rPr>
        <w:t>, iron, folate and magnesium; proportion of food energy from n-3 and n-6 PUFAs and NSP and biomarkers of vitamin C, D (25-hydroxy vitamin D) and A (retinol), iron (ferri</w:t>
      </w:r>
      <w:r w:rsidR="001E6FBC" w:rsidRPr="00FC4E24">
        <w:rPr>
          <w:rFonts w:ascii="Arial" w:eastAsia="Calibri" w:hAnsi="Arial" w:cs="Arial"/>
          <w:sz w:val="24"/>
          <w:szCs w:val="24"/>
        </w:rPr>
        <w:t xml:space="preserve">tin) and total carotenoids.  </w:t>
      </w:r>
      <w:r w:rsidRPr="00FC4E24">
        <w:rPr>
          <w:rFonts w:ascii="Arial" w:eastAsia="Calibri" w:hAnsi="Arial" w:cs="Arial"/>
          <w:sz w:val="24"/>
          <w:szCs w:val="24"/>
        </w:rPr>
        <w:t xml:space="preserve">Those scoring higher on the FVOF pattern were more likely to be older, have a lower BMI, have a higher income and be of a higher NS-SEC.  They were less likely to be male, white, smokers and be in routine occupations.  </w:t>
      </w:r>
    </w:p>
    <w:p w14:paraId="2149EE4B" w14:textId="77777777" w:rsidR="009627C9"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SFFFD pattern was associated with nutrient intake and biomarkers of nutrient status that were indicative of a poorer quality diet such as being negatively associated with intake per 1000 calories of vitamins C, D, E, B6, B12, folate, magnesium, proportion of food energy from n-3, grams of NSP and biomarkers of vitamins C, D, A and total carotenoids. This pattern was positively associated with proportion of food energy from NMEs, total fat, n-6 PUFA, starch and with urinary sodium. Those scoring higher on the SFFFD pattern were more likely to be male, smokers, younger and have a higher BMI.   </w:t>
      </w:r>
    </w:p>
    <w:p w14:paraId="7487040E" w14:textId="2C477D5A"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The next stage of the thesis was to develop a theory-driven, valid, composite measure, which could be used to evaluate the </w:t>
      </w:r>
      <w:r w:rsidR="004F4154" w:rsidRPr="00FC4E24">
        <w:rPr>
          <w:rFonts w:ascii="Arial" w:eastAsia="Calibri" w:hAnsi="Arial" w:cs="Arial"/>
          <w:sz w:val="24"/>
          <w:szCs w:val="24"/>
        </w:rPr>
        <w:t>data-driven</w:t>
      </w:r>
      <w:r w:rsidRPr="00FC4E24">
        <w:rPr>
          <w:rFonts w:ascii="Arial" w:eastAsia="Calibri" w:hAnsi="Arial" w:cs="Arial"/>
          <w:sz w:val="24"/>
          <w:szCs w:val="24"/>
        </w:rPr>
        <w:t xml:space="preserve"> dietary patterns and other models as predictors of diet quality.   </w:t>
      </w:r>
    </w:p>
    <w:p w14:paraId="6787C7F7" w14:textId="573386F0" w:rsidR="0029131B" w:rsidRPr="00FC4E24" w:rsidRDefault="0029131B" w:rsidP="00344B96">
      <w:pPr>
        <w:spacing w:after="160" w:line="360" w:lineRule="auto"/>
        <w:jc w:val="both"/>
        <w:rPr>
          <w:rFonts w:ascii="Arial" w:eastAsia="Calibri" w:hAnsi="Arial" w:cs="Arial"/>
          <w:b/>
          <w:sz w:val="24"/>
          <w:szCs w:val="24"/>
        </w:rPr>
      </w:pPr>
      <w:r w:rsidRPr="00FC4E24">
        <w:rPr>
          <w:rFonts w:ascii="Arial" w:eastAsia="Calibri" w:hAnsi="Arial" w:cs="Arial"/>
          <w:b/>
          <w:sz w:val="24"/>
          <w:szCs w:val="24"/>
        </w:rPr>
        <w:t>5.1.2.</w:t>
      </w:r>
      <w:r w:rsidRPr="00FC4E24">
        <w:rPr>
          <w:rFonts w:ascii="Arial" w:eastAsia="Calibri" w:hAnsi="Arial" w:cs="Arial"/>
          <w:sz w:val="24"/>
          <w:szCs w:val="24"/>
        </w:rPr>
        <w:t xml:space="preserve"> </w:t>
      </w:r>
      <w:r w:rsidR="009F60A7" w:rsidRPr="00FC4E24">
        <w:rPr>
          <w:rFonts w:ascii="Arial" w:eastAsia="Calibri" w:hAnsi="Arial" w:cs="Arial"/>
          <w:b/>
          <w:sz w:val="24"/>
          <w:szCs w:val="24"/>
        </w:rPr>
        <w:t xml:space="preserve">Development of a UK </w:t>
      </w:r>
      <w:r w:rsidR="000555BA" w:rsidRPr="00FC4E24">
        <w:rPr>
          <w:rFonts w:ascii="Arial" w:eastAsia="Calibri" w:hAnsi="Arial" w:cs="Arial"/>
          <w:b/>
          <w:sz w:val="24"/>
          <w:szCs w:val="24"/>
        </w:rPr>
        <w:t>nutrient-based</w:t>
      </w:r>
      <w:r w:rsidRPr="00FC4E24">
        <w:rPr>
          <w:rFonts w:ascii="Arial" w:eastAsia="Calibri" w:hAnsi="Arial" w:cs="Arial"/>
          <w:b/>
          <w:sz w:val="24"/>
          <w:szCs w:val="24"/>
        </w:rPr>
        <w:t xml:space="preserve"> diet quality score (NDQS)</w:t>
      </w:r>
    </w:p>
    <w:p w14:paraId="5F0F3575" w14:textId="28D2B41C"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 13 item composite, </w:t>
      </w:r>
      <w:r w:rsidR="000555BA" w:rsidRPr="00FC4E24">
        <w:rPr>
          <w:rFonts w:ascii="Arial" w:eastAsia="Calibri" w:hAnsi="Arial" w:cs="Arial"/>
          <w:sz w:val="24"/>
          <w:szCs w:val="24"/>
        </w:rPr>
        <w:t>nutrient-based</w:t>
      </w:r>
      <w:r w:rsidRPr="00FC4E24">
        <w:rPr>
          <w:rFonts w:ascii="Arial" w:eastAsia="Calibri" w:hAnsi="Arial" w:cs="Arial"/>
          <w:sz w:val="24"/>
          <w:szCs w:val="24"/>
        </w:rPr>
        <w:t xml:space="preserve"> measure of diet quality based on and scored according to UK dietary recommendations was correlated with biomarkers from blood and urine samples to a large extent in the hypothesised direction.  A higher diet quality score was significantly positively associated with biomarker status for most vitamins, </w:t>
      </w:r>
      <w:r w:rsidRPr="00FC4E24">
        <w:rPr>
          <w:rFonts w:ascii="Arial" w:eastAsia="Calibri" w:hAnsi="Arial" w:cs="Arial"/>
          <w:sz w:val="24"/>
          <w:szCs w:val="24"/>
        </w:rPr>
        <w:lastRenderedPageBreak/>
        <w:t>miner</w:t>
      </w:r>
      <w:r w:rsidR="009627C9" w:rsidRPr="00FC4E24">
        <w:rPr>
          <w:rFonts w:ascii="Arial" w:eastAsia="Calibri" w:hAnsi="Arial" w:cs="Arial"/>
          <w:sz w:val="24"/>
          <w:szCs w:val="24"/>
        </w:rPr>
        <w:t xml:space="preserve">als and total carotenoids and </w:t>
      </w:r>
      <w:r w:rsidRPr="00FC4E24">
        <w:rPr>
          <w:rFonts w:ascii="Arial" w:eastAsia="Calibri" w:hAnsi="Arial" w:cs="Arial"/>
          <w:sz w:val="24"/>
          <w:szCs w:val="24"/>
        </w:rPr>
        <w:t xml:space="preserve">negatively with c-reative protein, homocysteine and sodium.  The NDQS was inversely associated with being white and being a smoker and positively associated with being older. There was no significant difference between the mean NDQS score in males and females but those of higher SES scored more highly than those of lower SES, smokers scored lower than non-smokers and the mean score for those who were obese and very obese was lower than for those of a healthy weight. In a sample of estimated under-reporters, the mean score was not significantly different from that of the general sample.  Energy intake for energy requirement was not a specific measure included within the diet quality construct.  The relationship between the NDQS and BMI and total energy intake was curvilinear.  The food variables that were significantly and most strongly correlated with the NDQS were fruit, vegetables (not raw), high fibre breakfast cereals and wholemeal bread (positive correlation) and white bread, soft drinks (not low calorie) and beer, lager, cider and perry (negative correlations).  </w:t>
      </w:r>
    </w:p>
    <w:p w14:paraId="6582A477" w14:textId="77777777" w:rsidR="0029131B" w:rsidRPr="00FC4E24" w:rsidRDefault="0029131B" w:rsidP="00344B96">
      <w:pPr>
        <w:spacing w:after="160" w:line="360" w:lineRule="auto"/>
        <w:jc w:val="both"/>
        <w:rPr>
          <w:rFonts w:ascii="Arial" w:eastAsia="Calibri" w:hAnsi="Arial" w:cs="Arial"/>
          <w:b/>
          <w:sz w:val="24"/>
          <w:szCs w:val="24"/>
        </w:rPr>
      </w:pPr>
      <w:r w:rsidRPr="00FC4E24">
        <w:rPr>
          <w:rFonts w:ascii="Arial" w:eastAsia="Calibri" w:hAnsi="Arial" w:cs="Arial"/>
          <w:b/>
          <w:sz w:val="24"/>
          <w:szCs w:val="24"/>
        </w:rPr>
        <w:t>5.1.3. Identification of indicator variables for diet quality to inform the development of brief diet quality assessment tools</w:t>
      </w:r>
    </w:p>
    <w:p w14:paraId="5FEC56B3" w14:textId="77777777"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Data-driven and theory-driven dietary patterns analyses methods can be utilised to generate proxy indicators that are associated with diet quality. Varying the combination of the most predictive variables and number of items in a model varies the strength of prediction of diet quality. Overall, the strongest independent food variable predictors of diet quality in both methods of exploratory analysis were fruit and vegetables.  The strongest independent wider determinants of health variable predictors of diet quality in the models examined were age and smoking status.  Three tools of </w:t>
      </w:r>
      <w:r w:rsidRPr="00FC4E24">
        <w:rPr>
          <w:rFonts w:ascii="Times New Roman" w:eastAsia="Calibri" w:hAnsi="Times New Roman" w:cs="Times New Roman"/>
          <w:sz w:val="24"/>
          <w:szCs w:val="24"/>
        </w:rPr>
        <w:t>≤</w:t>
      </w:r>
      <w:r w:rsidRPr="00FC4E24">
        <w:rPr>
          <w:rFonts w:ascii="Arial" w:eastAsia="Calibri" w:hAnsi="Arial" w:cs="Arial"/>
          <w:sz w:val="24"/>
          <w:szCs w:val="24"/>
        </w:rPr>
        <w:t xml:space="preserve"> five items were predictive of diet quality and were used to inform the development of three tools (food variables only, food and alcohol variables, food, alcohol and wider determinants variables) and can be used to develop Brief Diet Quality Assessment Tools for population level research.  </w:t>
      </w:r>
    </w:p>
    <w:p w14:paraId="08C6F955" w14:textId="323AA99B" w:rsidR="0029131B" w:rsidRPr="00FC4E24" w:rsidRDefault="0029131B" w:rsidP="00344B96">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5.2. Importance of </w:t>
      </w:r>
      <w:r w:rsidR="00977B75" w:rsidRPr="00FC4E24">
        <w:rPr>
          <w:rFonts w:ascii="Arial" w:eastAsia="Calibri" w:hAnsi="Arial" w:cs="Arial"/>
          <w:b/>
          <w:sz w:val="24"/>
          <w:szCs w:val="24"/>
        </w:rPr>
        <w:t xml:space="preserve">this </w:t>
      </w:r>
      <w:r w:rsidRPr="00FC4E24">
        <w:rPr>
          <w:rFonts w:ascii="Arial" w:eastAsia="Calibri" w:hAnsi="Arial" w:cs="Arial"/>
          <w:b/>
          <w:sz w:val="24"/>
          <w:szCs w:val="24"/>
        </w:rPr>
        <w:t xml:space="preserve">research area in the context of the existing literature and relevance to public health </w:t>
      </w:r>
      <w:r w:rsidR="00977B75" w:rsidRPr="00FC4E24">
        <w:rPr>
          <w:rFonts w:ascii="Arial" w:eastAsia="Calibri" w:hAnsi="Arial" w:cs="Arial"/>
          <w:b/>
          <w:sz w:val="24"/>
          <w:szCs w:val="24"/>
        </w:rPr>
        <w:t xml:space="preserve">research and </w:t>
      </w:r>
      <w:r w:rsidRPr="00FC4E24">
        <w:rPr>
          <w:rFonts w:ascii="Arial" w:eastAsia="Calibri" w:hAnsi="Arial" w:cs="Arial"/>
          <w:b/>
          <w:sz w:val="24"/>
          <w:szCs w:val="24"/>
        </w:rPr>
        <w:t>policy</w:t>
      </w:r>
    </w:p>
    <w:p w14:paraId="5457DF5C" w14:textId="1A3B5BC6"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As described in Chapter 1, there were a number of gaps in public health nutrition research related to dietary surveillance in the UK that would be guided by the findings this thesis.  In summary these gaps were: nationally consistent data on diet quality </w:t>
      </w:r>
      <w:r w:rsidRPr="00FC4E24">
        <w:rPr>
          <w:rFonts w:ascii="Arial" w:eastAsia="Calibri" w:hAnsi="Arial" w:cs="Arial"/>
          <w:sz w:val="24"/>
          <w:szCs w:val="24"/>
        </w:rPr>
        <w:lastRenderedPageBreak/>
        <w:t>robust at local and population sub group level; a UK score of index of diet quality</w:t>
      </w:r>
      <w:r w:rsidR="007724B3" w:rsidRPr="00FC4E24">
        <w:rPr>
          <w:rFonts w:ascii="Arial" w:eastAsia="Calibri" w:hAnsi="Arial" w:cs="Arial"/>
          <w:sz w:val="24"/>
          <w:szCs w:val="24"/>
        </w:rPr>
        <w:t>;</w:t>
      </w:r>
      <w:r w:rsidRPr="00FC4E24">
        <w:rPr>
          <w:rFonts w:ascii="Arial" w:eastAsia="Calibri" w:hAnsi="Arial" w:cs="Arial"/>
          <w:sz w:val="24"/>
          <w:szCs w:val="24"/>
        </w:rPr>
        <w:t xml:space="preserve"> and brief, validated diet quality assessment tools for population level surveys and evaluation</w:t>
      </w:r>
      <w:r w:rsidR="00F40C43" w:rsidRPr="00FC4E24">
        <w:rPr>
          <w:rFonts w:ascii="Arial" w:eastAsia="Calibri" w:hAnsi="Arial" w:cs="Arial"/>
          <w:sz w:val="24"/>
          <w:szCs w:val="24"/>
        </w:rPr>
        <w:t xml:space="preserve"> of interventions</w:t>
      </w:r>
      <w:r w:rsidRPr="00FC4E24">
        <w:rPr>
          <w:rFonts w:ascii="Arial" w:eastAsia="Calibri" w:hAnsi="Arial" w:cs="Arial"/>
          <w:sz w:val="24"/>
          <w:szCs w:val="24"/>
        </w:rPr>
        <w:t xml:space="preserve">.   Obviously, these areas of research all interlink, overlap and support each other to facilitate the collection and analysis of robust, population level dietary data and nutritional epidemiology research in the UK.   The sections below describe how this thesis contributes to supporting these areas of research need. </w:t>
      </w:r>
    </w:p>
    <w:p w14:paraId="4A20B014" w14:textId="77777777" w:rsidR="0029131B" w:rsidRPr="00FC4E24" w:rsidRDefault="0029131B" w:rsidP="00344B96">
      <w:pPr>
        <w:spacing w:after="160" w:line="360" w:lineRule="auto"/>
        <w:jc w:val="both"/>
        <w:rPr>
          <w:rFonts w:ascii="Arial" w:eastAsia="Calibri" w:hAnsi="Arial" w:cs="Arial"/>
          <w:b/>
          <w:sz w:val="24"/>
          <w:szCs w:val="24"/>
        </w:rPr>
      </w:pPr>
      <w:r w:rsidRPr="00FC4E24">
        <w:rPr>
          <w:rFonts w:ascii="Arial" w:eastAsia="Calibri" w:hAnsi="Arial" w:cs="Arial"/>
          <w:b/>
          <w:sz w:val="24"/>
          <w:szCs w:val="24"/>
        </w:rPr>
        <w:t xml:space="preserve">5.2.1. Theory driven definition of diet quality  </w:t>
      </w:r>
    </w:p>
    <w:p w14:paraId="630FB911" w14:textId="723C6A48"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Defining, measuring and monitoring population-level diet quality in the UK is under researched </w:t>
      </w:r>
      <w:r w:rsidRPr="00FC4E24">
        <w:rPr>
          <w:rFonts w:ascii="Arial" w:eastAsia="Calibri" w:hAnsi="Arial" w:cs="Arial"/>
          <w:sz w:val="24"/>
          <w:szCs w:val="24"/>
        </w:rPr>
        <w:fldChar w:fldCharType="begin">
          <w:fldData xml:space="preserve">PEVuZE5vdGU+PENpdGU+PEF1dGhvcj5DbGVnaG9ybjwvQXV0aG9yPjxZZWFyPjIwMTY8L1llYXI+
PFJlY051bT4xNTM5NDwvUmVjTnVtPjxEaXNwbGF5VGV4dD4oMjA1LCAyMjkpPC9EaXNwbGF5VGV4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ZD48L0NpdGU+PENpdGU+PEF1dGhvcj5Qb3Q8L0F1dGhvcj48WWVhcj4yMDE0PC9ZZWFyPjxSZWNO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==
</w:fldData>
        </w:fldChar>
      </w:r>
      <w:r w:rsidR="002C4A66" w:rsidRPr="00FC4E24">
        <w:rPr>
          <w:rFonts w:ascii="Arial" w:eastAsia="Calibri" w:hAnsi="Arial" w:cs="Arial"/>
          <w:sz w:val="24"/>
          <w:szCs w:val="24"/>
        </w:rPr>
        <w:instrText xml:space="preserve"> ADDIN EN.CITE </w:instrText>
      </w:r>
      <w:r w:rsidR="002C4A66" w:rsidRPr="00FC4E24">
        <w:rPr>
          <w:rFonts w:ascii="Arial" w:eastAsia="Calibri" w:hAnsi="Arial" w:cs="Arial"/>
          <w:sz w:val="24"/>
          <w:szCs w:val="24"/>
        </w:rPr>
        <w:fldChar w:fldCharType="begin">
          <w:fldData xml:space="preserve">PEVuZE5vdGU+PENpdGU+PEF1dGhvcj5DbGVnaG9ybjwvQXV0aG9yPjxZZWFyPjIwMTY8L1llYXI+
PFJlY051bT4xNTM5NDwvUmVjTnVtPjxEaXNwbGF5VGV4dD4oMjA1LCAyMjkpPC9EaXNwbGF5VGV4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ZD48L0NpdGU+PENpdGU+PEF1dGhvcj5Qb3Q8L0F1dGhvcj48WWVhcj4yMDE0PC9ZZWFyPjxSZWNO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==
</w:fldData>
        </w:fldChar>
      </w:r>
      <w:r w:rsidR="002C4A66" w:rsidRPr="00FC4E24">
        <w:rPr>
          <w:rFonts w:ascii="Arial" w:eastAsia="Calibri" w:hAnsi="Arial" w:cs="Arial"/>
          <w:sz w:val="24"/>
          <w:szCs w:val="24"/>
        </w:rPr>
        <w:instrText xml:space="preserve"> ADDIN EN.CITE.DATA </w:instrText>
      </w:r>
      <w:r w:rsidR="002C4A66" w:rsidRPr="00FC4E24">
        <w:rPr>
          <w:rFonts w:ascii="Arial" w:eastAsia="Calibri" w:hAnsi="Arial" w:cs="Arial"/>
          <w:sz w:val="24"/>
          <w:szCs w:val="24"/>
        </w:rPr>
      </w:r>
      <w:r w:rsidR="002C4A66"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2C4A66" w:rsidRPr="00FC4E24">
        <w:rPr>
          <w:rFonts w:ascii="Arial" w:eastAsia="Calibri" w:hAnsi="Arial" w:cs="Arial"/>
          <w:noProof/>
          <w:sz w:val="24"/>
          <w:szCs w:val="24"/>
        </w:rPr>
        <w:t>(</w:t>
      </w:r>
      <w:hyperlink w:anchor="_ENREF_205" w:tooltip="Cleghorn, 2016 #15394" w:history="1">
        <w:r w:rsidR="00660E3F" w:rsidRPr="00FC4E24">
          <w:rPr>
            <w:rFonts w:ascii="Arial" w:eastAsia="Calibri" w:hAnsi="Arial" w:cs="Arial"/>
            <w:noProof/>
            <w:sz w:val="24"/>
            <w:szCs w:val="24"/>
          </w:rPr>
          <w:t>205</w:t>
        </w:r>
      </w:hyperlink>
      <w:r w:rsidR="002C4A66" w:rsidRPr="00FC4E24">
        <w:rPr>
          <w:rFonts w:ascii="Arial" w:eastAsia="Calibri" w:hAnsi="Arial" w:cs="Arial"/>
          <w:noProof/>
          <w:sz w:val="24"/>
          <w:szCs w:val="24"/>
        </w:rPr>
        <w:t xml:space="preserve">, </w:t>
      </w:r>
      <w:hyperlink w:anchor="_ENREF_229" w:tooltip="Pot, 2014 #16885" w:history="1">
        <w:r w:rsidR="00660E3F" w:rsidRPr="00FC4E24">
          <w:rPr>
            <w:rFonts w:ascii="Arial" w:eastAsia="Calibri" w:hAnsi="Arial" w:cs="Arial"/>
            <w:noProof/>
            <w:sz w:val="24"/>
            <w:szCs w:val="24"/>
          </w:rPr>
          <w:t>229</w:t>
        </w:r>
      </w:hyperlink>
      <w:r w:rsidR="002C4A66"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Unlike a number of other countries such as the U.S., Australia and countries in Europe, the UK does not have a theory driven composite measure of diet quality or healthy eating specifically developed in and defined for the UK population</w:t>
      </w:r>
      <w:r w:rsidR="007724B3" w:rsidRPr="00FC4E24">
        <w:rPr>
          <w:rFonts w:ascii="Arial" w:eastAsia="Calibri" w:hAnsi="Arial" w:cs="Arial"/>
          <w:sz w:val="24"/>
          <w:szCs w:val="24"/>
        </w:rPr>
        <w:t>,</w:t>
      </w:r>
      <w:r w:rsidRPr="00FC4E24">
        <w:rPr>
          <w:rFonts w:ascii="Arial" w:eastAsia="Calibri" w:hAnsi="Arial" w:cs="Arial"/>
          <w:sz w:val="24"/>
          <w:szCs w:val="24"/>
        </w:rPr>
        <w:t xml:space="preserve"> and based on UK dietary recommendations.  Perhaps as a result of this there is a paucity of research in the UK investigating the associations between diet quality and disease or other health outcomes in nutritional epidemiology.  </w:t>
      </w:r>
    </w:p>
    <w:p w14:paraId="6D3BBE27" w14:textId="092ECF7C"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 xml:space="preserve">Where UK studies do exist, the measures and tools utilised to assess levels of diet quality or consumption of a healthy diet vary widely in their content, validity and the methods used to develop them leading to a lack of consistency, repeatability and comparability.  Studies with ‘diet quality’ as an outcome in the UK (children and adults) have defined and measured it using simple food based tools measuring fruit and vegetable consumption; tools generated from dietary patterns analyses </w:t>
      </w:r>
      <w:r w:rsidRPr="00FC4E24">
        <w:rPr>
          <w:rFonts w:ascii="Arial" w:eastAsia="Calibri" w:hAnsi="Arial" w:cs="Arial"/>
          <w:sz w:val="24"/>
          <w:szCs w:val="24"/>
        </w:rPr>
        <w:fldChar w:fldCharType="begin">
          <w:fldData xml:space="preserve">PEVuZE5vdGU+PENpdGU+PEF1dGhvcj5Hb2xsZXk8L0F1dGhvcj48WWVhcj4yMDEzPC9ZZWFyPjxS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PEVuZE5vdGU+PENpdGU+PEF1dGhvcj5Hb2xsZXk8L0F1dGhvcj48WWVhcj4yMDEzPC9ZZWFyPjxS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299" w:tooltip="Golley, 2013 #16839" w:history="1">
        <w:r w:rsidR="00660E3F" w:rsidRPr="00FC4E24">
          <w:rPr>
            <w:rFonts w:ascii="Arial" w:eastAsia="Calibri" w:hAnsi="Arial" w:cs="Arial"/>
            <w:noProof/>
            <w:sz w:val="24"/>
            <w:szCs w:val="24"/>
          </w:rPr>
          <w:t>299</w:t>
        </w:r>
      </w:hyperlink>
      <w:r w:rsidR="00660E3F" w:rsidRPr="00FC4E24">
        <w:rPr>
          <w:rFonts w:ascii="Arial" w:eastAsia="Calibri" w:hAnsi="Arial" w:cs="Arial"/>
          <w:noProof/>
          <w:sz w:val="24"/>
          <w:szCs w:val="24"/>
        </w:rPr>
        <w:t xml:space="preserve">, </w:t>
      </w:r>
      <w:hyperlink w:anchor="_ENREF_300" w:tooltip="Crozier, 2010 #16840" w:history="1">
        <w:r w:rsidR="00660E3F" w:rsidRPr="00FC4E24">
          <w:rPr>
            <w:rFonts w:ascii="Arial" w:eastAsia="Calibri" w:hAnsi="Arial" w:cs="Arial"/>
            <w:noProof/>
            <w:sz w:val="24"/>
            <w:szCs w:val="24"/>
          </w:rPr>
          <w:t>300</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adapted versions of indices and scores developed for other populations </w:t>
      </w:r>
      <w:r w:rsidRPr="00FC4E24">
        <w:rPr>
          <w:rFonts w:ascii="Arial" w:eastAsia="Calibri" w:hAnsi="Arial" w:cs="Arial"/>
          <w:sz w:val="24"/>
          <w:szCs w:val="24"/>
        </w:rPr>
        <w:fldChar w:fldCharType="begin">
          <w:fldData xml:space="preserve">PEVuZE5vdGU+PENpdGU+PEF1dGhvcj5Ba2JhcmFseTwvQXV0aG9yPjxZZWFyPjIwMTE8L1llYXI+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b2RpY2FsPjxwYWdlcz4yNDctNTM8L3BhZ2VzPjx2b2x1bWU+OTQ8L3ZvbHVtZT48bnVtYmVyPjE8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</w:fldData>
        </w:fldChar>
      </w:r>
      <w:r w:rsidR="00660E3F" w:rsidRPr="00FC4E24">
        <w:rPr>
          <w:rFonts w:ascii="Arial" w:eastAsia="Calibri" w:hAnsi="Arial" w:cs="Arial"/>
          <w:sz w:val="24"/>
          <w:szCs w:val="24"/>
        </w:rPr>
        <w:instrText xml:space="preserve"> ADDIN EN.CITE </w:instrText>
      </w:r>
      <w:r w:rsidR="00660E3F" w:rsidRPr="00FC4E24">
        <w:rPr>
          <w:rFonts w:ascii="Arial" w:eastAsia="Calibri" w:hAnsi="Arial" w:cs="Arial"/>
          <w:sz w:val="24"/>
          <w:szCs w:val="24"/>
        </w:rPr>
        <w:fldChar w:fldCharType="begin">
          <w:fldData xml:space="preserve">PEVuZE5vdGU+PENpdGU+PEF1dGhvcj5Ba2JhcmFseTwvQXV0aG9yPjxZZWFyPjIwMTE8L1llYXI+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b2RpY2FsPjxwYWdlcz4yNDctNTM8L3BhZ2VzPjx2b2x1bWU+OTQ8L3ZvbHVtZT48bnVtYmVyPjE8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</w:fldData>
        </w:fldChar>
      </w:r>
      <w:r w:rsidR="00660E3F" w:rsidRPr="00FC4E24">
        <w:rPr>
          <w:rFonts w:ascii="Arial" w:eastAsia="Calibri" w:hAnsi="Arial" w:cs="Arial"/>
          <w:sz w:val="24"/>
          <w:szCs w:val="24"/>
        </w:rPr>
        <w:instrText xml:space="preserve"> ADDIN EN.CITE.DATA </w:instrText>
      </w:r>
      <w:r w:rsidR="00660E3F" w:rsidRPr="00FC4E24">
        <w:rPr>
          <w:rFonts w:ascii="Arial" w:eastAsia="Calibri" w:hAnsi="Arial" w:cs="Arial"/>
          <w:sz w:val="24"/>
          <w:szCs w:val="24"/>
        </w:rPr>
      </w:r>
      <w:r w:rsidR="00660E3F" w:rsidRPr="00FC4E24">
        <w:rPr>
          <w:rFonts w:ascii="Arial" w:eastAsia="Calibri" w:hAnsi="Arial" w:cs="Arial"/>
          <w:sz w:val="24"/>
          <w:szCs w:val="24"/>
        </w:rPr>
        <w:fldChar w:fldCharType="end"/>
      </w:r>
      <w:r w:rsidRPr="00FC4E24">
        <w:rPr>
          <w:rFonts w:ascii="Arial" w:eastAsia="Calibri" w:hAnsi="Arial" w:cs="Arial"/>
          <w:sz w:val="24"/>
          <w:szCs w:val="24"/>
        </w:rPr>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301" w:tooltip="Akbaraly, 2011 #12782" w:history="1">
        <w:r w:rsidR="00660E3F" w:rsidRPr="00FC4E24">
          <w:rPr>
            <w:rFonts w:ascii="Arial" w:eastAsia="Calibri" w:hAnsi="Arial" w:cs="Arial"/>
            <w:noProof/>
            <w:sz w:val="24"/>
            <w:szCs w:val="24"/>
          </w:rPr>
          <w:t>301</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or lists of nutrients identified as key for disease prevention in particular sub-groups of the population </w:t>
      </w:r>
      <w:r w:rsidRPr="00FC4E24">
        <w:rPr>
          <w:rFonts w:ascii="Arial" w:eastAsia="Calibri" w:hAnsi="Arial" w:cs="Arial"/>
          <w:sz w:val="24"/>
          <w:szCs w:val="24"/>
        </w:rPr>
        <w:fldChar w:fldCharType="begin"/>
      </w:r>
      <w:r w:rsidR="00660E3F" w:rsidRPr="00FC4E24">
        <w:rPr>
          <w:rFonts w:ascii="Arial" w:eastAsia="Calibri" w:hAnsi="Arial" w:cs="Arial"/>
          <w:sz w:val="24"/>
          <w:szCs w:val="24"/>
        </w:rPr>
        <w:instrText xml:space="preserve"> ADDIN EN.CITE &lt;EndNote&gt;&lt;Cite&gt;&lt;Author&gt;Ruxton&lt;/Author&gt;&lt;Year&gt;2010&lt;/Year&gt;&lt;RecNum&gt;16863&lt;/RecNum&gt;&lt;DisplayText&gt;(302)&lt;/DisplayText&gt;&lt;record&gt;&lt;rec-number&gt;16863&lt;/rec-number&gt;&lt;foreign-keys&gt;&lt;key app="EN" db-id="x5xts5rewe0r9peewz9xeer4t20pea5f2wa2" timestamp="1488043721"&gt;16863&lt;/key&gt;&lt;/foreign-keys&gt;&lt;ref-type name="Journal Article"&gt;17&lt;/ref-type&gt;&lt;contributors&gt;&lt;authors&gt;&lt;author&gt;Ruxton, C and Derbyshire E. &lt;/author&gt;&lt;/authors&gt;&lt;/contributors&gt;&lt;titles&gt;&lt;title&gt;Women&amp;apos;s Diet Quality in the UK&lt;/title&gt;&lt;secondary-title&gt;Nutrition Bulletin &lt;/secondary-title&gt;&lt;/titles&gt;&lt;periodical&gt;&lt;full-title&gt;Nutrition Bulletin&lt;/full-title&gt;&lt;/periodical&gt;&lt;pages&gt;126-137&lt;/pages&gt;&lt;volume&gt;35&lt;/volume&gt;&lt;number&gt;2&lt;/number&gt;&lt;dates&gt;&lt;year&gt;2010&lt;/year&gt;&lt;pub-dates&gt;&lt;date&gt;June 2010&lt;/date&gt;&lt;/pub-dates&gt;&lt;/dates&gt;&lt;urls&gt;&lt;/urls&gt;&lt;/record&gt;&lt;/Cite&gt;&lt;/EndNote&gt;</w:instrText>
      </w:r>
      <w:r w:rsidRPr="00FC4E24">
        <w:rPr>
          <w:rFonts w:ascii="Arial" w:eastAsia="Calibri" w:hAnsi="Arial" w:cs="Arial"/>
          <w:sz w:val="24"/>
          <w:szCs w:val="24"/>
        </w:rPr>
        <w:fldChar w:fldCharType="separate"/>
      </w:r>
      <w:r w:rsidR="00660E3F" w:rsidRPr="00FC4E24">
        <w:rPr>
          <w:rFonts w:ascii="Arial" w:eastAsia="Calibri" w:hAnsi="Arial" w:cs="Arial"/>
          <w:noProof/>
          <w:sz w:val="24"/>
          <w:szCs w:val="24"/>
        </w:rPr>
        <w:t>(</w:t>
      </w:r>
      <w:hyperlink w:anchor="_ENREF_302" w:tooltip="Ruxton, 2010 #16863" w:history="1">
        <w:r w:rsidR="00660E3F" w:rsidRPr="00FC4E24">
          <w:rPr>
            <w:rFonts w:ascii="Arial" w:eastAsia="Calibri" w:hAnsi="Arial" w:cs="Arial"/>
            <w:noProof/>
            <w:sz w:val="24"/>
            <w:szCs w:val="24"/>
          </w:rPr>
          <w:t>302</w:t>
        </w:r>
      </w:hyperlink>
      <w:r w:rsidR="00660E3F" w:rsidRPr="00FC4E24">
        <w:rPr>
          <w:rFonts w:ascii="Arial" w:eastAsia="Calibri" w:hAnsi="Arial" w:cs="Arial"/>
          <w:noProof/>
          <w:sz w:val="24"/>
          <w:szCs w:val="24"/>
        </w:rPr>
        <w:t>)</w:t>
      </w:r>
      <w:r w:rsidRPr="00FC4E24">
        <w:rPr>
          <w:rFonts w:ascii="Arial" w:eastAsia="Calibri" w:hAnsi="Arial" w:cs="Arial"/>
          <w:sz w:val="24"/>
          <w:szCs w:val="24"/>
        </w:rPr>
        <w:fldChar w:fldCharType="end"/>
      </w:r>
      <w:r w:rsidRPr="00FC4E24">
        <w:rPr>
          <w:rFonts w:ascii="Arial" w:eastAsia="Calibri" w:hAnsi="Arial" w:cs="Arial"/>
          <w:sz w:val="24"/>
          <w:szCs w:val="24"/>
        </w:rPr>
        <w:t xml:space="preserve">.    </w:t>
      </w:r>
    </w:p>
    <w:p w14:paraId="27FADD79" w14:textId="12C64492"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t>The development of the NDQS as described in study 2, provides a standard score that can be used in nutritional epidemiological studies to measure diet quality in the UK</w:t>
      </w:r>
      <w:r w:rsidR="00C70E32" w:rsidRPr="00FC4E24">
        <w:rPr>
          <w:rFonts w:ascii="Arial" w:eastAsia="Calibri" w:hAnsi="Arial" w:cs="Arial"/>
          <w:sz w:val="24"/>
          <w:szCs w:val="24"/>
        </w:rPr>
        <w:t>.  Particularly useful might be</w:t>
      </w:r>
      <w:r w:rsidRPr="00FC4E24">
        <w:rPr>
          <w:rFonts w:ascii="Arial" w:eastAsia="Calibri" w:hAnsi="Arial" w:cs="Arial"/>
          <w:sz w:val="24"/>
          <w:szCs w:val="24"/>
        </w:rPr>
        <w:t xml:space="preserve"> analyses </w:t>
      </w:r>
      <w:r w:rsidR="00C70E32" w:rsidRPr="00FC4E24">
        <w:rPr>
          <w:rFonts w:ascii="Arial" w:eastAsia="Calibri" w:hAnsi="Arial" w:cs="Arial"/>
          <w:sz w:val="24"/>
          <w:szCs w:val="24"/>
        </w:rPr>
        <w:t>using the NDQS in future N</w:t>
      </w:r>
      <w:r w:rsidRPr="00FC4E24">
        <w:rPr>
          <w:rFonts w:ascii="Arial" w:eastAsia="Calibri" w:hAnsi="Arial" w:cs="Arial"/>
          <w:sz w:val="24"/>
          <w:szCs w:val="24"/>
        </w:rPr>
        <w:t>DNS dataset</w:t>
      </w:r>
      <w:r w:rsidR="00C70E32" w:rsidRPr="00FC4E24">
        <w:rPr>
          <w:rFonts w:ascii="Arial" w:eastAsia="Calibri" w:hAnsi="Arial" w:cs="Arial"/>
          <w:sz w:val="24"/>
          <w:szCs w:val="24"/>
        </w:rPr>
        <w:t>s</w:t>
      </w:r>
      <w:r w:rsidRPr="00FC4E24">
        <w:rPr>
          <w:rFonts w:ascii="Arial" w:eastAsia="Calibri" w:hAnsi="Arial" w:cs="Arial"/>
          <w:sz w:val="24"/>
          <w:szCs w:val="24"/>
        </w:rPr>
        <w:t xml:space="preserve"> which is the key data source for the government’s national level dietary monitoring</w:t>
      </w:r>
      <w:r w:rsidR="007724B3" w:rsidRPr="00FC4E24">
        <w:rPr>
          <w:rFonts w:ascii="Arial" w:eastAsia="Calibri" w:hAnsi="Arial" w:cs="Arial"/>
          <w:sz w:val="24"/>
          <w:szCs w:val="24"/>
        </w:rPr>
        <w:t>,</w:t>
      </w:r>
      <w:r w:rsidRPr="00FC4E24">
        <w:rPr>
          <w:rFonts w:ascii="Arial" w:eastAsia="Calibri" w:hAnsi="Arial" w:cs="Arial"/>
          <w:sz w:val="24"/>
          <w:szCs w:val="24"/>
        </w:rPr>
        <w:t xml:space="preserve"> and informs key decisions relating to changes in dietary guidance and targeting of resources.  The score provided the objective measure a</w:t>
      </w:r>
      <w:r w:rsidR="00C70E32" w:rsidRPr="00FC4E24">
        <w:rPr>
          <w:rFonts w:ascii="Arial" w:eastAsia="Calibri" w:hAnsi="Arial" w:cs="Arial"/>
          <w:sz w:val="24"/>
          <w:szCs w:val="24"/>
        </w:rPr>
        <w:t xml:space="preserve">gainst which the proposed </w:t>
      </w:r>
      <w:r w:rsidRPr="00FC4E24">
        <w:rPr>
          <w:rFonts w:ascii="Arial" w:eastAsia="Calibri" w:hAnsi="Arial" w:cs="Arial"/>
          <w:sz w:val="24"/>
          <w:szCs w:val="24"/>
        </w:rPr>
        <w:t xml:space="preserve">indicators for diet quality were validated in this study and could be used similarly in other studies. </w:t>
      </w:r>
    </w:p>
    <w:p w14:paraId="5E0F35CF" w14:textId="77777777" w:rsidR="0029131B" w:rsidRPr="00FC4E24" w:rsidRDefault="0029131B" w:rsidP="00344B96">
      <w:pPr>
        <w:spacing w:after="160" w:line="360" w:lineRule="auto"/>
        <w:jc w:val="both"/>
        <w:rPr>
          <w:rFonts w:ascii="Arial" w:eastAsia="Calibri" w:hAnsi="Arial" w:cs="Arial"/>
          <w:sz w:val="24"/>
          <w:szCs w:val="24"/>
        </w:rPr>
      </w:pPr>
      <w:r w:rsidRPr="00FC4E24">
        <w:rPr>
          <w:rFonts w:ascii="Arial" w:eastAsia="Calibri" w:hAnsi="Arial" w:cs="Arial"/>
          <w:sz w:val="24"/>
          <w:szCs w:val="24"/>
        </w:rPr>
        <w:lastRenderedPageBreak/>
        <w:t xml:space="preserve">A limitation of the use of the NDQS is that because it is based on nutrient intake, it will only be relevant for epidemiological studies where dietary intake data can be analysed at the nutrient level.  For example, studies collecting data based on short-form FFQs may not allow for nutrient level disaggregation of the data and therefore would not be able to use the score. </w:t>
      </w:r>
      <w:r w:rsidRPr="00FC4E24">
        <w:rPr>
          <w:rFonts w:ascii="Calibri" w:eastAsia="Calibri" w:hAnsi="Calibri" w:cs="Times New Roman"/>
          <w:sz w:val="16"/>
          <w:szCs w:val="16"/>
        </w:rPr>
        <w:t xml:space="preserve"> </w:t>
      </w:r>
      <w:r w:rsidRPr="00FC4E24">
        <w:rPr>
          <w:rFonts w:ascii="Arial" w:eastAsia="Calibri" w:hAnsi="Arial" w:cs="Arial"/>
          <w:sz w:val="24"/>
          <w:szCs w:val="24"/>
        </w:rPr>
        <w:t xml:space="preserve"> This limitation is mitigated somewhat by the cross-validation of the score with other types of variables in the NDNS, demonstrating that other forms of data can be used as a proxy for diet quality.   </w:t>
      </w:r>
    </w:p>
    <w:p w14:paraId="08B8570E" w14:textId="4F7101C9" w:rsidR="0029131B" w:rsidRPr="00FC4E24" w:rsidRDefault="0029131B" w:rsidP="00344B96">
      <w:pPr>
        <w:spacing w:line="360" w:lineRule="auto"/>
        <w:jc w:val="both"/>
        <w:rPr>
          <w:rFonts w:ascii="Arial" w:hAnsi="Arial" w:cs="Arial"/>
          <w:b/>
          <w:sz w:val="24"/>
          <w:szCs w:val="24"/>
        </w:rPr>
      </w:pPr>
      <w:r w:rsidRPr="00FC4E24">
        <w:rPr>
          <w:rFonts w:ascii="Arial" w:hAnsi="Arial" w:cs="Arial"/>
          <w:b/>
          <w:sz w:val="24"/>
          <w:szCs w:val="24"/>
        </w:rPr>
        <w:t xml:space="preserve">5.2.2. </w:t>
      </w:r>
      <w:r w:rsidR="004F4154" w:rsidRPr="00FC4E24">
        <w:rPr>
          <w:rFonts w:ascii="Arial" w:hAnsi="Arial" w:cs="Arial"/>
          <w:b/>
          <w:sz w:val="24"/>
          <w:szCs w:val="24"/>
        </w:rPr>
        <w:t>Empirically-derived</w:t>
      </w:r>
      <w:r w:rsidR="00C70E32" w:rsidRPr="00FC4E24">
        <w:rPr>
          <w:rFonts w:ascii="Arial" w:hAnsi="Arial" w:cs="Arial"/>
          <w:b/>
          <w:sz w:val="24"/>
          <w:szCs w:val="24"/>
        </w:rPr>
        <w:t xml:space="preserve"> (</w:t>
      </w:r>
      <w:r w:rsidR="004F4154" w:rsidRPr="00FC4E24">
        <w:rPr>
          <w:rFonts w:ascii="Arial" w:hAnsi="Arial" w:cs="Arial"/>
          <w:b/>
          <w:sz w:val="24"/>
          <w:szCs w:val="24"/>
        </w:rPr>
        <w:t>data-driven</w:t>
      </w:r>
      <w:r w:rsidR="00C70E32" w:rsidRPr="00FC4E24">
        <w:rPr>
          <w:rFonts w:ascii="Arial" w:hAnsi="Arial" w:cs="Arial"/>
          <w:b/>
          <w:sz w:val="24"/>
          <w:szCs w:val="24"/>
        </w:rPr>
        <w:t>)</w:t>
      </w:r>
      <w:r w:rsidRPr="00FC4E24">
        <w:rPr>
          <w:rFonts w:ascii="Arial" w:hAnsi="Arial" w:cs="Arial"/>
          <w:b/>
          <w:sz w:val="24"/>
          <w:szCs w:val="24"/>
        </w:rPr>
        <w:t xml:space="preserve"> dietary patterns analyses</w:t>
      </w:r>
    </w:p>
    <w:p w14:paraId="22F06E28" w14:textId="682D3DCA" w:rsidR="0029131B" w:rsidRPr="00FC4E24" w:rsidRDefault="00C70E32" w:rsidP="00344B96">
      <w:pPr>
        <w:spacing w:line="360" w:lineRule="auto"/>
        <w:jc w:val="both"/>
        <w:rPr>
          <w:rFonts w:ascii="Arial" w:hAnsi="Arial" w:cs="Arial"/>
          <w:sz w:val="24"/>
          <w:szCs w:val="24"/>
        </w:rPr>
      </w:pPr>
      <w:r w:rsidRPr="00FC4E24">
        <w:rPr>
          <w:rFonts w:ascii="Arial" w:hAnsi="Arial" w:cs="Arial"/>
          <w:sz w:val="24"/>
          <w:szCs w:val="24"/>
        </w:rPr>
        <w:t xml:space="preserve">The </w:t>
      </w:r>
      <w:r w:rsidR="004F4154" w:rsidRPr="00FC4E24">
        <w:rPr>
          <w:rFonts w:ascii="Arial" w:hAnsi="Arial" w:cs="Arial"/>
          <w:sz w:val="24"/>
          <w:szCs w:val="24"/>
        </w:rPr>
        <w:t>empirically-derived</w:t>
      </w:r>
      <w:r w:rsidR="0029131B" w:rsidRPr="00FC4E24">
        <w:rPr>
          <w:rFonts w:ascii="Arial" w:hAnsi="Arial" w:cs="Arial"/>
          <w:sz w:val="24"/>
          <w:szCs w:val="24"/>
        </w:rPr>
        <w:t xml:space="preserve"> dietary patterns analyses undertaken in the NDNS provides significant support for this method as a means of exploring dietary intake and dietary habits in the UK population.  The findings supported the hypothesis that there is a proportion of the population who consume particular types of foods and food groups habitually and that these overall dietary patterns are associated not only with demographic characteristics but also with wider determinants of health</w:t>
      </w:r>
      <w:r w:rsidRPr="00FC4E24">
        <w:rPr>
          <w:rFonts w:ascii="Arial" w:hAnsi="Arial" w:cs="Arial"/>
          <w:sz w:val="24"/>
          <w:szCs w:val="24"/>
        </w:rPr>
        <w:t xml:space="preserve"> such as </w:t>
      </w:r>
      <w:r w:rsidR="00753E51" w:rsidRPr="00FC4E24">
        <w:rPr>
          <w:rFonts w:ascii="Arial" w:hAnsi="Arial" w:cs="Arial"/>
          <w:sz w:val="24"/>
          <w:szCs w:val="24"/>
        </w:rPr>
        <w:t>socio-economic</w:t>
      </w:r>
      <w:r w:rsidRPr="00FC4E24">
        <w:rPr>
          <w:rFonts w:ascii="Arial" w:hAnsi="Arial" w:cs="Arial"/>
          <w:sz w:val="24"/>
          <w:szCs w:val="24"/>
        </w:rPr>
        <w:t xml:space="preserve"> measures and lifestyle factors</w:t>
      </w:r>
      <w:r w:rsidR="0029131B" w:rsidRPr="00FC4E24">
        <w:rPr>
          <w:rFonts w:ascii="Arial" w:hAnsi="Arial" w:cs="Arial"/>
          <w:sz w:val="24"/>
          <w:szCs w:val="24"/>
        </w:rPr>
        <w:t xml:space="preserve">.  The findings also support the use of </w:t>
      </w:r>
      <w:r w:rsidR="004F4154" w:rsidRPr="00FC4E24">
        <w:rPr>
          <w:rFonts w:ascii="Arial" w:hAnsi="Arial" w:cs="Arial"/>
          <w:sz w:val="24"/>
          <w:szCs w:val="24"/>
        </w:rPr>
        <w:t>data-driven</w:t>
      </w:r>
      <w:r w:rsidR="0029131B" w:rsidRPr="00FC4E24">
        <w:rPr>
          <w:rFonts w:ascii="Arial" w:hAnsi="Arial" w:cs="Arial"/>
          <w:sz w:val="24"/>
          <w:szCs w:val="24"/>
        </w:rPr>
        <w:t xml:space="preserve"> dietary patterns as proxies for diets of higher or lower diet quality and as a method for generating lists of foods for inclusion in FFQs with such a purpose.  Whilst there is some evidence of using dietary patterns analyses for these purposes in the literature </w:t>
      </w:r>
      <w:r w:rsidR="0029131B" w:rsidRPr="00FC4E24">
        <w:rPr>
          <w:rFonts w:ascii="Arial" w:hAnsi="Arial" w:cs="Arial"/>
          <w:sz w:val="24"/>
          <w:szCs w:val="24"/>
        </w:rPr>
        <w:fldChar w:fldCharType="begin">
          <w:fldData xml:space="preserve">PEVuZE5vdGU+PENpdGU+PEF1dGhvcj5Dcm96aWVyPC9BdXRob3I+PFllYXI+MjAxMDwvWWVhcj48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</w:fldData>
        </w:fldChar>
      </w:r>
      <w:r w:rsidR="00660E3F" w:rsidRPr="00FC4E24">
        <w:rPr>
          <w:rFonts w:ascii="Arial" w:hAnsi="Arial" w:cs="Arial"/>
          <w:sz w:val="24"/>
          <w:szCs w:val="24"/>
        </w:rPr>
        <w:instrText xml:space="preserve"> ADDIN EN.CITE </w:instrText>
      </w:r>
      <w:r w:rsidR="00660E3F" w:rsidRPr="00FC4E24">
        <w:rPr>
          <w:rFonts w:ascii="Arial" w:hAnsi="Arial" w:cs="Arial"/>
          <w:sz w:val="24"/>
          <w:szCs w:val="24"/>
        </w:rPr>
        <w:fldChar w:fldCharType="begin">
          <w:fldData xml:space="preserve">PEVuZE5vdGU+PENpdGU+PEF1dGhvcj5Dcm96aWVyPC9BdXRob3I+PFllYXI+MjAxMDwvWWVhcj48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</w:fldData>
        </w:fldChar>
      </w:r>
      <w:r w:rsidR="00660E3F" w:rsidRPr="00FC4E24">
        <w:rPr>
          <w:rFonts w:ascii="Arial" w:hAnsi="Arial" w:cs="Arial"/>
          <w:sz w:val="24"/>
          <w:szCs w:val="24"/>
        </w:rPr>
        <w:instrText xml:space="preserve"> ADDIN EN.CITE.DATA </w:instrText>
      </w:r>
      <w:r w:rsidR="00660E3F" w:rsidRPr="00FC4E24">
        <w:rPr>
          <w:rFonts w:ascii="Arial" w:hAnsi="Arial" w:cs="Arial"/>
          <w:sz w:val="24"/>
          <w:szCs w:val="24"/>
        </w:rPr>
      </w:r>
      <w:r w:rsidR="00660E3F" w:rsidRPr="00FC4E24">
        <w:rPr>
          <w:rFonts w:ascii="Arial" w:hAnsi="Arial" w:cs="Arial"/>
          <w:sz w:val="24"/>
          <w:szCs w:val="24"/>
        </w:rPr>
        <w:fldChar w:fldCharType="end"/>
      </w:r>
      <w:r w:rsidR="0029131B" w:rsidRPr="00FC4E24">
        <w:rPr>
          <w:rFonts w:ascii="Arial" w:hAnsi="Arial" w:cs="Arial"/>
          <w:sz w:val="24"/>
          <w:szCs w:val="24"/>
        </w:rPr>
      </w:r>
      <w:r w:rsidR="0029131B" w:rsidRPr="00FC4E24">
        <w:rPr>
          <w:rFonts w:ascii="Arial" w:hAnsi="Arial" w:cs="Arial"/>
          <w:sz w:val="24"/>
          <w:szCs w:val="24"/>
        </w:rPr>
        <w:fldChar w:fldCharType="separate"/>
      </w:r>
      <w:r w:rsidR="00660E3F" w:rsidRPr="00FC4E24">
        <w:rPr>
          <w:rFonts w:ascii="Arial" w:hAnsi="Arial" w:cs="Arial"/>
          <w:noProof/>
          <w:sz w:val="24"/>
          <w:szCs w:val="24"/>
        </w:rPr>
        <w:t>(</w:t>
      </w:r>
      <w:hyperlink w:anchor="_ENREF_299" w:tooltip="Golley, 2013 #16839" w:history="1">
        <w:r w:rsidR="00660E3F" w:rsidRPr="00FC4E24">
          <w:rPr>
            <w:rFonts w:ascii="Arial" w:hAnsi="Arial" w:cs="Arial"/>
            <w:noProof/>
            <w:sz w:val="24"/>
            <w:szCs w:val="24"/>
          </w:rPr>
          <w:t>299</w:t>
        </w:r>
      </w:hyperlink>
      <w:r w:rsidR="00660E3F" w:rsidRPr="00FC4E24">
        <w:rPr>
          <w:rFonts w:ascii="Arial" w:hAnsi="Arial" w:cs="Arial"/>
          <w:noProof/>
          <w:sz w:val="24"/>
          <w:szCs w:val="24"/>
        </w:rPr>
        <w:t xml:space="preserve">, </w:t>
      </w:r>
      <w:hyperlink w:anchor="_ENREF_300" w:tooltip="Crozier, 2010 #16840" w:history="1">
        <w:r w:rsidR="00660E3F" w:rsidRPr="00FC4E24">
          <w:rPr>
            <w:rFonts w:ascii="Arial" w:hAnsi="Arial" w:cs="Arial"/>
            <w:noProof/>
            <w:sz w:val="24"/>
            <w:szCs w:val="24"/>
          </w:rPr>
          <w:t>300</w:t>
        </w:r>
      </w:hyperlink>
      <w:r w:rsidR="00660E3F" w:rsidRPr="00FC4E24">
        <w:rPr>
          <w:rFonts w:ascii="Arial" w:hAnsi="Arial" w:cs="Arial"/>
          <w:noProof/>
          <w:sz w:val="24"/>
          <w:szCs w:val="24"/>
        </w:rPr>
        <w:t>)</w:t>
      </w:r>
      <w:r w:rsidR="0029131B" w:rsidRPr="00FC4E24">
        <w:rPr>
          <w:rFonts w:ascii="Arial" w:hAnsi="Arial" w:cs="Arial"/>
          <w:sz w:val="24"/>
          <w:szCs w:val="24"/>
        </w:rPr>
        <w:fldChar w:fldCharType="end"/>
      </w:r>
      <w:r w:rsidR="0029131B" w:rsidRPr="00FC4E24">
        <w:rPr>
          <w:rFonts w:ascii="Arial" w:hAnsi="Arial" w:cs="Arial"/>
          <w:sz w:val="24"/>
          <w:szCs w:val="24"/>
        </w:rPr>
        <w:t xml:space="preserve"> it is not a widely used method for informing FFQ or dietary assessment tool development.  </w:t>
      </w:r>
    </w:p>
    <w:p w14:paraId="7CBEC59A" w14:textId="5B41449E" w:rsidR="0029131B" w:rsidRPr="00FC4E24" w:rsidRDefault="00085A1E" w:rsidP="00344B96">
      <w:pPr>
        <w:spacing w:line="360" w:lineRule="auto"/>
        <w:jc w:val="both"/>
        <w:rPr>
          <w:rFonts w:ascii="Arial" w:hAnsi="Arial" w:cs="Arial"/>
          <w:sz w:val="24"/>
          <w:szCs w:val="24"/>
        </w:rPr>
      </w:pPr>
      <w:r w:rsidRPr="00FC4E24">
        <w:rPr>
          <w:rFonts w:ascii="Arial" w:hAnsi="Arial" w:cs="Arial"/>
          <w:sz w:val="24"/>
          <w:szCs w:val="24"/>
        </w:rPr>
        <w:t xml:space="preserve">The </w:t>
      </w:r>
      <w:r w:rsidR="004F4154" w:rsidRPr="00FC4E24">
        <w:rPr>
          <w:rFonts w:ascii="Arial" w:hAnsi="Arial" w:cs="Arial"/>
          <w:sz w:val="24"/>
          <w:szCs w:val="24"/>
        </w:rPr>
        <w:t>empirically-derived</w:t>
      </w:r>
      <w:r w:rsidR="0029131B" w:rsidRPr="00FC4E24">
        <w:rPr>
          <w:rFonts w:ascii="Arial" w:hAnsi="Arial" w:cs="Arial"/>
          <w:sz w:val="24"/>
          <w:szCs w:val="24"/>
        </w:rPr>
        <w:t xml:space="preserve"> dietary patterns analyses undertaken also support the use of ‘whole diet’ as opposed to single nutrient or single food approaches in interventions as well as in epidemiological research.  The findings support the concept that free-living individuals tend to consume types of foods habitually and are likely to consume particular types of foods together as meals habitually also.  This means that education based on healthy eating and weight loss interventions need to focus on behavioural change interventions that support individuals not just in understanding which foods are high and low quality but also how to change their habitual behaviours, potentially including wider aspects of dietary intake such as shopping and cooking.  There are a number of challenges with this approach.  Dietary behaviour is complex and is influenced by a range of physiological, psycho-social, economic and environmental factors</w:t>
      </w:r>
      <w:r w:rsidR="007724B3" w:rsidRPr="00FC4E24">
        <w:rPr>
          <w:rFonts w:ascii="Arial" w:hAnsi="Arial" w:cs="Arial"/>
          <w:sz w:val="24"/>
          <w:szCs w:val="24"/>
        </w:rPr>
        <w:t>,</w:t>
      </w:r>
      <w:r w:rsidR="0029131B" w:rsidRPr="00FC4E24">
        <w:rPr>
          <w:rFonts w:ascii="Arial" w:hAnsi="Arial" w:cs="Arial"/>
          <w:sz w:val="24"/>
          <w:szCs w:val="24"/>
        </w:rPr>
        <w:t xml:space="preserve"> and education alone is not likely to bring about behaviour change </w:t>
      </w:r>
      <w:r w:rsidR="0029131B" w:rsidRPr="00FC4E24">
        <w:rPr>
          <w:rFonts w:ascii="Arial" w:hAnsi="Arial" w:cs="Arial"/>
          <w:sz w:val="24"/>
          <w:szCs w:val="24"/>
        </w:rPr>
        <w:fldChar w:fldCharType="begin">
          <w:fldData xml:space="preserve">PEVuZE5vdGU+PENpdGU+PEF1dGhvcj5XYXJkbGU8L0F1dGhvcj48WWVhcj4yMDAwPC9ZZWFyPjxS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ci0xPjwvYWx0LXBlcmlvZGljYWw+PHBhZ2VzPjI2OS03NTwvcGFnZXM+PHZvbHVtZT4zNDwvdm9s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</w:fldData>
        </w:fldChar>
      </w:r>
      <w:r w:rsidR="00660E3F" w:rsidRPr="00FC4E24">
        <w:rPr>
          <w:rFonts w:ascii="Arial" w:hAnsi="Arial" w:cs="Arial"/>
          <w:sz w:val="24"/>
          <w:szCs w:val="24"/>
        </w:rPr>
        <w:instrText xml:space="preserve"> ADDIN EN.CITE </w:instrText>
      </w:r>
      <w:r w:rsidR="00660E3F" w:rsidRPr="00FC4E24">
        <w:rPr>
          <w:rFonts w:ascii="Arial" w:hAnsi="Arial" w:cs="Arial"/>
          <w:sz w:val="24"/>
          <w:szCs w:val="24"/>
        </w:rPr>
        <w:fldChar w:fldCharType="begin">
          <w:fldData xml:space="preserve">PEVuZE5vdGU+PENpdGU+PEF1dGhvcj5XYXJkbGU8L0F1dGhvcj48WWVhcj4yMDAwPC9ZZWFyPjxS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ci0xPjwvYWx0LXBlcmlvZGljYWw+PHBhZ2VzPjI2OS03NTwvcGFnZXM+PHZvbHVtZT4zNDwvdm9s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</w:fldData>
        </w:fldChar>
      </w:r>
      <w:r w:rsidR="00660E3F" w:rsidRPr="00FC4E24">
        <w:rPr>
          <w:rFonts w:ascii="Arial" w:hAnsi="Arial" w:cs="Arial"/>
          <w:sz w:val="24"/>
          <w:szCs w:val="24"/>
        </w:rPr>
        <w:instrText xml:space="preserve"> ADDIN EN.CITE.DATA </w:instrText>
      </w:r>
      <w:r w:rsidR="00660E3F" w:rsidRPr="00FC4E24">
        <w:rPr>
          <w:rFonts w:ascii="Arial" w:hAnsi="Arial" w:cs="Arial"/>
          <w:sz w:val="24"/>
          <w:szCs w:val="24"/>
        </w:rPr>
      </w:r>
      <w:r w:rsidR="00660E3F" w:rsidRPr="00FC4E24">
        <w:rPr>
          <w:rFonts w:ascii="Arial" w:hAnsi="Arial" w:cs="Arial"/>
          <w:sz w:val="24"/>
          <w:szCs w:val="24"/>
        </w:rPr>
        <w:fldChar w:fldCharType="end"/>
      </w:r>
      <w:r w:rsidR="0029131B" w:rsidRPr="00FC4E24">
        <w:rPr>
          <w:rFonts w:ascii="Arial" w:hAnsi="Arial" w:cs="Arial"/>
          <w:sz w:val="24"/>
          <w:szCs w:val="24"/>
        </w:rPr>
      </w:r>
      <w:r w:rsidR="0029131B" w:rsidRPr="00FC4E24">
        <w:rPr>
          <w:rFonts w:ascii="Arial" w:hAnsi="Arial" w:cs="Arial"/>
          <w:sz w:val="24"/>
          <w:szCs w:val="24"/>
        </w:rPr>
        <w:fldChar w:fldCharType="separate"/>
      </w:r>
      <w:r w:rsidR="00660E3F" w:rsidRPr="00FC4E24">
        <w:rPr>
          <w:rFonts w:ascii="Arial" w:hAnsi="Arial" w:cs="Arial"/>
          <w:noProof/>
          <w:sz w:val="24"/>
          <w:szCs w:val="24"/>
        </w:rPr>
        <w:t>(</w:t>
      </w:r>
      <w:hyperlink w:anchor="_ENREF_23" w:tooltip="Kopelman, 2007 #14123" w:history="1">
        <w:r w:rsidR="00660E3F" w:rsidRPr="00FC4E24">
          <w:rPr>
            <w:rFonts w:ascii="Arial" w:hAnsi="Arial" w:cs="Arial"/>
            <w:noProof/>
            <w:sz w:val="24"/>
            <w:szCs w:val="24"/>
          </w:rPr>
          <w:t>23</w:t>
        </w:r>
      </w:hyperlink>
      <w:r w:rsidR="00660E3F" w:rsidRPr="00FC4E24">
        <w:rPr>
          <w:rFonts w:ascii="Arial" w:hAnsi="Arial" w:cs="Arial"/>
          <w:noProof/>
          <w:sz w:val="24"/>
          <w:szCs w:val="24"/>
        </w:rPr>
        <w:t xml:space="preserve">, </w:t>
      </w:r>
      <w:hyperlink w:anchor="_ENREF_120" w:tooltip="Wardle, 2000 #12113" w:history="1">
        <w:r w:rsidR="00660E3F" w:rsidRPr="00FC4E24">
          <w:rPr>
            <w:rFonts w:ascii="Arial" w:hAnsi="Arial" w:cs="Arial"/>
            <w:noProof/>
            <w:sz w:val="24"/>
            <w:szCs w:val="24"/>
          </w:rPr>
          <w:t>120</w:t>
        </w:r>
      </w:hyperlink>
      <w:r w:rsidR="00660E3F" w:rsidRPr="00FC4E24">
        <w:rPr>
          <w:rFonts w:ascii="Arial" w:hAnsi="Arial" w:cs="Arial"/>
          <w:noProof/>
          <w:sz w:val="24"/>
          <w:szCs w:val="24"/>
        </w:rPr>
        <w:t xml:space="preserve">, </w:t>
      </w:r>
      <w:hyperlink w:anchor="_ENREF_280" w:tooltip="Maguire, 2015 #17460" w:history="1">
        <w:r w:rsidR="00660E3F" w:rsidRPr="00FC4E24">
          <w:rPr>
            <w:rFonts w:ascii="Arial" w:hAnsi="Arial" w:cs="Arial"/>
            <w:noProof/>
            <w:sz w:val="24"/>
            <w:szCs w:val="24"/>
          </w:rPr>
          <w:t>280</w:t>
        </w:r>
      </w:hyperlink>
      <w:r w:rsidR="00660E3F" w:rsidRPr="00FC4E24">
        <w:rPr>
          <w:rFonts w:ascii="Arial" w:hAnsi="Arial" w:cs="Arial"/>
          <w:noProof/>
          <w:sz w:val="24"/>
          <w:szCs w:val="24"/>
        </w:rPr>
        <w:t>)</w:t>
      </w:r>
      <w:r w:rsidR="0029131B" w:rsidRPr="00FC4E24">
        <w:rPr>
          <w:rFonts w:ascii="Arial" w:hAnsi="Arial" w:cs="Arial"/>
          <w:sz w:val="24"/>
          <w:szCs w:val="24"/>
        </w:rPr>
        <w:fldChar w:fldCharType="end"/>
      </w:r>
      <w:r w:rsidR="0029131B" w:rsidRPr="00FC4E24">
        <w:rPr>
          <w:rFonts w:ascii="Arial" w:hAnsi="Arial" w:cs="Arial"/>
          <w:sz w:val="24"/>
          <w:szCs w:val="24"/>
        </w:rPr>
        <w:t xml:space="preserve">.  A ‘whole systems’ approach is needed that intervenes at multiple levels of influence and takes account of the adaptive nature of complex systems such as diet and </w:t>
      </w:r>
      <w:r w:rsidR="00753E51" w:rsidRPr="00FC4E24">
        <w:rPr>
          <w:rFonts w:ascii="Arial" w:hAnsi="Arial" w:cs="Arial"/>
          <w:sz w:val="24"/>
          <w:szCs w:val="24"/>
        </w:rPr>
        <w:t>diet-related</w:t>
      </w:r>
      <w:r w:rsidR="0029131B" w:rsidRPr="00FC4E24">
        <w:rPr>
          <w:rFonts w:ascii="Arial" w:hAnsi="Arial" w:cs="Arial"/>
          <w:sz w:val="24"/>
          <w:szCs w:val="24"/>
        </w:rPr>
        <w:t xml:space="preserve"> public health issues such as obesity and diabetes type 2 </w:t>
      </w:r>
      <w:r w:rsidR="0029131B" w:rsidRPr="00FC4E24">
        <w:rPr>
          <w:rFonts w:ascii="Arial" w:hAnsi="Arial" w:cs="Arial"/>
          <w:sz w:val="24"/>
          <w:szCs w:val="24"/>
        </w:rPr>
        <w:fldChar w:fldCharType="begin">
          <w:fldData xml:space="preserve">PEVuZE5vdGU+PENpdGU+PEF1dGhvcj5Lb3BlbG1hbjwvQXV0aG9yPjxZZWFyPjIwMDc8L1llYXI+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</w:fldData>
        </w:fldChar>
      </w:r>
      <w:r w:rsidR="00660E3F" w:rsidRPr="00FC4E24">
        <w:rPr>
          <w:rFonts w:ascii="Arial" w:hAnsi="Arial" w:cs="Arial"/>
          <w:sz w:val="24"/>
          <w:szCs w:val="24"/>
        </w:rPr>
        <w:instrText xml:space="preserve"> ADDIN EN.CITE </w:instrText>
      </w:r>
      <w:r w:rsidR="00660E3F" w:rsidRPr="00FC4E24">
        <w:rPr>
          <w:rFonts w:ascii="Arial" w:hAnsi="Arial" w:cs="Arial"/>
          <w:sz w:val="24"/>
          <w:szCs w:val="24"/>
        </w:rPr>
        <w:fldChar w:fldCharType="begin">
          <w:fldData xml:space="preserve">PEVuZE5vdGU+PENpdGU+PEF1dGhvcj5Lb3BlbG1hbjwvQXV0aG9yPjxZZWFyPjIwMDc8L1llYXI+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</w:fldData>
        </w:fldChar>
      </w:r>
      <w:r w:rsidR="00660E3F" w:rsidRPr="00FC4E24">
        <w:rPr>
          <w:rFonts w:ascii="Arial" w:hAnsi="Arial" w:cs="Arial"/>
          <w:sz w:val="24"/>
          <w:szCs w:val="24"/>
        </w:rPr>
        <w:instrText xml:space="preserve"> ADDIN EN.CITE.DATA </w:instrText>
      </w:r>
      <w:r w:rsidR="00660E3F" w:rsidRPr="00FC4E24">
        <w:rPr>
          <w:rFonts w:ascii="Arial" w:hAnsi="Arial" w:cs="Arial"/>
          <w:sz w:val="24"/>
          <w:szCs w:val="24"/>
        </w:rPr>
      </w:r>
      <w:r w:rsidR="00660E3F" w:rsidRPr="00FC4E24">
        <w:rPr>
          <w:rFonts w:ascii="Arial" w:hAnsi="Arial" w:cs="Arial"/>
          <w:sz w:val="24"/>
          <w:szCs w:val="24"/>
        </w:rPr>
        <w:fldChar w:fldCharType="end"/>
      </w:r>
      <w:r w:rsidR="0029131B" w:rsidRPr="00FC4E24">
        <w:rPr>
          <w:rFonts w:ascii="Arial" w:hAnsi="Arial" w:cs="Arial"/>
          <w:sz w:val="24"/>
          <w:szCs w:val="24"/>
        </w:rPr>
      </w:r>
      <w:r w:rsidR="0029131B" w:rsidRPr="00FC4E24">
        <w:rPr>
          <w:rFonts w:ascii="Arial" w:hAnsi="Arial" w:cs="Arial"/>
          <w:sz w:val="24"/>
          <w:szCs w:val="24"/>
        </w:rPr>
        <w:fldChar w:fldCharType="separate"/>
      </w:r>
      <w:r w:rsidR="00660E3F" w:rsidRPr="00FC4E24">
        <w:rPr>
          <w:rFonts w:ascii="Arial" w:hAnsi="Arial" w:cs="Arial"/>
          <w:noProof/>
          <w:sz w:val="24"/>
          <w:szCs w:val="24"/>
        </w:rPr>
        <w:t>(</w:t>
      </w:r>
      <w:hyperlink w:anchor="_ENREF_23" w:tooltip="Kopelman, 2007 #14123" w:history="1">
        <w:r w:rsidR="00660E3F" w:rsidRPr="00FC4E24">
          <w:rPr>
            <w:rFonts w:ascii="Arial" w:hAnsi="Arial" w:cs="Arial"/>
            <w:noProof/>
            <w:sz w:val="24"/>
            <w:szCs w:val="24"/>
          </w:rPr>
          <w:t>23</w:t>
        </w:r>
      </w:hyperlink>
      <w:r w:rsidR="00660E3F" w:rsidRPr="00FC4E24">
        <w:rPr>
          <w:rFonts w:ascii="Arial" w:hAnsi="Arial" w:cs="Arial"/>
          <w:noProof/>
          <w:sz w:val="24"/>
          <w:szCs w:val="24"/>
        </w:rPr>
        <w:t xml:space="preserve">, </w:t>
      </w:r>
      <w:hyperlink w:anchor="_ENREF_303" w:tooltip="Allender, 2015 #17878" w:history="1">
        <w:r w:rsidR="00660E3F" w:rsidRPr="00FC4E24">
          <w:rPr>
            <w:rFonts w:ascii="Arial" w:hAnsi="Arial" w:cs="Arial"/>
            <w:noProof/>
            <w:sz w:val="24"/>
            <w:szCs w:val="24"/>
          </w:rPr>
          <w:t>303</w:t>
        </w:r>
      </w:hyperlink>
      <w:r w:rsidR="00660E3F" w:rsidRPr="00FC4E24">
        <w:rPr>
          <w:rFonts w:ascii="Arial" w:hAnsi="Arial" w:cs="Arial"/>
          <w:noProof/>
          <w:sz w:val="24"/>
          <w:szCs w:val="24"/>
        </w:rPr>
        <w:t xml:space="preserve">, </w:t>
      </w:r>
      <w:hyperlink w:anchor="_ENREF_304" w:tooltip="Finegood, 2010 #17882" w:history="1">
        <w:r w:rsidR="00660E3F" w:rsidRPr="00FC4E24">
          <w:rPr>
            <w:rFonts w:ascii="Arial" w:hAnsi="Arial" w:cs="Arial"/>
            <w:noProof/>
            <w:sz w:val="24"/>
            <w:szCs w:val="24"/>
          </w:rPr>
          <w:t>304</w:t>
        </w:r>
      </w:hyperlink>
      <w:r w:rsidR="00660E3F" w:rsidRPr="00FC4E24">
        <w:rPr>
          <w:rFonts w:ascii="Arial" w:hAnsi="Arial" w:cs="Arial"/>
          <w:noProof/>
          <w:sz w:val="24"/>
          <w:szCs w:val="24"/>
        </w:rPr>
        <w:t>)</w:t>
      </w:r>
      <w:r w:rsidR="0029131B" w:rsidRPr="00FC4E24">
        <w:rPr>
          <w:rFonts w:ascii="Arial" w:hAnsi="Arial" w:cs="Arial"/>
          <w:sz w:val="24"/>
          <w:szCs w:val="24"/>
        </w:rPr>
        <w:fldChar w:fldCharType="end"/>
      </w:r>
      <w:r w:rsidR="0029131B" w:rsidRPr="00FC4E24">
        <w:rPr>
          <w:rFonts w:ascii="Arial" w:hAnsi="Arial" w:cs="Arial"/>
          <w:sz w:val="24"/>
          <w:szCs w:val="24"/>
        </w:rPr>
        <w:t xml:space="preserve">.  </w:t>
      </w:r>
    </w:p>
    <w:p w14:paraId="3DAF9351" w14:textId="6699D84E" w:rsidR="0029131B" w:rsidRPr="00FC4E24" w:rsidRDefault="0029131B" w:rsidP="00344B96">
      <w:pPr>
        <w:spacing w:line="360" w:lineRule="auto"/>
        <w:jc w:val="both"/>
        <w:rPr>
          <w:rFonts w:ascii="Arial" w:hAnsi="Arial" w:cs="Arial"/>
          <w:b/>
          <w:sz w:val="24"/>
          <w:szCs w:val="24"/>
        </w:rPr>
      </w:pPr>
      <w:r w:rsidRPr="00FC4E24">
        <w:rPr>
          <w:rFonts w:ascii="Arial" w:hAnsi="Arial" w:cs="Arial"/>
          <w:b/>
          <w:sz w:val="24"/>
          <w:szCs w:val="24"/>
        </w:rPr>
        <w:t>5.2.3. Identification of indicator variables</w:t>
      </w:r>
      <w:r w:rsidR="004856CC" w:rsidRPr="00FC4E24">
        <w:rPr>
          <w:rFonts w:ascii="Arial" w:hAnsi="Arial" w:cs="Arial"/>
          <w:b/>
          <w:sz w:val="24"/>
          <w:szCs w:val="24"/>
        </w:rPr>
        <w:t xml:space="preserve"> to inform the development of </w:t>
      </w:r>
      <w:r w:rsidRPr="00FC4E24">
        <w:rPr>
          <w:rFonts w:ascii="Arial" w:hAnsi="Arial" w:cs="Arial"/>
          <w:b/>
          <w:sz w:val="24"/>
          <w:szCs w:val="24"/>
        </w:rPr>
        <w:t>brief diet quality assessment tool</w:t>
      </w:r>
      <w:r w:rsidR="004856CC" w:rsidRPr="00FC4E24">
        <w:rPr>
          <w:rFonts w:ascii="Arial" w:hAnsi="Arial" w:cs="Arial"/>
          <w:b/>
          <w:sz w:val="24"/>
          <w:szCs w:val="24"/>
        </w:rPr>
        <w:t>s</w:t>
      </w:r>
    </w:p>
    <w:p w14:paraId="13B35356" w14:textId="11073A08" w:rsidR="0029131B" w:rsidRPr="00FC4E24" w:rsidRDefault="0029131B" w:rsidP="00344B96">
      <w:pPr>
        <w:spacing w:line="360" w:lineRule="auto"/>
        <w:jc w:val="both"/>
        <w:rPr>
          <w:rFonts w:ascii="Arial" w:hAnsi="Arial" w:cs="Arial"/>
          <w:sz w:val="24"/>
          <w:szCs w:val="24"/>
        </w:rPr>
      </w:pPr>
      <w:r w:rsidRPr="00FC4E24">
        <w:rPr>
          <w:rFonts w:ascii="Arial" w:hAnsi="Arial" w:cs="Arial"/>
          <w:sz w:val="24"/>
          <w:szCs w:val="24"/>
        </w:rPr>
        <w:t>There is a paucity of tools for assessing diet quality that have been developed and validated in and for the UK population.</w:t>
      </w:r>
      <w:r w:rsidR="0039030D" w:rsidRPr="00FC4E24">
        <w:rPr>
          <w:rFonts w:ascii="Arial" w:hAnsi="Arial" w:cs="Arial"/>
          <w:sz w:val="24"/>
          <w:szCs w:val="24"/>
        </w:rPr>
        <w:t xml:space="preserve">  </w:t>
      </w:r>
      <w:r w:rsidRPr="00FC4E24">
        <w:rPr>
          <w:rFonts w:ascii="Arial" w:hAnsi="Arial" w:cs="Arial"/>
          <w:sz w:val="24"/>
          <w:szCs w:val="24"/>
        </w:rPr>
        <w:t xml:space="preserve">It is likely that this lack of validated tools has reinforced an existing gap in nutritional epidemiological studies relating to diet quality in the UK.  In addition, the lack of tools that can be used and analysed easily is a problem for many public health nutrition policy makers. </w:t>
      </w:r>
    </w:p>
    <w:p w14:paraId="6190B39A" w14:textId="632F4D1D" w:rsidR="0029131B" w:rsidRPr="00FC4E24" w:rsidRDefault="00F40C43" w:rsidP="00344B96">
      <w:pPr>
        <w:spacing w:line="360" w:lineRule="auto"/>
        <w:jc w:val="both"/>
        <w:rPr>
          <w:rFonts w:ascii="Arial" w:hAnsi="Arial" w:cs="Arial"/>
          <w:sz w:val="24"/>
          <w:szCs w:val="24"/>
        </w:rPr>
      </w:pPr>
      <w:r w:rsidRPr="00FC4E24">
        <w:rPr>
          <w:rFonts w:ascii="Arial" w:hAnsi="Arial" w:cs="Arial"/>
          <w:sz w:val="24"/>
          <w:szCs w:val="24"/>
        </w:rPr>
        <w:t xml:space="preserve">The development of the </w:t>
      </w:r>
      <w:r w:rsidR="004856CC" w:rsidRPr="00FC4E24">
        <w:rPr>
          <w:rFonts w:ascii="Arial" w:hAnsi="Arial" w:cs="Arial"/>
          <w:sz w:val="24"/>
          <w:szCs w:val="24"/>
        </w:rPr>
        <w:t xml:space="preserve">validated </w:t>
      </w:r>
      <w:r w:rsidR="0029131B" w:rsidRPr="00FC4E24">
        <w:rPr>
          <w:rFonts w:ascii="Arial" w:hAnsi="Arial" w:cs="Arial"/>
          <w:sz w:val="24"/>
          <w:szCs w:val="24"/>
        </w:rPr>
        <w:t xml:space="preserve">BDQATs (food variables only, food variables plus alcohol or food variables plus alcohol and smoking) </w:t>
      </w:r>
      <w:r w:rsidR="004856CC" w:rsidRPr="00FC4E24">
        <w:rPr>
          <w:rFonts w:ascii="Arial" w:hAnsi="Arial" w:cs="Arial"/>
          <w:sz w:val="24"/>
          <w:szCs w:val="24"/>
        </w:rPr>
        <w:t xml:space="preserve">and the testing for </w:t>
      </w:r>
      <w:r w:rsidR="007536F2" w:rsidRPr="00FC4E24">
        <w:rPr>
          <w:rFonts w:ascii="Arial" w:hAnsi="Arial" w:cs="Arial"/>
          <w:sz w:val="24"/>
          <w:szCs w:val="24"/>
        </w:rPr>
        <w:t>the diet quality predictive power</w:t>
      </w:r>
      <w:r w:rsidR="004856CC" w:rsidRPr="00FC4E24">
        <w:rPr>
          <w:rFonts w:ascii="Arial" w:hAnsi="Arial" w:cs="Arial"/>
          <w:sz w:val="24"/>
          <w:szCs w:val="24"/>
        </w:rPr>
        <w:t xml:space="preserve"> </w:t>
      </w:r>
      <w:r w:rsidR="007536F2" w:rsidRPr="00FC4E24">
        <w:rPr>
          <w:rFonts w:ascii="Arial" w:hAnsi="Arial" w:cs="Arial"/>
          <w:sz w:val="24"/>
          <w:szCs w:val="24"/>
        </w:rPr>
        <w:t>o</w:t>
      </w:r>
      <w:r w:rsidR="004856CC" w:rsidRPr="00FC4E24">
        <w:rPr>
          <w:rFonts w:ascii="Arial" w:hAnsi="Arial" w:cs="Arial"/>
          <w:sz w:val="24"/>
          <w:szCs w:val="24"/>
        </w:rPr>
        <w:t xml:space="preserve">f the longer tools provided in the findings, including the tool developed for inclusion in the YHS survey, </w:t>
      </w:r>
      <w:r w:rsidR="0029131B" w:rsidRPr="00FC4E24">
        <w:rPr>
          <w:rFonts w:ascii="Arial" w:hAnsi="Arial" w:cs="Arial"/>
          <w:sz w:val="24"/>
          <w:szCs w:val="24"/>
        </w:rPr>
        <w:t xml:space="preserve">provides a pragmatic solution to the above research gaps for public health researchers, nutritional epidemiologists and public health policy makers.  The appropriate tool </w:t>
      </w:r>
      <w:r w:rsidR="007536F2" w:rsidRPr="00FC4E24">
        <w:rPr>
          <w:rFonts w:ascii="Arial" w:hAnsi="Arial" w:cs="Arial"/>
          <w:sz w:val="24"/>
          <w:szCs w:val="24"/>
        </w:rPr>
        <w:t xml:space="preserve">or set of variables </w:t>
      </w:r>
      <w:r w:rsidR="0029131B" w:rsidRPr="00FC4E24">
        <w:rPr>
          <w:rFonts w:ascii="Arial" w:hAnsi="Arial" w:cs="Arial"/>
          <w:sz w:val="24"/>
          <w:szCs w:val="24"/>
        </w:rPr>
        <w:t>can be selected depending on the specific purpose of the research</w:t>
      </w:r>
      <w:r w:rsidR="007536F2" w:rsidRPr="00FC4E24">
        <w:rPr>
          <w:rFonts w:ascii="Arial" w:hAnsi="Arial" w:cs="Arial"/>
          <w:sz w:val="24"/>
          <w:szCs w:val="24"/>
        </w:rPr>
        <w:t xml:space="preserve">, </w:t>
      </w:r>
      <w:r w:rsidR="0029131B" w:rsidRPr="00FC4E24">
        <w:rPr>
          <w:rFonts w:ascii="Arial" w:hAnsi="Arial" w:cs="Arial"/>
          <w:sz w:val="24"/>
          <w:szCs w:val="24"/>
        </w:rPr>
        <w:t>the target group</w:t>
      </w:r>
      <w:r w:rsidR="007536F2" w:rsidRPr="00FC4E24">
        <w:rPr>
          <w:rFonts w:ascii="Arial" w:hAnsi="Arial" w:cs="Arial"/>
          <w:sz w:val="24"/>
          <w:szCs w:val="24"/>
        </w:rPr>
        <w:t xml:space="preserve"> and the requirement for brevity versus predictive power</w:t>
      </w:r>
      <w:r w:rsidR="0029131B" w:rsidRPr="00FC4E24">
        <w:rPr>
          <w:rFonts w:ascii="Arial" w:hAnsi="Arial" w:cs="Arial"/>
          <w:sz w:val="24"/>
          <w:szCs w:val="24"/>
        </w:rPr>
        <w:t xml:space="preserve">.   The brevity of the </w:t>
      </w:r>
      <w:r w:rsidR="007536F2" w:rsidRPr="00FC4E24">
        <w:rPr>
          <w:rFonts w:ascii="Arial" w:hAnsi="Arial" w:cs="Arial"/>
          <w:sz w:val="24"/>
          <w:szCs w:val="24"/>
        </w:rPr>
        <w:t>final BDQATs</w:t>
      </w:r>
      <w:r w:rsidR="0029131B" w:rsidRPr="00FC4E24">
        <w:rPr>
          <w:rFonts w:ascii="Arial" w:hAnsi="Arial" w:cs="Arial"/>
          <w:sz w:val="24"/>
          <w:szCs w:val="24"/>
        </w:rPr>
        <w:t xml:space="preserve"> means that they are pragmatic for inclusion in a large scale self-reported survey or for collection through </w:t>
      </w:r>
      <w:r w:rsidR="002067B0" w:rsidRPr="00FC4E24">
        <w:rPr>
          <w:rFonts w:ascii="Arial" w:hAnsi="Arial" w:cs="Arial"/>
          <w:sz w:val="24"/>
          <w:szCs w:val="24"/>
        </w:rPr>
        <w:t>face-to-face</w:t>
      </w:r>
      <w:r w:rsidR="0029131B" w:rsidRPr="00FC4E24">
        <w:rPr>
          <w:rFonts w:ascii="Arial" w:hAnsi="Arial" w:cs="Arial"/>
          <w:sz w:val="24"/>
          <w:szCs w:val="24"/>
        </w:rPr>
        <w:t xml:space="preserve"> interview during a session of a community intervention.  </w:t>
      </w:r>
    </w:p>
    <w:p w14:paraId="3C84B316" w14:textId="443A3C4C" w:rsidR="00F40C43" w:rsidRPr="00FC4E24" w:rsidRDefault="00F40C43" w:rsidP="00344B96">
      <w:pPr>
        <w:spacing w:line="360" w:lineRule="auto"/>
        <w:jc w:val="both"/>
        <w:rPr>
          <w:rFonts w:ascii="Arial" w:hAnsi="Arial" w:cs="Arial"/>
          <w:sz w:val="24"/>
          <w:szCs w:val="24"/>
        </w:rPr>
      </w:pPr>
      <w:r w:rsidRPr="00FC4E24">
        <w:rPr>
          <w:rFonts w:ascii="Arial" w:hAnsi="Arial" w:cs="Arial"/>
          <w:sz w:val="24"/>
          <w:szCs w:val="24"/>
        </w:rPr>
        <w:t>The necessity for these tools in the public health ‘field’ is demonst</w:t>
      </w:r>
      <w:r w:rsidR="00977B75" w:rsidRPr="00FC4E24">
        <w:rPr>
          <w:rFonts w:ascii="Arial" w:hAnsi="Arial" w:cs="Arial"/>
          <w:sz w:val="24"/>
          <w:szCs w:val="24"/>
        </w:rPr>
        <w:t>rated by the fact that the food-</w:t>
      </w:r>
      <w:r w:rsidRPr="00FC4E24">
        <w:rPr>
          <w:rFonts w:ascii="Arial" w:hAnsi="Arial" w:cs="Arial"/>
          <w:sz w:val="24"/>
          <w:szCs w:val="24"/>
        </w:rPr>
        <w:t>only</w:t>
      </w:r>
      <w:r w:rsidR="00977B75" w:rsidRPr="00FC4E24">
        <w:rPr>
          <w:rFonts w:ascii="Arial" w:hAnsi="Arial" w:cs="Arial"/>
          <w:sz w:val="24"/>
          <w:szCs w:val="24"/>
        </w:rPr>
        <w:t>, 5 item,</w:t>
      </w:r>
      <w:r w:rsidRPr="00FC4E24">
        <w:rPr>
          <w:rFonts w:ascii="Arial" w:hAnsi="Arial" w:cs="Arial"/>
          <w:sz w:val="24"/>
          <w:szCs w:val="24"/>
        </w:rPr>
        <w:t xml:space="preserve"> BDQAT is already be</w:t>
      </w:r>
      <w:r w:rsidR="00977B75" w:rsidRPr="00FC4E24">
        <w:rPr>
          <w:rFonts w:ascii="Arial" w:hAnsi="Arial" w:cs="Arial"/>
          <w:sz w:val="24"/>
          <w:szCs w:val="24"/>
        </w:rPr>
        <w:t>ing</w:t>
      </w:r>
      <w:r w:rsidRPr="00FC4E24">
        <w:rPr>
          <w:rFonts w:ascii="Arial" w:hAnsi="Arial" w:cs="Arial"/>
          <w:sz w:val="24"/>
          <w:szCs w:val="24"/>
        </w:rPr>
        <w:t xml:space="preserve"> used to evaluate </w:t>
      </w:r>
      <w:r w:rsidR="00977B75" w:rsidRPr="00FC4E24">
        <w:rPr>
          <w:rFonts w:ascii="Arial" w:hAnsi="Arial" w:cs="Arial"/>
          <w:sz w:val="24"/>
          <w:szCs w:val="24"/>
        </w:rPr>
        <w:t xml:space="preserve">weight management and dietary </w:t>
      </w:r>
      <w:r w:rsidRPr="00FC4E24">
        <w:rPr>
          <w:rFonts w:ascii="Arial" w:hAnsi="Arial" w:cs="Arial"/>
          <w:sz w:val="24"/>
          <w:szCs w:val="24"/>
        </w:rPr>
        <w:t xml:space="preserve">interventions </w:t>
      </w:r>
      <w:r w:rsidR="00977B75" w:rsidRPr="00FC4E24">
        <w:rPr>
          <w:rFonts w:ascii="Arial" w:hAnsi="Arial" w:cs="Arial"/>
          <w:sz w:val="24"/>
          <w:szCs w:val="24"/>
        </w:rPr>
        <w:t xml:space="preserve">commissioned </w:t>
      </w:r>
      <w:r w:rsidRPr="00FC4E24">
        <w:rPr>
          <w:rFonts w:ascii="Arial" w:hAnsi="Arial" w:cs="Arial"/>
          <w:sz w:val="24"/>
          <w:szCs w:val="24"/>
        </w:rPr>
        <w:t xml:space="preserve">in Derbyshire and in Bedfordshire.  In addition, the wider set of variables developed from the empirical dietary patterns analyses and tested in the final models was developed into a 13 item dietary quality </w:t>
      </w:r>
      <w:r w:rsidR="00977B75" w:rsidRPr="00FC4E24">
        <w:rPr>
          <w:rFonts w:ascii="Arial" w:hAnsi="Arial" w:cs="Arial"/>
          <w:sz w:val="24"/>
          <w:szCs w:val="24"/>
        </w:rPr>
        <w:t>food frequency-style questionnaire</w:t>
      </w:r>
      <w:r w:rsidRPr="00FC4E24">
        <w:rPr>
          <w:rFonts w:ascii="Arial" w:hAnsi="Arial" w:cs="Arial"/>
          <w:sz w:val="24"/>
          <w:szCs w:val="24"/>
        </w:rPr>
        <w:t xml:space="preserve"> for use in the Yorkshire Health Study</w:t>
      </w:r>
      <w:r w:rsidR="00977B75" w:rsidRPr="00FC4E24">
        <w:rPr>
          <w:rFonts w:ascii="Arial" w:hAnsi="Arial" w:cs="Arial"/>
          <w:sz w:val="24"/>
          <w:szCs w:val="24"/>
        </w:rPr>
        <w:t xml:space="preserve"> survey</w:t>
      </w:r>
      <w:r w:rsidRPr="00FC4E24">
        <w:rPr>
          <w:rFonts w:ascii="Arial" w:hAnsi="Arial" w:cs="Arial"/>
          <w:sz w:val="24"/>
          <w:szCs w:val="24"/>
        </w:rPr>
        <w:t xml:space="preserve">.  Data are currently being collected using this tool in the YHS </w:t>
      </w:r>
      <w:r w:rsidR="00977B75" w:rsidRPr="00FC4E24">
        <w:rPr>
          <w:rFonts w:ascii="Arial" w:hAnsi="Arial" w:cs="Arial"/>
          <w:sz w:val="24"/>
          <w:szCs w:val="24"/>
        </w:rPr>
        <w:t>survey and have</w:t>
      </w:r>
      <w:r w:rsidRPr="00FC4E24">
        <w:rPr>
          <w:rFonts w:ascii="Arial" w:hAnsi="Arial" w:cs="Arial"/>
          <w:sz w:val="24"/>
          <w:szCs w:val="24"/>
        </w:rPr>
        <w:t xml:space="preserve"> been used in a study to analyse the association between diet quality, obesity and proximity of fast food outlet (</w:t>
      </w:r>
      <w:r w:rsidR="00977B75" w:rsidRPr="00FC4E24">
        <w:rPr>
          <w:rFonts w:ascii="Arial" w:hAnsi="Arial" w:cs="Arial"/>
          <w:sz w:val="24"/>
          <w:szCs w:val="24"/>
        </w:rPr>
        <w:t xml:space="preserve">Hobbs et al, </w:t>
      </w:r>
      <w:r w:rsidRPr="00FC4E24">
        <w:rPr>
          <w:rFonts w:ascii="Arial" w:hAnsi="Arial" w:cs="Arial"/>
          <w:sz w:val="24"/>
          <w:szCs w:val="24"/>
        </w:rPr>
        <w:t xml:space="preserve">in submission).  </w:t>
      </w:r>
    </w:p>
    <w:p w14:paraId="0746FEFA" w14:textId="39D914EE" w:rsidR="0029131B" w:rsidRPr="00FC4E24" w:rsidRDefault="0029131B" w:rsidP="00344B96">
      <w:pPr>
        <w:spacing w:line="360" w:lineRule="auto"/>
        <w:jc w:val="both"/>
        <w:rPr>
          <w:rFonts w:ascii="Arial" w:hAnsi="Arial" w:cs="Arial"/>
          <w:sz w:val="24"/>
          <w:szCs w:val="24"/>
        </w:rPr>
      </w:pPr>
      <w:r w:rsidRPr="00FC4E24">
        <w:rPr>
          <w:rFonts w:ascii="Arial" w:hAnsi="Arial" w:cs="Arial"/>
          <w:sz w:val="24"/>
          <w:szCs w:val="24"/>
        </w:rPr>
        <w:lastRenderedPageBreak/>
        <w:t xml:space="preserve">A strength of this study is that the wider findings present other combinations, in addition to the BDQATs, of indicator variables that are predictive of diet quality that may be more appropriate for the nature of the particular study.  For example, if it is feasible to include a longer list of variables in a questionnaire or data collection, the findings show which combinations of foods are most predictive of diet quality and which single foods and wider variables are negatively and positively associated with diet quality.  </w:t>
      </w:r>
      <w:r w:rsidR="003E66BF" w:rsidRPr="00FC4E24">
        <w:rPr>
          <w:rFonts w:ascii="Arial" w:hAnsi="Arial" w:cs="Arial"/>
          <w:sz w:val="24"/>
          <w:szCs w:val="24"/>
        </w:rPr>
        <w:t xml:space="preserve">These findings are also highly relevant to other researchers who may wish to investigate diet quality focusing on intake of specific foods and drinks or who wish to investigate dietary patterns further for example in relation to specific meals, habits or in particular population sub-groups.  </w:t>
      </w:r>
    </w:p>
    <w:p w14:paraId="49B0831A" w14:textId="157BE9BB" w:rsidR="0029131B" w:rsidRPr="00FC4E24" w:rsidRDefault="0029131B" w:rsidP="00344B96">
      <w:pPr>
        <w:spacing w:line="360" w:lineRule="auto"/>
        <w:jc w:val="both"/>
        <w:rPr>
          <w:rFonts w:ascii="Arial" w:hAnsi="Arial" w:cs="Arial"/>
          <w:sz w:val="24"/>
          <w:szCs w:val="24"/>
        </w:rPr>
      </w:pPr>
      <w:r w:rsidRPr="00FC4E24">
        <w:rPr>
          <w:rFonts w:ascii="Arial" w:hAnsi="Arial" w:cs="Arial"/>
          <w:sz w:val="24"/>
          <w:szCs w:val="24"/>
        </w:rPr>
        <w:t xml:space="preserve">The finding in this study also add to the literature in this area due to the novel methodological approach taken.  There were no studies identified that directly compared </w:t>
      </w:r>
      <w:r w:rsidR="004F4154" w:rsidRPr="00FC4E24">
        <w:rPr>
          <w:rFonts w:ascii="Arial" w:hAnsi="Arial" w:cs="Arial"/>
          <w:sz w:val="24"/>
          <w:szCs w:val="24"/>
        </w:rPr>
        <w:t>theoretically-derived</w:t>
      </w:r>
      <w:r w:rsidRPr="00FC4E24">
        <w:rPr>
          <w:rFonts w:ascii="Arial" w:hAnsi="Arial" w:cs="Arial"/>
          <w:sz w:val="24"/>
          <w:szCs w:val="24"/>
        </w:rPr>
        <w:t xml:space="preserve"> and </w:t>
      </w:r>
      <w:r w:rsidR="004F4154" w:rsidRPr="00FC4E24">
        <w:rPr>
          <w:rFonts w:ascii="Arial" w:hAnsi="Arial" w:cs="Arial"/>
          <w:sz w:val="24"/>
          <w:szCs w:val="24"/>
        </w:rPr>
        <w:t>empirically-derived</w:t>
      </w:r>
      <w:r w:rsidRPr="00FC4E24">
        <w:rPr>
          <w:rFonts w:ascii="Arial" w:hAnsi="Arial" w:cs="Arial"/>
          <w:sz w:val="24"/>
          <w:szCs w:val="24"/>
        </w:rPr>
        <w:t xml:space="preserve"> dietary patterns analyses methods as a means to developing dietary assessment tools.  In addition, this comparison was undertaken through confirmatory analysis in a distinct dataset (different years of NDNS data) to ensure that the findings were robust and repeatable.  </w:t>
      </w:r>
    </w:p>
    <w:p w14:paraId="70C4D8A2" w14:textId="77777777" w:rsidR="0029131B" w:rsidRPr="00FC4E24" w:rsidRDefault="0029131B" w:rsidP="00344B96">
      <w:pPr>
        <w:spacing w:line="360" w:lineRule="auto"/>
        <w:jc w:val="both"/>
        <w:rPr>
          <w:rFonts w:ascii="Arial" w:hAnsi="Arial" w:cs="Arial"/>
          <w:b/>
          <w:sz w:val="24"/>
          <w:szCs w:val="24"/>
        </w:rPr>
      </w:pPr>
      <w:r w:rsidRPr="00FC4E24">
        <w:rPr>
          <w:rFonts w:ascii="Arial" w:hAnsi="Arial" w:cs="Arial"/>
          <w:b/>
          <w:sz w:val="24"/>
          <w:szCs w:val="24"/>
        </w:rPr>
        <w:t>5.3. Strengths and limitations of the study</w:t>
      </w:r>
    </w:p>
    <w:p w14:paraId="4AB7AB92" w14:textId="77777777" w:rsidR="0029131B" w:rsidRPr="00FC4E24" w:rsidRDefault="0029131B" w:rsidP="00344B96">
      <w:pPr>
        <w:spacing w:line="360" w:lineRule="auto"/>
        <w:jc w:val="both"/>
        <w:rPr>
          <w:rFonts w:ascii="Arial" w:hAnsi="Arial" w:cs="Arial"/>
          <w:b/>
          <w:sz w:val="24"/>
          <w:szCs w:val="24"/>
        </w:rPr>
      </w:pPr>
      <w:r w:rsidRPr="00FC4E24">
        <w:rPr>
          <w:rFonts w:ascii="Arial" w:hAnsi="Arial" w:cs="Arial"/>
          <w:b/>
          <w:sz w:val="24"/>
          <w:szCs w:val="24"/>
        </w:rPr>
        <w:t>5.3.1. Data source</w:t>
      </w:r>
    </w:p>
    <w:p w14:paraId="033DEF76" w14:textId="5D4A0950" w:rsidR="0029131B" w:rsidRPr="00FC4E24" w:rsidRDefault="0029131B" w:rsidP="00344B96">
      <w:pPr>
        <w:spacing w:line="360" w:lineRule="auto"/>
        <w:jc w:val="both"/>
        <w:rPr>
          <w:rFonts w:ascii="Arial" w:hAnsi="Arial" w:cs="Arial"/>
          <w:sz w:val="24"/>
          <w:szCs w:val="24"/>
        </w:rPr>
      </w:pPr>
      <w:r w:rsidRPr="00FC4E24">
        <w:rPr>
          <w:rFonts w:ascii="Arial" w:hAnsi="Arial" w:cs="Arial"/>
          <w:sz w:val="24"/>
          <w:szCs w:val="24"/>
        </w:rPr>
        <w:t>The NDNS was used for all the data analyses in this thesis.  The NDNS is a robust dataset containing detailed dietary intake data from a representative sample of the UK population (more d</w:t>
      </w:r>
      <w:r w:rsidR="00085A1E" w:rsidRPr="00FC4E24">
        <w:rPr>
          <w:rFonts w:ascii="Arial" w:hAnsi="Arial" w:cs="Arial"/>
          <w:sz w:val="24"/>
          <w:szCs w:val="24"/>
        </w:rPr>
        <w:t>etail in provided in Section 1.4</w:t>
      </w:r>
      <w:r w:rsidRPr="00FC4E24">
        <w:rPr>
          <w:rFonts w:ascii="Arial" w:hAnsi="Arial" w:cs="Arial"/>
          <w:sz w:val="24"/>
          <w:szCs w:val="24"/>
        </w:rPr>
        <w:t xml:space="preserve">.1).  The methods for data collection, recruitment of participants, processing and analysis of the data (including sourcing and updating food composition data) have been developed with close scrutiny and oversight from the commissioning departments in government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7" w:tooltip="Public Health England, 2014 #14314" w:history="1">
        <w:r w:rsidR="00660E3F" w:rsidRPr="00FC4E24">
          <w:rPr>
            <w:rFonts w:ascii="Arial" w:hAnsi="Arial" w:cs="Arial"/>
            <w:noProof/>
            <w:sz w:val="24"/>
            <w:szCs w:val="24"/>
          </w:rPr>
          <w:t>147</w:t>
        </w:r>
      </w:hyperlink>
      <w:r w:rsidR="002C4A66" w:rsidRPr="00FC4E24">
        <w:rPr>
          <w:rFonts w:ascii="Arial" w:hAnsi="Arial" w:cs="Arial"/>
          <w:noProof/>
          <w:sz w:val="24"/>
          <w:szCs w:val="24"/>
        </w:rPr>
        <w:t>)</w:t>
      </w:r>
      <w:r w:rsidRPr="00FC4E24">
        <w:rPr>
          <w:rFonts w:ascii="Arial" w:hAnsi="Arial" w:cs="Arial"/>
          <w:sz w:val="24"/>
          <w:szCs w:val="24"/>
        </w:rPr>
        <w:fldChar w:fldCharType="end"/>
      </w:r>
      <w:r w:rsidR="0039030D" w:rsidRPr="00FC4E24">
        <w:rPr>
          <w:rFonts w:ascii="Arial" w:hAnsi="Arial" w:cs="Arial"/>
          <w:sz w:val="24"/>
          <w:szCs w:val="24"/>
        </w:rPr>
        <w:t>,</w:t>
      </w:r>
      <w:r w:rsidRPr="00FC4E24">
        <w:rPr>
          <w:rFonts w:ascii="Arial" w:hAnsi="Arial" w:cs="Arial"/>
          <w:sz w:val="24"/>
          <w:szCs w:val="24"/>
        </w:rPr>
        <w:t xml:space="preserve"> and some of data reported from the NDNS are National Statistics which means that legally they must be collected and reported according to a Code of Compliance for Official Statistics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&lt;EndNote&gt;&lt;Cite&gt;&lt;Author&gt;Authority&lt;/Author&gt;&lt;Year&gt;2017&lt;/Year&gt;&lt;RecNum&gt;16864&lt;/RecNum&gt;&lt;DisplayText&gt;(305)&lt;/DisplayText&gt;&lt;record&gt;&lt;rec-number&gt;16864&lt;/rec-number&gt;&lt;foreign-keys&gt;&lt;key app="EN" db-id="x5xts5rewe0r9peewz9xeer4t20pea5f2wa2" timestamp="1488111710"&gt;16864&lt;/key&gt;&lt;/foreign-keys&gt;&lt;ref-type name="Web Page"&gt;12&lt;/ref-type&gt;&lt;contributors&gt;&lt;authors&gt;&lt;author&gt;UK Statistics Authority&lt;/author&gt;&lt;/authors&gt;&lt;/contributors&gt;&lt;titles&gt;&lt;title&gt;Types of Official Statistics/List of national statistics&lt;/title&gt;&lt;/titles&gt;&lt;volume&gt;2017&lt;/volume&gt;&lt;number&gt;26th February&lt;/number&gt;&lt;dates&gt;&lt;year&gt;2017&lt;/year&gt;&lt;/dates&gt;&lt;publisher&gt;UK Statistics Authority&lt;/publisher&gt;&lt;urls&gt;&lt;related-urls&gt;&lt;url&gt;https://www.statisticsauthority.gov.uk/national-statistician/types-of-official-statistics/list-of-national-statistics/&lt;/url&gt;&lt;/related-urls&gt;&lt;/urls&gt;&lt;/record&gt;&lt;/Cite&gt;&lt;/EndNote&gt;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305" w:tooltip="Authority, 2017 #16864" w:history="1">
        <w:r w:rsidR="00660E3F" w:rsidRPr="00FC4E24">
          <w:rPr>
            <w:rFonts w:ascii="Arial" w:hAnsi="Arial" w:cs="Arial"/>
            <w:noProof/>
            <w:sz w:val="24"/>
            <w:szCs w:val="24"/>
          </w:rPr>
          <w:t>305</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As four years of data were available and each year was independently representative of the UK population, separate datasets could be used for different parts of the analyses in the thesis in order to test internal stability and repeatability.  </w:t>
      </w:r>
    </w:p>
    <w:p w14:paraId="4690671C" w14:textId="77777777" w:rsidR="0039030D" w:rsidRPr="00FC4E24" w:rsidRDefault="0029131B" w:rsidP="00344B96">
      <w:pPr>
        <w:spacing w:line="360" w:lineRule="auto"/>
        <w:jc w:val="both"/>
        <w:rPr>
          <w:rFonts w:ascii="Arial" w:hAnsi="Arial" w:cs="Arial"/>
          <w:sz w:val="24"/>
          <w:szCs w:val="24"/>
        </w:rPr>
      </w:pPr>
      <w:r w:rsidRPr="00FC4E24">
        <w:rPr>
          <w:rFonts w:ascii="Arial" w:hAnsi="Arial" w:cs="Arial"/>
          <w:sz w:val="24"/>
          <w:szCs w:val="24"/>
        </w:rPr>
        <w:t>The NDNS dataset contains individual level food intake data collected from three or four day food diaries and in its most granular form there are over 7</w:t>
      </w:r>
      <w:r w:rsidR="0039030D" w:rsidRPr="00FC4E24">
        <w:rPr>
          <w:rFonts w:ascii="Arial" w:hAnsi="Arial" w:cs="Arial"/>
          <w:sz w:val="24"/>
          <w:szCs w:val="24"/>
        </w:rPr>
        <w:t>,</w:t>
      </w:r>
      <w:r w:rsidRPr="00FC4E24">
        <w:rPr>
          <w:rFonts w:ascii="Arial" w:hAnsi="Arial" w:cs="Arial"/>
          <w:sz w:val="24"/>
          <w:szCs w:val="24"/>
        </w:rPr>
        <w:t xml:space="preserve">000 food variables </w:t>
      </w:r>
      <w:r w:rsidRPr="00FC4E24">
        <w:rPr>
          <w:rFonts w:ascii="Arial" w:hAnsi="Arial" w:cs="Arial"/>
          <w:sz w:val="24"/>
          <w:szCs w:val="24"/>
        </w:rPr>
        <w:lastRenderedPageBreak/>
        <w:t>which are aggregated into 59 ‘main’ food groups and ‘subsidiary’ food groups within each of these.  These pre-defined ‘main’ food categories were used to dictate the varia</w:t>
      </w:r>
      <w:r w:rsidR="00085A1E" w:rsidRPr="00FC4E24">
        <w:rPr>
          <w:rFonts w:ascii="Arial" w:hAnsi="Arial" w:cs="Arial"/>
          <w:sz w:val="24"/>
          <w:szCs w:val="24"/>
        </w:rPr>
        <w:t>bles included in</w:t>
      </w:r>
      <w:r w:rsidRPr="00FC4E24">
        <w:rPr>
          <w:rFonts w:ascii="Arial" w:hAnsi="Arial" w:cs="Arial"/>
          <w:sz w:val="24"/>
          <w:szCs w:val="24"/>
        </w:rPr>
        <w:t xml:space="preserve"> the </w:t>
      </w:r>
      <w:r w:rsidR="00085A1E" w:rsidRPr="00FC4E24">
        <w:rPr>
          <w:rFonts w:ascii="Arial" w:hAnsi="Arial" w:cs="Arial"/>
          <w:sz w:val="24"/>
          <w:szCs w:val="24"/>
        </w:rPr>
        <w:t>empirically</w:t>
      </w:r>
      <w:r w:rsidRPr="00FC4E24">
        <w:rPr>
          <w:rFonts w:ascii="Arial" w:hAnsi="Arial" w:cs="Arial"/>
          <w:sz w:val="24"/>
          <w:szCs w:val="24"/>
        </w:rPr>
        <w:t xml:space="preserve"> driven and the theory </w:t>
      </w:r>
      <w:r w:rsidR="00085A1E" w:rsidRPr="00FC4E24">
        <w:rPr>
          <w:rFonts w:ascii="Arial" w:hAnsi="Arial" w:cs="Arial"/>
          <w:sz w:val="24"/>
          <w:szCs w:val="24"/>
        </w:rPr>
        <w:t>driven analyses methods</w:t>
      </w:r>
      <w:r w:rsidRPr="00FC4E24">
        <w:rPr>
          <w:rFonts w:ascii="Arial" w:hAnsi="Arial" w:cs="Arial"/>
          <w:sz w:val="24"/>
          <w:szCs w:val="24"/>
        </w:rPr>
        <w:t xml:space="preserve">.   Using these pre-defined variables meant that all food groups were covered in the analyses and that these aggregated food group variables had been processed using stringent, quality assured methods.  </w:t>
      </w:r>
    </w:p>
    <w:p w14:paraId="7A183929" w14:textId="53E885F8" w:rsidR="0029131B" w:rsidRPr="00FC4E24" w:rsidRDefault="0029131B" w:rsidP="00344B96">
      <w:pPr>
        <w:spacing w:line="360" w:lineRule="auto"/>
        <w:jc w:val="both"/>
        <w:rPr>
          <w:rFonts w:ascii="Arial" w:hAnsi="Arial" w:cs="Arial"/>
          <w:sz w:val="24"/>
          <w:szCs w:val="24"/>
        </w:rPr>
      </w:pPr>
      <w:r w:rsidRPr="00FC4E24">
        <w:rPr>
          <w:rFonts w:ascii="Arial" w:hAnsi="Arial" w:cs="Arial"/>
          <w:sz w:val="24"/>
          <w:szCs w:val="24"/>
        </w:rPr>
        <w:t>A limitation of using these food group variables is that, from the perspective of dietary quality and nutrient content, some of the combinations of foods included in one single category were not helpful in terms of interpretation.  For example, one of the ‘main’ food group categories including in the analyses is ‘yoghurt, fromage frais and other dairy desserts’.  This category combines a wide variety of dairy products that can have significantly differing levels of key nutrients such as saturated fat, protein and NMEs.  It was therefore difficult to interpret what this category represented in terms of diet quality and nutrient intake. A high consumption of foods in this category could represent a diet high in plain, low fat Greek yoghurt which may be high in calcium and protein and low in saturated fat</w:t>
      </w:r>
      <w:r w:rsidR="0039030D" w:rsidRPr="00FC4E24">
        <w:rPr>
          <w:rFonts w:ascii="Arial" w:hAnsi="Arial" w:cs="Arial"/>
          <w:sz w:val="24"/>
          <w:szCs w:val="24"/>
        </w:rPr>
        <w:t>,</w:t>
      </w:r>
      <w:r w:rsidRPr="00FC4E24">
        <w:rPr>
          <w:rFonts w:ascii="Arial" w:hAnsi="Arial" w:cs="Arial"/>
          <w:sz w:val="24"/>
          <w:szCs w:val="24"/>
        </w:rPr>
        <w:t xml:space="preserve"> and NMEs or a chocolate mousse which may be the inverse.  Other categories such as ‘tea, coffee and water’, ‘chips, fried and roast potatoes and potato products’ were similarly broad in terms of the nutrient content of the products and foods that they covered.  It may have been useful to have disaggregated some of the ‘main’ food groups and further aggregated some other categories such as those relating to red and processed meat to ensure that there was a clearer interpretation of broad nutritional value for each variable.  However, this may have proved difficult given the wide variety of nutrient content of processed products and decisio</w:t>
      </w:r>
      <w:r w:rsidR="00085A1E" w:rsidRPr="00FC4E24">
        <w:rPr>
          <w:rFonts w:ascii="Arial" w:hAnsi="Arial" w:cs="Arial"/>
          <w:sz w:val="24"/>
          <w:szCs w:val="24"/>
        </w:rPr>
        <w:t>ns may have been made subjectivel</w:t>
      </w:r>
      <w:r w:rsidRPr="00FC4E24">
        <w:rPr>
          <w:rFonts w:ascii="Arial" w:hAnsi="Arial" w:cs="Arial"/>
          <w:sz w:val="24"/>
          <w:szCs w:val="24"/>
        </w:rPr>
        <w:t xml:space="preserve">y. </w:t>
      </w:r>
    </w:p>
    <w:p w14:paraId="0E55DC0D" w14:textId="1A685A7B" w:rsidR="0029131B" w:rsidRPr="00FC4E24" w:rsidRDefault="0029131B" w:rsidP="00344B96">
      <w:pPr>
        <w:spacing w:line="360" w:lineRule="auto"/>
        <w:jc w:val="both"/>
        <w:rPr>
          <w:rFonts w:ascii="Arial" w:hAnsi="Arial" w:cs="Arial"/>
          <w:sz w:val="24"/>
          <w:szCs w:val="24"/>
        </w:rPr>
      </w:pPr>
      <w:r w:rsidRPr="00FC4E24">
        <w:rPr>
          <w:rFonts w:ascii="Arial" w:hAnsi="Arial" w:cs="Arial"/>
          <w:sz w:val="24"/>
          <w:szCs w:val="24"/>
        </w:rPr>
        <w:t>The use of the pre-defined categories in this way also dictated the number of items included in the PCA and therefore influenced the findings overall.  The number of items included in the PCA also had an influence on the amount of variance explained in the sample.  If the categories had been differently defined and the number of items including in the PCA increased or decreased, this may have led to some different results. Disaggregating the food categories and thus increasing the number of items included would have increased the sensitivity to the wide variety of dietary intake in the UK population</w:t>
      </w:r>
      <w:r w:rsidR="0039030D" w:rsidRPr="00FC4E24">
        <w:rPr>
          <w:rFonts w:ascii="Arial" w:hAnsi="Arial" w:cs="Arial"/>
          <w:sz w:val="24"/>
          <w:szCs w:val="24"/>
        </w:rPr>
        <w:t>,</w:t>
      </w:r>
      <w:r w:rsidRPr="00FC4E24">
        <w:rPr>
          <w:rFonts w:ascii="Arial" w:hAnsi="Arial" w:cs="Arial"/>
          <w:sz w:val="24"/>
          <w:szCs w:val="24"/>
        </w:rPr>
        <w:t xml:space="preserve"> but is likely to have reduced the proportion of the overall variance explained by the dietary patterns identified and the reverse is also likely.  </w:t>
      </w:r>
    </w:p>
    <w:p w14:paraId="0EE79666" w14:textId="45538856" w:rsidR="0029131B" w:rsidRPr="00FC4E24" w:rsidRDefault="0029131B" w:rsidP="00344B96">
      <w:pPr>
        <w:spacing w:line="360" w:lineRule="auto"/>
        <w:jc w:val="both"/>
        <w:rPr>
          <w:rFonts w:ascii="Arial" w:hAnsi="Arial" w:cs="Arial"/>
          <w:sz w:val="24"/>
          <w:szCs w:val="24"/>
        </w:rPr>
      </w:pPr>
      <w:r w:rsidRPr="00FC4E24">
        <w:rPr>
          <w:rFonts w:ascii="Arial" w:hAnsi="Arial" w:cs="Arial"/>
          <w:sz w:val="24"/>
          <w:szCs w:val="24"/>
        </w:rPr>
        <w:lastRenderedPageBreak/>
        <w:t xml:space="preserve">Another limitation of the NDNS dataset is that it is known to contain a significant proportion of under-reporters which could have led to the misclassification of some individuals by the NDQS, leading to spurious associations with other variables in the analyses.  This under-reporting was demonstrated by a Doubly Labelled Water (DLW) sub-study in years 1 and 3 of the dataset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7" w:tooltip="Public Health England, 2014 #14314" w:history="1">
        <w:r w:rsidR="00660E3F" w:rsidRPr="00FC4E24">
          <w:rPr>
            <w:rFonts w:ascii="Arial" w:hAnsi="Arial" w:cs="Arial"/>
            <w:noProof/>
            <w:sz w:val="24"/>
            <w:szCs w:val="24"/>
          </w:rPr>
          <w:t>147</w:t>
        </w:r>
      </w:hyperlink>
      <w:r w:rsidR="002C4A66" w:rsidRPr="00FC4E24">
        <w:rPr>
          <w:rFonts w:ascii="Arial" w:hAnsi="Arial" w:cs="Arial"/>
          <w:noProof/>
          <w:sz w:val="24"/>
          <w:szCs w:val="24"/>
        </w:rPr>
        <w:t>)</w:t>
      </w:r>
      <w:r w:rsidRPr="00FC4E24">
        <w:rPr>
          <w:rFonts w:ascii="Arial" w:hAnsi="Arial" w:cs="Arial"/>
          <w:sz w:val="24"/>
          <w:szCs w:val="24"/>
        </w:rPr>
        <w:fldChar w:fldCharType="end"/>
      </w:r>
      <w:r w:rsidR="0039030D" w:rsidRPr="00FC4E24">
        <w:rPr>
          <w:rFonts w:ascii="Arial" w:hAnsi="Arial" w:cs="Arial"/>
          <w:sz w:val="24"/>
          <w:szCs w:val="24"/>
        </w:rPr>
        <w:t>,</w:t>
      </w:r>
      <w:r w:rsidRPr="00FC4E24">
        <w:rPr>
          <w:rFonts w:ascii="Arial" w:hAnsi="Arial" w:cs="Arial"/>
          <w:sz w:val="24"/>
          <w:szCs w:val="24"/>
        </w:rPr>
        <w:t xml:space="preserve"> and was supported by analyses estimating energy expenditure from BMRs and application of a single PAL to the sample</w:t>
      </w:r>
      <w:r w:rsidR="00085A1E" w:rsidRPr="00FC4E24">
        <w:rPr>
          <w:rFonts w:ascii="Arial" w:hAnsi="Arial" w:cs="Arial"/>
          <w:sz w:val="24"/>
          <w:szCs w:val="24"/>
        </w:rPr>
        <w:t xml:space="preserve"> undertaken in this thesis</w:t>
      </w:r>
      <w:r w:rsidRPr="00FC4E24">
        <w:rPr>
          <w:rFonts w:ascii="Arial" w:hAnsi="Arial" w:cs="Arial"/>
          <w:sz w:val="24"/>
          <w:szCs w:val="24"/>
        </w:rPr>
        <w:t xml:space="preserve"> (</w:t>
      </w:r>
      <w:r w:rsidR="00085A1E" w:rsidRPr="00FC4E24">
        <w:rPr>
          <w:rFonts w:ascii="Arial" w:hAnsi="Arial" w:cs="Arial"/>
          <w:sz w:val="24"/>
          <w:szCs w:val="24"/>
        </w:rPr>
        <w:t>S</w:t>
      </w:r>
      <w:r w:rsidRPr="00FC4E24">
        <w:rPr>
          <w:rFonts w:ascii="Arial" w:hAnsi="Arial" w:cs="Arial"/>
          <w:sz w:val="24"/>
          <w:szCs w:val="24"/>
        </w:rPr>
        <w:t xml:space="preserve">ection 3.2.1.10).  As the DLW sub-study was undertaken in a sub-study and the analyses undertaken as part of this thesis relied on estimates calculated using broad population level PALs, no adjustment for under-reporting was made in the analyses.  Without an accurate individual level measure of physical activity, it was not possible to make an adjustment that was not potentially biased by misclassification due to the use of a single cut-off as utilised in </w:t>
      </w:r>
      <w:r w:rsidR="00D15AD1" w:rsidRPr="00FC4E24">
        <w:rPr>
          <w:rFonts w:ascii="Arial" w:hAnsi="Arial" w:cs="Arial"/>
          <w:sz w:val="24"/>
          <w:szCs w:val="24"/>
        </w:rPr>
        <w:t>S</w:t>
      </w:r>
      <w:r w:rsidRPr="00FC4E24">
        <w:rPr>
          <w:rFonts w:ascii="Arial" w:hAnsi="Arial" w:cs="Arial"/>
          <w:sz w:val="24"/>
          <w:szCs w:val="24"/>
        </w:rPr>
        <w:t xml:space="preserve">ection 3.2.1.10.  The NDQS was developed to score several macronutrient groups as proportions, as opposed to absolute values, in order to account for misreporting and reporting biases to some extent.  There is some evidence that under-reporting is more significant in over-weight and obese groups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&lt;EndNote&gt;&lt;Cite&gt;&lt;Author&gt;Shaneshin&lt;/Author&gt;&lt;Year&gt;2014&lt;/Year&gt;&lt;RecNum&gt;16865&lt;/RecNum&gt;&lt;DisplayText&gt;(306)&lt;/DisplayText&gt;&lt;record&gt;&lt;rec-number&gt;16865&lt;/rec-number&gt;&lt;foreign-keys&gt;&lt;key app="EN" db-id="x5xts5rewe0r9peewz9xeer4t20pea5f2wa2" timestamp="1488122625"&gt;16865&lt;/key&gt;&lt;/foreign-keys&gt;&lt;ref-type name="Journal Article"&gt;17&lt;/ref-type&gt;&lt;contributors&gt;&lt;authors&gt;&lt;author&gt;Shaneshin, M.&lt;/author&gt;&lt;author&gt;Jessri, M.&lt;/author&gt;&lt;author&gt;Rashidkhani, B.&lt;/author&gt;&lt;/authors&gt;&lt;/contributors&gt;&lt;titles&gt;&lt;title&gt;Validity of energy intake reports in relation to dietary patterns&lt;/title&gt;&lt;secondary-title&gt;J Health Popul Nutr&lt;/secondary-title&gt;&lt;/titles&gt;&lt;periodical&gt;&lt;full-title&gt;J Health Popul Nutr&lt;/full-title&gt;&lt;/periodical&gt;&lt;pages&gt;36-45&lt;/pages&gt;&lt;volume&gt;32&lt;/volume&gt;&lt;number&gt;1&lt;/number&gt;&lt;keywords&gt;&lt;keyword&gt;Adolescent&lt;/keyword&gt;&lt;keyword&gt;Adult&lt;/keyword&gt;&lt;keyword&gt;Age Distribution&lt;/keyword&gt;&lt;keyword&gt;Anthropometry/methods&lt;/keyword&gt;&lt;keyword&gt;Body Mass Index&lt;/keyword&gt;&lt;keyword&gt;Cross-Sectional Studies&lt;/keyword&gt;&lt;keyword&gt;Diet/*methods/statistics &amp;amp; numerical data&lt;/keyword&gt;&lt;keyword&gt;*Diet Records&lt;/keyword&gt;&lt;keyword&gt;Energy Intake/*physiology&lt;/keyword&gt;&lt;keyword&gt;Feeding Behavior/*physiology&lt;/keyword&gt;&lt;keyword&gt;Female&lt;/keyword&gt;&lt;keyword&gt;Humans&lt;/keyword&gt;&lt;keyword&gt;Iran&lt;/keyword&gt;&lt;keyword&gt;Middle Aged&lt;/keyword&gt;&lt;keyword&gt;Reproducibility of Results&lt;/keyword&gt;&lt;keyword&gt;*Self Report&lt;/keyword&gt;&lt;keyword&gt;Young Adult&lt;/keyword&gt;&lt;/keywords&gt;&lt;dates&gt;&lt;year&gt;2014&lt;/year&gt;&lt;pub-dates&gt;&lt;date&gt;Mar&lt;/date&gt;&lt;/pub-dates&gt;&lt;/dates&gt;&lt;isbn&gt;1606-0997 (Print)&amp;#xD;1606-0997 (Linking)&lt;/isbn&gt;&lt;accession-num&gt;24847591&lt;/accession-num&gt;&lt;urls&gt;&lt;related-urls&gt;&lt;url&gt;https://www.ncbi.nlm.nih.gov/pubmed/24847591&lt;/url&gt;&lt;/related-urls&gt;&lt;/urls&gt;&lt;custom2&gt;PMC4089070&lt;/custom2&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306" w:tooltip="Shaneshin, 2014 #16865" w:history="1">
        <w:r w:rsidR="00660E3F" w:rsidRPr="00FC4E24">
          <w:rPr>
            <w:rFonts w:ascii="Arial" w:hAnsi="Arial" w:cs="Arial"/>
            <w:noProof/>
            <w:sz w:val="24"/>
            <w:szCs w:val="24"/>
          </w:rPr>
          <w:t>306</w:t>
        </w:r>
      </w:hyperlink>
      <w:r w:rsidR="00660E3F" w:rsidRPr="00FC4E24">
        <w:rPr>
          <w:rFonts w:ascii="Arial" w:hAnsi="Arial" w:cs="Arial"/>
          <w:noProof/>
          <w:sz w:val="24"/>
          <w:szCs w:val="24"/>
        </w:rPr>
        <w:t>)</w:t>
      </w:r>
      <w:r w:rsidRPr="00FC4E24">
        <w:rPr>
          <w:rFonts w:ascii="Arial" w:hAnsi="Arial" w:cs="Arial"/>
          <w:sz w:val="24"/>
          <w:szCs w:val="24"/>
        </w:rPr>
        <w:fldChar w:fldCharType="end"/>
      </w:r>
      <w:r w:rsidR="0039030D" w:rsidRPr="00FC4E24">
        <w:rPr>
          <w:rFonts w:ascii="Arial" w:hAnsi="Arial" w:cs="Arial"/>
          <w:sz w:val="24"/>
          <w:szCs w:val="24"/>
        </w:rPr>
        <w:t>. T</w:t>
      </w:r>
      <w:r w:rsidR="00085A1E" w:rsidRPr="00FC4E24">
        <w:rPr>
          <w:rFonts w:ascii="Arial" w:hAnsi="Arial" w:cs="Arial"/>
          <w:sz w:val="24"/>
          <w:szCs w:val="24"/>
        </w:rPr>
        <w:t xml:space="preserve">herefore </w:t>
      </w:r>
      <w:r w:rsidRPr="00FC4E24">
        <w:rPr>
          <w:rFonts w:ascii="Arial" w:hAnsi="Arial" w:cs="Arial"/>
          <w:sz w:val="24"/>
          <w:szCs w:val="24"/>
        </w:rPr>
        <w:t>analyses in this thesis examining relationships between di</w:t>
      </w:r>
      <w:r w:rsidR="00085A1E" w:rsidRPr="00FC4E24">
        <w:rPr>
          <w:rFonts w:ascii="Arial" w:hAnsi="Arial" w:cs="Arial"/>
          <w:sz w:val="24"/>
          <w:szCs w:val="24"/>
        </w:rPr>
        <w:t>etary quality and BMI status may be biased by misreporting</w:t>
      </w:r>
      <w:r w:rsidRPr="00FC4E24">
        <w:rPr>
          <w:rFonts w:ascii="Arial" w:hAnsi="Arial" w:cs="Arial"/>
          <w:sz w:val="24"/>
          <w:szCs w:val="24"/>
        </w:rPr>
        <w:t xml:space="preserve">.  </w:t>
      </w:r>
    </w:p>
    <w:p w14:paraId="50B0149C" w14:textId="77777777" w:rsidR="00943E14" w:rsidRPr="00FC4E24" w:rsidRDefault="00943E14" w:rsidP="00344B96">
      <w:pPr>
        <w:spacing w:line="360" w:lineRule="auto"/>
        <w:jc w:val="both"/>
        <w:rPr>
          <w:rFonts w:ascii="Arial" w:hAnsi="Arial" w:cs="Arial"/>
          <w:b/>
          <w:sz w:val="24"/>
          <w:szCs w:val="24"/>
        </w:rPr>
      </w:pPr>
      <w:r w:rsidRPr="00FC4E24">
        <w:rPr>
          <w:rFonts w:ascii="Arial" w:hAnsi="Arial" w:cs="Arial"/>
          <w:b/>
          <w:sz w:val="24"/>
          <w:szCs w:val="24"/>
        </w:rPr>
        <w:t>5.3.2. Theory driven nutrient-based diet quality score (NDQS)</w:t>
      </w:r>
    </w:p>
    <w:p w14:paraId="0E137586" w14:textId="65932900"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 xml:space="preserve">Study 2 described in chapter 3 of this thesis resulted in the development of a nutrient-based composite measure of diet quality for UK adults based on the current DRVs, RNIs, EARs and taking into account broader dietary guidelines, population level deficiency and excess in particular nutrients and key areas for public health concern in the UK.  The NDQS was demonstrated to be positively associated with a range of biomarkers of key vitamins and minerals such as </w:t>
      </w:r>
      <w:r w:rsidR="00D15AD1" w:rsidRPr="00FC4E24">
        <w:rPr>
          <w:rFonts w:ascii="Arial" w:hAnsi="Arial" w:cs="Arial"/>
          <w:sz w:val="24"/>
          <w:szCs w:val="24"/>
        </w:rPr>
        <w:t>v</w:t>
      </w:r>
      <w:r w:rsidRPr="00FC4E24">
        <w:rPr>
          <w:rFonts w:ascii="Arial" w:hAnsi="Arial" w:cs="Arial"/>
          <w:sz w:val="24"/>
          <w:szCs w:val="24"/>
        </w:rPr>
        <w:t>itamins C, D, B</w:t>
      </w:r>
      <w:r w:rsidRPr="00FC4E24">
        <w:rPr>
          <w:rFonts w:ascii="Arial" w:hAnsi="Arial" w:cs="Arial"/>
          <w:sz w:val="24"/>
          <w:szCs w:val="24"/>
          <w:vertAlign w:val="subscript"/>
        </w:rPr>
        <w:t>1</w:t>
      </w:r>
      <w:r w:rsidRPr="00FC4E24">
        <w:rPr>
          <w:rFonts w:ascii="Arial" w:hAnsi="Arial" w:cs="Arial"/>
          <w:sz w:val="24"/>
          <w:szCs w:val="24"/>
        </w:rPr>
        <w:t>, B</w:t>
      </w:r>
      <w:r w:rsidRPr="00FC4E24">
        <w:rPr>
          <w:rFonts w:ascii="Arial" w:hAnsi="Arial" w:cs="Arial"/>
          <w:sz w:val="24"/>
          <w:szCs w:val="24"/>
          <w:vertAlign w:val="subscript"/>
        </w:rPr>
        <w:t>2</w:t>
      </w:r>
      <w:r w:rsidRPr="00FC4E24">
        <w:rPr>
          <w:rFonts w:ascii="Arial" w:hAnsi="Arial" w:cs="Arial"/>
          <w:sz w:val="24"/>
          <w:szCs w:val="24"/>
        </w:rPr>
        <w:t>, B</w:t>
      </w:r>
      <w:r w:rsidRPr="00FC4E24">
        <w:rPr>
          <w:rFonts w:ascii="Arial" w:hAnsi="Arial" w:cs="Arial"/>
          <w:sz w:val="24"/>
          <w:szCs w:val="24"/>
          <w:vertAlign w:val="subscript"/>
        </w:rPr>
        <w:t>6</w:t>
      </w:r>
      <w:r w:rsidRPr="00FC4E24">
        <w:rPr>
          <w:rFonts w:ascii="Arial" w:hAnsi="Arial" w:cs="Arial"/>
          <w:sz w:val="24"/>
          <w:szCs w:val="24"/>
        </w:rPr>
        <w:t xml:space="preserve"> and total carotenoids and was negatively associated with urinary sodium.  The NDQS was also shown to be sensitive to gender, age and NSSEC group.  </w:t>
      </w:r>
    </w:p>
    <w:p w14:paraId="5CCCC831" w14:textId="28275A64" w:rsidR="002C4B2A"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 xml:space="preserve">It is a limitation of any such score or index that any rationale for decisions made relating to the inclusion and exclusion of particular items, weightings, scoring and ‘cut-offs’ will </w:t>
      </w:r>
      <w:r w:rsidR="00085A1E" w:rsidRPr="00FC4E24">
        <w:rPr>
          <w:rFonts w:ascii="Arial" w:hAnsi="Arial" w:cs="Arial"/>
          <w:sz w:val="24"/>
          <w:szCs w:val="24"/>
        </w:rPr>
        <w:t xml:space="preserve">be, to an extent, subjective and may </w:t>
      </w:r>
      <w:r w:rsidRPr="00FC4E24">
        <w:rPr>
          <w:rFonts w:ascii="Arial" w:hAnsi="Arial" w:cs="Arial"/>
          <w:sz w:val="24"/>
          <w:szCs w:val="24"/>
        </w:rPr>
        <w:t xml:space="preserve">have advantages and disadvantages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&lt;EndNote&gt;&lt;Cite&gt;&lt;Author&gt;Kant&lt;/Author&gt;&lt;Year&gt;1996&lt;/Year&gt;&lt;RecNum&gt;13959&lt;/RecNum&gt;&lt;DisplayText&gt;(155)&lt;/DisplayText&gt;&lt;record&gt;&lt;rec-number&gt;13959&lt;/rec-number&gt;&lt;foreign-keys&gt;&lt;key app="EN" db-id="x5xts5rewe0r9peewz9xeer4t20pea5f2wa2" timestamp="1386670805"&gt;13959&lt;/key&gt;&lt;/foreign-keys&gt;&lt;ref-type name="Journal Article"&gt;17&lt;/ref-type&gt;&lt;contributors&gt;&lt;authors&gt;&lt;author&gt;Kant, A. K.&lt;/author&gt;&lt;/authors&gt;&lt;/contributors&gt;&lt;auth-address&gt;Department of Family, Nutrition, and Exercise Sciences, Queens College of the City University of New York, Flushing 11367, USA.&lt;/auth-address&gt;&lt;titles&gt;&lt;title&gt;Indexes of overall diet quality: a review&lt;/title&gt;&lt;secondary-title&gt;J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Association&lt;/abbr-1&gt;&lt;/alt-periodical&gt;&lt;pages&gt;785-91&lt;/pages&gt;&lt;volume&gt;96&lt;/volume&gt;&lt;number&gt;8&lt;/number&gt;&lt;edition&gt;1996/08/01&lt;/edition&gt;&lt;keywords&gt;&lt;keyword&gt;Cardiovascular Diseases/epidemiology&lt;/keyword&gt;&lt;keyword&gt;Diet/*standards&lt;/keyword&gt;&lt;keyword&gt;Humans&lt;/keyword&gt;&lt;keyword&gt;Medline&lt;/keyword&gt;&lt;keyword&gt;Mortality&lt;/keyword&gt;&lt;keyword&gt;Neoplasms/epidemiology&lt;/keyword&gt;&lt;keyword&gt;*Nutrition Assessment&lt;/keyword&gt;&lt;keyword&gt;Risk Factors&lt;/keyword&gt;&lt;/keywords&gt;&lt;dates&gt;&lt;year&gt;1996&lt;/year&gt;&lt;pub-dates&gt;&lt;date&gt;Aug&lt;/date&gt;&lt;/pub-dates&gt;&lt;/dates&gt;&lt;isbn&gt;0002-8223 (Print)&amp;#xD;0002-8223 (Linking)&lt;/isbn&gt;&lt;accession-num&gt;8683010&lt;/accession-num&gt;&lt;work-type&gt;Review&lt;/work-type&gt;&lt;urls&gt;&lt;related-urls&gt;&lt;url&gt;http://www.ncbi.nlm.nih.gov/pubmed/8683010&lt;/url&gt;&lt;/related-urls&gt;&lt;/urls&gt;&lt;electronic-resource-num&gt;10.1016/S0002-8223(96)00217-9&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5" w:tooltip="Kant, 1996 #13959" w:history="1">
        <w:r w:rsidR="00660E3F" w:rsidRPr="00FC4E24">
          <w:rPr>
            <w:rFonts w:ascii="Arial" w:hAnsi="Arial" w:cs="Arial"/>
            <w:noProof/>
            <w:sz w:val="24"/>
            <w:szCs w:val="24"/>
          </w:rPr>
          <w:t>155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The NDQS scores individuals on their consumption of 13 items, 12 nutrients</w:t>
      </w:r>
      <w:r w:rsidR="00672BFE" w:rsidRPr="00FC4E24">
        <w:rPr>
          <w:rFonts w:ascii="Arial" w:hAnsi="Arial" w:cs="Arial"/>
          <w:sz w:val="24"/>
          <w:szCs w:val="24"/>
        </w:rPr>
        <w:t xml:space="preserve"> and alcohol.  As described in S</w:t>
      </w:r>
      <w:r w:rsidRPr="00FC4E24">
        <w:rPr>
          <w:rFonts w:ascii="Arial" w:hAnsi="Arial" w:cs="Arial"/>
          <w:sz w:val="24"/>
          <w:szCs w:val="24"/>
        </w:rPr>
        <w:t xml:space="preserve">ection 3.2.1, the selection of the specific nutrients </w:t>
      </w:r>
      <w:r w:rsidRPr="00FC4E24">
        <w:rPr>
          <w:rFonts w:ascii="Arial" w:hAnsi="Arial" w:cs="Arial"/>
          <w:sz w:val="24"/>
          <w:szCs w:val="24"/>
        </w:rPr>
        <w:lastRenderedPageBreak/>
        <w:t xml:space="preserve">included in the measure and their relative weighting and scoring was undertaken with careful consideration reflecting current UK dietary guidelines and DRVs, priority areas for UK public health nutrition and with reference to other similar scores developed for populations with broadly comparable diets, such as in Australia and the U.S </w:t>
      </w:r>
      <w:r w:rsidRPr="00FC4E24">
        <w:rPr>
          <w:rFonts w:ascii="Arial" w:hAnsi="Arial" w:cs="Arial"/>
          <w:sz w:val="24"/>
          <w:szCs w:val="24"/>
        </w:rPr>
        <w:fldChar w:fldCharType="begin">
          <w:fldData xml:space="preserve">PEVuZE5vdGU+PENpdGU+PEF1dGhvcj5HdWVudGhlcjwvQXV0aG9yPjxZZWFyPjIwMTM8L1llYXI+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PEVuZE5vdGU+PENpdGU+PEF1dGhvcj5HdWVudGhlcjwvQXV0aG9yPjxZZWFyPjIwMTM8L1llYXI+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5" w:tooltip="McNaughton, 2008 #14281" w:history="1">
        <w:r w:rsidR="00660E3F" w:rsidRPr="00FC4E24">
          <w:rPr>
            <w:rFonts w:ascii="Arial" w:hAnsi="Arial" w:cs="Arial"/>
            <w:noProof/>
            <w:sz w:val="24"/>
            <w:szCs w:val="24"/>
          </w:rPr>
          <w:t>175</w:t>
        </w:r>
      </w:hyperlink>
      <w:r w:rsidR="002C4A66" w:rsidRPr="00FC4E24">
        <w:rPr>
          <w:rFonts w:ascii="Arial" w:hAnsi="Arial" w:cs="Arial"/>
          <w:noProof/>
          <w:sz w:val="24"/>
          <w:szCs w:val="24"/>
        </w:rPr>
        <w:t xml:space="preserve">, </w:t>
      </w:r>
      <w:hyperlink w:anchor="_ENREF_226" w:tooltip="Guenther, 2013 #14603" w:history="1">
        <w:r w:rsidR="00660E3F" w:rsidRPr="00FC4E24">
          <w:rPr>
            <w:rFonts w:ascii="Arial" w:hAnsi="Arial" w:cs="Arial"/>
            <w:noProof/>
            <w:sz w:val="24"/>
            <w:szCs w:val="24"/>
          </w:rPr>
          <w:t>226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1B9048C9" w14:textId="30A22B57"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 xml:space="preserve">The items included in the NDQS were in line with those included in several other scores and indices developed outside the UK, although other scores were not based solely on nutrient intake as they included food items.  For example, the DQI included a measure of the proportion of saturated fat and amount of protein, sodium and calcium consumed compared with the U.S. Recommended Daily Allowances (RDA)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&lt;EndNote&gt;&lt;Cite&gt;&lt;Author&gt;Seymour&lt;/Author&gt;&lt;Year&gt;2003&lt;/Year&gt;&lt;RecNum&gt;14482&lt;/RecNum&gt;&lt;DisplayText&gt;(211)&lt;/DisplayText&gt;&lt;record&gt;&lt;rec-number&gt;14482&lt;/rec-number&gt;&lt;foreign-keys&gt;&lt;key app="EN" db-id="x5xts5rewe0r9peewz9xeer4t20pea5f2wa2" timestamp="1467384214"&gt;14482&lt;/key&gt;&lt;/foreign-keys&gt;&lt;ref-type name="Journal Article"&gt;17&lt;/ref-type&gt;&lt;contributors&gt;&lt;authors&gt;&lt;author&gt;Seymour, J. D.&lt;/author&gt;&lt;author&gt;Calle, E. E.&lt;/author&gt;&lt;author&gt;Flagg, E. W.&lt;/author&gt;&lt;author&gt;Coates, R. J.&lt;/author&gt;&lt;author&gt;Ford, E. S.&lt;/author&gt;&lt;author&gt;Thun, M. J.&lt;/author&gt;&lt;author&gt;American Cancer, Society&lt;/author&gt;&lt;/authors&gt;&lt;/contributors&gt;&lt;auth-address&gt;Epidemiology and Surveillance Research, American Cancer Society, Atlanta, GA, USA. zta4@cdc.gov&lt;/auth-address&gt;&lt;titles&gt;&lt;title&gt;Diet Quality Index as a predictor of short-term mortality in the American Cancer Society Cancer Prevention Study II Nutrition Cohort&lt;/title&gt;&lt;secondary-title&gt;Am J Epidemiol&lt;/secondary-title&gt;&lt;/titles&gt;&lt;periodical&gt;&lt;full-title&gt;Am J Epidemiol&lt;/full-title&gt;&lt;abbr-1&gt;American journal of epidemiology&lt;/abbr-1&gt;&lt;/periodical&gt;&lt;pages&gt;980-8&lt;/pages&gt;&lt;volume&gt;157&lt;/volume&gt;&lt;number&gt;11&lt;/number&gt;&lt;keywords&gt;&lt;keyword&gt;Aged&lt;/keyword&gt;&lt;keyword&gt;Cardiovascular Diseases/*mortality&lt;/keyword&gt;&lt;keyword&gt;Cohort Studies&lt;/keyword&gt;&lt;keyword&gt;*Diet&lt;/keyword&gt;&lt;keyword&gt;Female&lt;/keyword&gt;&lt;keyword&gt;Humans&lt;/keyword&gt;&lt;keyword&gt;Male&lt;/keyword&gt;&lt;keyword&gt;Middle Aged&lt;/keyword&gt;&lt;keyword&gt;Mortality&lt;/keyword&gt;&lt;keyword&gt;Multivariate Analysis&lt;/keyword&gt;&lt;keyword&gt;Neoplasms/*mortality&lt;/keyword&gt;&lt;keyword&gt;Nutritional Requirements&lt;/keyword&gt;&lt;keyword&gt;Proportional Hazards Models&lt;/keyword&gt;&lt;keyword&gt;Prospective Studies&lt;/keyword&gt;&lt;keyword&gt;Risk Factors&lt;/keyword&gt;&lt;keyword&gt;United States/epidemiology&lt;/keyword&gt;&lt;/keywords&gt;&lt;dates&gt;&lt;year&gt;2003&lt;/year&gt;&lt;pub-dates&gt;&lt;date&gt;Jun 1&lt;/date&gt;&lt;/pub-dates&gt;&lt;/dates&gt;&lt;isbn&gt;0002-9262 (Print)&amp;#xD;0002-9262 (Linking)&lt;/isbn&gt;&lt;accession-num&gt;12777361&lt;/accession-num&gt;&lt;urls&gt;&lt;related-urls&gt;&lt;url&gt;http://www.ncbi.nlm.nih.gov/pubmed/12777361&lt;/url&gt;&lt;/related-urls&gt;&lt;/urls&gt;&lt;/record&gt;&lt;/Cite&gt;&lt;/EndNote&gt;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1" w:tooltip="Seymour, 2003 #14300" w:history="1">
        <w:r w:rsidR="00660E3F" w:rsidRPr="00FC4E24">
          <w:rPr>
            <w:rFonts w:ascii="Arial" w:hAnsi="Arial" w:cs="Arial"/>
            <w:noProof/>
            <w:sz w:val="24"/>
            <w:szCs w:val="24"/>
          </w:rPr>
          <w:t>211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A-HEI includes a measure of trans fats as a proportion of total energy intake as well as alcohol intake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&lt;EndNote&gt;&lt;Cite&gt;&lt;Author&gt;McCullough&lt;/Author&gt;&lt;Year&gt;2002&lt;/Year&gt;&lt;RecNum&gt;14483&lt;/RecNum&gt;&lt;DisplayText&gt;(259)&lt;/DisplayText&gt;&lt;record&gt;&lt;rec-number&gt;14483&lt;/rec-number&gt;&lt;foreign-keys&gt;&lt;key app="EN" db-id="x5xts5rewe0r9peewz9xeer4t20pea5f2wa2" timestamp="1467629855"&gt;14483&lt;/key&gt;&lt;/foreign-keys&gt;&lt;ref-type name="Journal Article"&gt;17&lt;/ref-type&gt;&lt;contributors&gt;&lt;authors&gt;&lt;author&gt;McCullough, M. L.&lt;/author&gt;&lt;author&gt;Feskanich, D.&lt;/author&gt;&lt;author&gt;Stampfer, M. J.&lt;/author&gt;&lt;author&gt;Giovannucci, E. L.&lt;/author&gt;&lt;author&gt;Rimm, E. B.&lt;/author&gt;&lt;author&gt;Hu, F. B.&lt;/author&gt;&lt;author&gt;Spiegelman, D.&lt;/author&gt;&lt;author&gt;Hunter, D. J.&lt;/author&gt;&lt;author&gt;Colditz, G. A.&lt;/author&gt;&lt;author&gt;Willett, W. C.&lt;/author&gt;&lt;/authors&gt;&lt;/contributors&gt;&lt;auth-address&gt;American Cancer Society, Atlanta, GA 30329, USA. mmccullo@cancer.org&lt;/auth-address&gt;&lt;titles&gt;&lt;title&gt;Diet quality and major chronic disease risk in men and women: moving toward improved dietary guidance&lt;/title&gt;&lt;secondary-title&gt;Am J Clin Nutr&lt;/secondary-title&gt;&lt;/titles&gt;&lt;periodical&gt;&lt;full-title&gt;Am J Clin Nutr&lt;/full-title&gt;&lt;abbr-1&gt;The American journal of clinical nutrition&lt;/abbr-1&gt;&lt;/periodical&gt;&lt;pages&gt;1261-71&lt;/pages&gt;&lt;volume&gt;76&lt;/volume&gt;&lt;number&gt;6&lt;/number&gt;&lt;keywords&gt;&lt;keyword&gt;Adult&lt;/keyword&gt;&lt;keyword&gt;Aged&lt;/keyword&gt;&lt;keyword&gt;Cardiovascular Diseases/epidemiology&lt;/keyword&gt;&lt;keyword&gt;*Chronic Disease&lt;/keyword&gt;&lt;keyword&gt;*Diet&lt;/keyword&gt;&lt;keyword&gt;Female&lt;/keyword&gt;&lt;keyword&gt;*Health Promotion&lt;/keyword&gt;&lt;keyword&gt;Humans&lt;/keyword&gt;&lt;keyword&gt;Male&lt;/keyword&gt;&lt;keyword&gt;Middle Aged&lt;/keyword&gt;&lt;keyword&gt;Neoplasms/epidemiology&lt;/keyword&gt;&lt;keyword&gt;Nurses&lt;/keyword&gt;&lt;keyword&gt;Nutrition Policy&lt;/keyword&gt;&lt;keyword&gt;Nutritional Physiological Phenomena&lt;/keyword&gt;&lt;keyword&gt;*Patient Education as Topic&lt;/keyword&gt;&lt;keyword&gt;Risk Factors&lt;/keyword&gt;&lt;keyword&gt;Surveys and Questionnaires&lt;/keyword&gt;&lt;/keywords&gt;&lt;dates&gt;&lt;year&gt;2002&lt;/year&gt;&lt;pub-dates&gt;&lt;date&gt;Dec&lt;/date&gt;&lt;/pub-dates&gt;&lt;/dates&gt;&lt;isbn&gt;0002-9165 (Print)&amp;#xD;0002-9165 (Linking)&lt;/isbn&gt;&lt;accession-num&gt;12450892&lt;/accession-num&gt;&lt;urls&gt;&lt;related-urls&gt;&lt;url&gt;http://www.ncbi.nlm.nih.gov/pubmed/12450892&lt;/url&gt;&lt;/related-urls&gt;&lt;/urls&gt;&lt;/record&gt;&lt;/Cite&gt;&lt;/EndNote&gt;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59" w:tooltip="McCullough, 2002 #14483" w:history="1">
        <w:r w:rsidR="00660E3F" w:rsidRPr="00FC4E24">
          <w:rPr>
            <w:rFonts w:ascii="Arial" w:hAnsi="Arial" w:cs="Arial"/>
            <w:noProof/>
            <w:sz w:val="24"/>
            <w:szCs w:val="24"/>
          </w:rPr>
          <w:t>259</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DQI-R includes measures of saturated fat as a proportion of energy intake, calcium and iron intake and a measure of dietary moderation which includes alcohol intake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&lt;EndNote&gt;&lt;Cite&gt;&lt;Author&gt;Newby&lt;/Author&gt;&lt;Year&gt;2003&lt;/Year&gt;&lt;RecNum&gt;15139&lt;/RecNum&gt;&lt;DisplayText&gt;(218)&lt;/DisplayText&gt;&lt;record&gt;&lt;rec-number&gt;15139&lt;/rec-number&gt;&lt;foreign-keys&gt;&lt;key app="EN" db-id="x5xts5rewe0r9peewz9xeer4t20pea5f2wa2" timestamp="1478532780"&gt;15139&lt;/key&gt;&lt;/foreign-keys&gt;&lt;ref-type name="Journal Article"&gt;17&lt;/ref-type&gt;&lt;contributors&gt;&lt;authors&gt;&lt;author&gt;Newby, P. K.&lt;/author&gt;&lt;author&gt;Hu, F. B.&lt;/author&gt;&lt;author&gt;Rimm, E. B.&lt;/author&gt;&lt;author&gt;Smith-Warner, S. A.&lt;/author&gt;&lt;author&gt;Feskanich, D.&lt;/author&gt;&lt;author&gt;Sampson, L.&lt;/author&gt;&lt;author&gt;Willett, W. C.&lt;/author&gt;&lt;/authors&gt;&lt;/contributors&gt;&lt;auth-address&gt;Jean Mayer US Department of Agriculture Human Nutrition Research Center on Aging, Tufts University, Boston, MA 02111, USA. pknewby@post.harvard.edu&lt;/auth-address&gt;&lt;titles&gt;&lt;title&gt;Reproducibility and validity of the Diet Quality Index Revised as assessed by use of a food-frequency questionnaire&lt;/title&gt;&lt;secondary-title&gt;Am J Clin Nutr&lt;/secondary-title&gt;&lt;/titles&gt;&lt;periodical&gt;&lt;full-title&gt;Am J Clin Nutr&lt;/full-title&gt;&lt;abbr-1&gt;The American journal of clinical nutrition&lt;/abbr-1&gt;&lt;/periodical&gt;&lt;pages&gt;941-9&lt;/pages&gt;&lt;volume&gt;78&lt;/volume&gt;&lt;number&gt;5&lt;/number&gt;&lt;keywords&gt;&lt;keyword&gt;Adult&lt;/keyword&gt;&lt;keyword&gt;Aged&lt;/keyword&gt;&lt;keyword&gt;Carotenoids/blood&lt;/keyword&gt;&lt;keyword&gt;Cholesterol/blood&lt;/keyword&gt;&lt;keyword&gt;*Diet Records&lt;/keyword&gt;&lt;keyword&gt;Humans&lt;/keyword&gt;&lt;keyword&gt;Lutein/blood&lt;/keyword&gt;&lt;keyword&gt;Male&lt;/keyword&gt;&lt;keyword&gt;Middle Aged&lt;/keyword&gt;&lt;keyword&gt;*Nutrition Assessment&lt;/keyword&gt;&lt;keyword&gt;Nutrition Policy&lt;/keyword&gt;&lt;keyword&gt;*Nutritional Physiological Phenomena&lt;/keyword&gt;&lt;keyword&gt;Reproducibility of Results&lt;/keyword&gt;&lt;keyword&gt;*Surveys and Questionnaires&lt;/keyword&gt;&lt;keyword&gt;alpha-Tocopherol/blood&lt;/keyword&gt;&lt;keyword&gt;beta Carotene/blood&lt;/keyword&gt;&lt;/keywords&gt;&lt;dates&gt;&lt;year&gt;2003&lt;/year&gt;&lt;pub-dates&gt;&lt;date&gt;Nov&lt;/date&gt;&lt;/pub-dates&gt;&lt;/dates&gt;&lt;isbn&gt;0002-9165 (Print)&amp;#xD;0002-9165 (Linking)&lt;/isbn&gt;&lt;accession-num&gt;14594780&lt;/accession-num&gt;&lt;urls&gt;&lt;related-urls&gt;&lt;url&gt;https://www.ncbi.nlm.nih.gov/pubmed/14594780&lt;/url&gt;&lt;/related-urls&gt;&lt;/urls&gt;&lt;/record&gt;&lt;/Cite&gt;&lt;/EndNote&gt;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8" w:tooltip="Newby, 2003 #14866" w:history="1">
        <w:r w:rsidR="00660E3F" w:rsidRPr="00FC4E24">
          <w:rPr>
            <w:rFonts w:ascii="Arial" w:hAnsi="Arial" w:cs="Arial"/>
            <w:noProof/>
            <w:sz w:val="24"/>
            <w:szCs w:val="24"/>
          </w:rPr>
          <w:t>218</w:t>
        </w:r>
      </w:hyperlink>
      <w:r w:rsidR="002C4A66" w:rsidRPr="00FC4E24">
        <w:rPr>
          <w:rFonts w:ascii="Arial" w:hAnsi="Arial" w:cs="Arial"/>
          <w:noProof/>
          <w:sz w:val="24"/>
          <w:szCs w:val="24"/>
        </w:rPr>
        <w:t>)</w:t>
      </w:r>
      <w:r w:rsidRPr="00FC4E24">
        <w:rPr>
          <w:rFonts w:ascii="Arial" w:hAnsi="Arial" w:cs="Arial"/>
          <w:sz w:val="24"/>
          <w:szCs w:val="24"/>
        </w:rPr>
        <w:fldChar w:fldCharType="end"/>
      </w:r>
      <w:r w:rsidR="0039030D" w:rsidRPr="00FC4E24">
        <w:rPr>
          <w:rFonts w:ascii="Arial" w:hAnsi="Arial" w:cs="Arial"/>
          <w:sz w:val="24"/>
          <w:szCs w:val="24"/>
        </w:rPr>
        <w:t>,</w:t>
      </w:r>
      <w:r w:rsidRPr="00FC4E24">
        <w:rPr>
          <w:rFonts w:ascii="Arial" w:hAnsi="Arial" w:cs="Arial"/>
          <w:sz w:val="24"/>
          <w:szCs w:val="24"/>
        </w:rPr>
        <w:t xml:space="preserve"> and the Aussie-DQI includes percentage energy from saturated fat, percentage energy from sugar, alcohol and sodium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&lt;EndNote&gt;&lt;Cite&gt;&lt;Author&gt;Zarrin&lt;/Author&gt;&lt;Year&gt;2013&lt;/Year&gt;&lt;RecNum&gt;17105&lt;/RecNum&gt;&lt;DisplayText&gt;(265)&lt;/DisplayText&gt;&lt;record&gt;&lt;rec-number&gt;17105&lt;/rec-number&gt;&lt;foreign-keys&gt;&lt;key app="EN" db-id="x5xts5rewe0r9peewz9xeer4t20pea5f2wa2" timestamp="1488651776"&gt;17105&lt;/key&gt;&lt;/foreign-keys&gt;&lt;ref-type name="Journal Article"&gt;17&lt;/ref-type&gt;&lt;contributors&gt;&lt;authors&gt;&lt;author&gt;Zarrin, R.&lt;/author&gt;&lt;author&gt;Ibiebele, T. I.&lt;/author&gt;&lt;author&gt;Marks, G. C.&lt;/author&gt;&lt;/authors&gt;&lt;/contributors&gt;&lt;auth-address&gt;The University of Queensland, School of Population Health, Australia.&lt;/auth-address&gt;&lt;titles&gt;&lt;title&gt;Development and validity assessment of a diet quality index for Australians&lt;/title&gt;&lt;secondary-title&gt;Asia Pac J Clin Nutr&lt;/secondary-title&gt;&lt;/titles&gt;&lt;periodical&gt;&lt;full-title&gt;Asia Pac J Clin Nutr&lt;/full-title&gt;&lt;abbr-1&gt;Asia Pacific journal of clinical nutrition&lt;/abbr-1&gt;&lt;/periodical&gt;&lt;pages&gt;177-87&lt;/pages&gt;&lt;volume&gt;22&lt;/volume&gt;&lt;number&gt;2&lt;/number&gt;&lt;keywords&gt;&lt;keyword&gt;Adult&lt;/keyword&gt;&lt;keyword&gt;Age Distribution&lt;/keyword&gt;&lt;keyword&gt;Aged&lt;/keyword&gt;&lt;keyword&gt;Australia&lt;/keyword&gt;&lt;keyword&gt;Diet/*standards&lt;/keyword&gt;&lt;keyword&gt;Diet Surveys/*methods/*statistics &amp;amp; numerical data&lt;/keyword&gt;&lt;keyword&gt;Female&lt;/keyword&gt;&lt;keyword&gt;Follow-Up Studies&lt;/keyword&gt;&lt;keyword&gt;Health Behavior&lt;/keyword&gt;&lt;keyword&gt;Health Status&lt;/keyword&gt;&lt;keyword&gt;Humans&lt;/keyword&gt;&lt;keyword&gt;Longitudinal Studies&lt;/keyword&gt;&lt;keyword&gt;Male&lt;/keyword&gt;&lt;keyword&gt;Middle Aged&lt;/keyword&gt;&lt;keyword&gt;Proportional Hazards Models&lt;/keyword&gt;&lt;keyword&gt;Reproducibility of Results&lt;/keyword&gt;&lt;keyword&gt;Sex Distribution&lt;/keyword&gt;&lt;keyword&gt;*Surveys and Questionnaires&lt;/keyword&gt;&lt;keyword&gt;Young Adult&lt;/keyword&gt;&lt;/keywords&gt;&lt;dates&gt;&lt;year&gt;2013&lt;/year&gt;&lt;/dates&gt;&lt;isbn&gt;0964-7058 (Print)&amp;#xD;0964-7058 (Linking)&lt;/isbn&gt;&lt;accession-num&gt;23635360&lt;/accession-num&gt;&lt;urls&gt;&lt;related-urls&gt;&lt;url&gt;https://www.ncbi.nlm.nih.gov/pubmed/23635360&lt;/url&gt;&lt;/related-urls&gt;&lt;/urls&gt;&lt;electronic-resource-num&gt;10.6133/apjcn.2013.22.2.15&lt;/electronic-resource-num&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65" w:tooltip="Zarrin, 2013 #17105" w:history="1">
        <w:r w:rsidR="00660E3F" w:rsidRPr="00FC4E24">
          <w:rPr>
            <w:rFonts w:ascii="Arial" w:hAnsi="Arial" w:cs="Arial"/>
            <w:noProof/>
            <w:sz w:val="24"/>
            <w:szCs w:val="24"/>
          </w:rPr>
          <w:t>265</w:t>
        </w:r>
      </w:hyperlink>
      <w:r w:rsidR="00660E3F" w:rsidRPr="00FC4E24">
        <w:rPr>
          <w:rFonts w:ascii="Arial" w:hAnsi="Arial" w:cs="Arial"/>
          <w:noProof/>
          <w:sz w:val="24"/>
          <w:szCs w:val="24"/>
        </w:rPr>
        <w:t>)</w:t>
      </w:r>
      <w:r w:rsidRPr="00FC4E24">
        <w:rPr>
          <w:rFonts w:ascii="Arial" w:hAnsi="Arial" w:cs="Arial"/>
          <w:sz w:val="24"/>
          <w:szCs w:val="24"/>
        </w:rPr>
        <w:fldChar w:fldCharType="end"/>
      </w:r>
    </w:p>
    <w:p w14:paraId="0944F5DA" w14:textId="58656D8A"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Whilst the NDQS was developed with a systematic and justifiable rationale, arguments could be made for an alternative set of items in the construct which would potentially have resulted in different findings.  The inclusion of alcohol</w:t>
      </w:r>
      <w:r w:rsidR="00672BFE" w:rsidRPr="00FC4E24">
        <w:rPr>
          <w:rFonts w:ascii="Arial" w:hAnsi="Arial" w:cs="Arial"/>
          <w:sz w:val="24"/>
          <w:szCs w:val="24"/>
        </w:rPr>
        <w:t>, for example, as discussed in S</w:t>
      </w:r>
      <w:r w:rsidRPr="00FC4E24">
        <w:rPr>
          <w:rFonts w:ascii="Arial" w:hAnsi="Arial" w:cs="Arial"/>
          <w:sz w:val="24"/>
          <w:szCs w:val="24"/>
        </w:rPr>
        <w:t>ection 3.2.1</w:t>
      </w:r>
      <w:r w:rsidR="00672BFE" w:rsidRPr="00FC4E24">
        <w:rPr>
          <w:rFonts w:ascii="Arial" w:hAnsi="Arial" w:cs="Arial"/>
          <w:sz w:val="24"/>
          <w:szCs w:val="24"/>
        </w:rPr>
        <w:t>.4,</w:t>
      </w:r>
      <w:r w:rsidRPr="00FC4E24">
        <w:rPr>
          <w:rFonts w:ascii="Arial" w:hAnsi="Arial" w:cs="Arial"/>
          <w:sz w:val="24"/>
          <w:szCs w:val="24"/>
        </w:rPr>
        <w:t xml:space="preserve"> may be considered to be peripheral to a construct measuring ‘diet quality’.   For the purposes of this thesis, it was considered that it was a key aspect of dietary intake due to its excessive consumption at population level, its contribution to overall energy intake and its association with a variety of negative health outcomes.  The evaluation of levels of consumption of one nutrient against another in terms of relative value of contribution to overall health is also problematic.  For example</w:t>
      </w:r>
      <w:r w:rsidR="0039030D" w:rsidRPr="00FC4E24">
        <w:rPr>
          <w:rFonts w:ascii="Arial" w:hAnsi="Arial" w:cs="Arial"/>
          <w:sz w:val="24"/>
          <w:szCs w:val="24"/>
        </w:rPr>
        <w:t>,</w:t>
      </w:r>
      <w:r w:rsidRPr="00FC4E24">
        <w:rPr>
          <w:rFonts w:ascii="Arial" w:hAnsi="Arial" w:cs="Arial"/>
          <w:sz w:val="24"/>
          <w:szCs w:val="24"/>
        </w:rPr>
        <w:t xml:space="preserve"> quantifying the value of under-consumption of vitamin C against the over-consumption of saturated fat is difficult, particularly at population level.  Each nutrient has different qualities in relation to health and their relative impact will vary depending on the individual and their diet overall (as well as numerous other variables).  </w:t>
      </w:r>
    </w:p>
    <w:p w14:paraId="359873D4" w14:textId="227ECF47"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 xml:space="preserve">A limitation of the NDQS score is its lack of ability to include an accurate assessment for appropriate levels of energy intake.  As described above, this is due to the lack of a valid measure of physical activity in the NDNS dataset, meaning  that individual level </w:t>
      </w:r>
      <w:r w:rsidRPr="00FC4E24">
        <w:rPr>
          <w:rFonts w:ascii="Arial" w:hAnsi="Arial" w:cs="Arial"/>
          <w:sz w:val="24"/>
          <w:szCs w:val="24"/>
        </w:rPr>
        <w:lastRenderedPageBreak/>
        <w:t xml:space="preserve">energy requirements could only be estimated from BMR from sex, weight and age and a population estimate of physical activity (PAL)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&lt;EndNote&gt;&lt;Cite&gt;&lt;Author&gt;Hills&lt;/Author&gt;&lt;Year&gt;2014&lt;/Year&gt;&lt;RecNum&gt;17872&lt;/RecNum&gt;&lt;DisplayText&gt;(307)&lt;/DisplayText&gt;&lt;record&gt;&lt;rec-number&gt;17872&lt;/rec-number&gt;&lt;foreign-keys&gt;&lt;key app="EN" db-id="x5xts5rewe0r9peewz9xeer4t20pea5f2wa2" timestamp="1491062493"&gt;17872&lt;/key&gt;&lt;/foreign-keys&gt;&lt;ref-type name="Journal Article"&gt;17&lt;/ref-type&gt;&lt;contributors&gt;&lt;authors&gt;&lt;author&gt;Hills, A. P.&lt;/author&gt;&lt;author&gt;Mokhtar, N.&lt;/author&gt;&lt;author&gt;Byrne, N. M.&lt;/author&gt;&lt;/authors&gt;&lt;/contributors&gt;&lt;auth-address&gt;Centre for Nutrition and Exercise, Mater Research Institute, University of Queensland , South Brisbane, QLD , Australia ; Griffith Health Institute, Griffith University , Gold Coast, QLD , Australia.&amp;#xD;Nutritional and Health-Related Environmental Studies Section, International Atomic Energy Agency , Vienna , Austria.&amp;#xD;Faculty of Health Sciences and Medicine, Bond University , Gold Coast, QLD , Australia.&lt;/auth-address&gt;&lt;titles&gt;&lt;title&gt;Assessment of physical activity and energy expenditure: an overview of objective measures&lt;/title&gt;&lt;secondary-title&gt;Front Nutr&lt;/secondary-title&gt;&lt;/titles&gt;&lt;periodical&gt;&lt;full-title&gt;Front Nutr&lt;/full-title&gt;&lt;/periodical&gt;&lt;pages&gt;5&lt;/pages&gt;&lt;volume&gt;1&lt;/volume&gt;&lt;keywords&gt;&lt;keyword&gt;accelerometry&lt;/keyword&gt;&lt;keyword&gt;human energy expenditure&lt;/keyword&gt;&lt;keyword&gt;objective measurement techniques&lt;/keyword&gt;&lt;keyword&gt;physical activity assessment&lt;/keyword&gt;&lt;keyword&gt;stable isotopes&lt;/keyword&gt;&lt;/keywords&gt;&lt;dates&gt;&lt;year&gt;2014&lt;/year&gt;&lt;/dates&gt;&lt;isbn&gt;2296-861X (Linking)&lt;/isbn&gt;&lt;accession-num&gt;25988109&lt;/accession-num&gt;&lt;urls&gt;&lt;related-urls&gt;&lt;url&gt;https://www.ncbi.nlm.nih.gov/pubmed/25988109&lt;/url&gt;&lt;/related-urls&gt;&lt;/urls&gt;&lt;custom2&gt;PMC4428382&lt;/custom2&gt;&lt;electronic-resource-num&gt;10.3389/fnut.2014.00005&lt;/electronic-resource-num&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307" w:tooltip="Hills, 2014 #17872" w:history="1">
        <w:r w:rsidR="00660E3F" w:rsidRPr="00FC4E24">
          <w:rPr>
            <w:rFonts w:ascii="Arial" w:hAnsi="Arial" w:cs="Arial"/>
            <w:noProof/>
            <w:sz w:val="24"/>
            <w:szCs w:val="24"/>
          </w:rPr>
          <w:t>307</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This was considered too broad an assumption to be used for calculating individual level NDQS scores but the method was used to identify estimated under-reporters of calories in the dataset for the purpose of testing the sensitivity of the NDQS (Section 3.2.1). </w:t>
      </w:r>
    </w:p>
    <w:p w14:paraId="34A0585E" w14:textId="20210E1D"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The inability of the NDQS to take account of calorie intake is problematic firstly as consumption of excess calories, leading to weight gain and high prevalence of obesity is a priority issue for public health in the UK.  Secondly, inevitably, there is a positive association between energy inta</w:t>
      </w:r>
      <w:r w:rsidR="002C4B2A" w:rsidRPr="00FC4E24">
        <w:rPr>
          <w:rFonts w:ascii="Arial" w:hAnsi="Arial" w:cs="Arial"/>
          <w:sz w:val="24"/>
          <w:szCs w:val="24"/>
        </w:rPr>
        <w:t xml:space="preserve">ke and nutrient intake </w:t>
      </w:r>
      <w:r w:rsidR="00081320"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&lt;EndNote&gt;&lt;Cite&gt;&lt;Author&gt;Willett&lt;/Author&gt;&lt;Year&gt;1997&lt;/Year&gt;&lt;RecNum&gt;15419&lt;/RecNum&gt;&lt;DisplayText&gt;(272)&lt;/DisplayText&gt;&lt;record&gt;&lt;rec-number&gt;15419&lt;/rec-number&gt;&lt;foreign-keys&gt;&lt;key app="EN" db-id="x5xts5rewe0r9peewz9xeer4t20pea5f2wa2" timestamp="1479220177"&gt;15419&lt;/key&gt;&lt;/foreign-keys&gt;&lt;ref-type name="Journal Article"&gt;17&lt;/ref-type&gt;&lt;contributors&gt;&lt;authors&gt;&lt;author&gt;Willett, W. C.&lt;/author&gt;&lt;author&gt;Howe, G. R.&lt;/author&gt;&lt;author&gt;Kushi, L. H.&lt;/author&gt;&lt;/authors&gt;&lt;/contributors&gt;&lt;auth-address&gt;Department of Nutrition and Epidemiology, Harvard School of Public Health, Boston, MA 02115, USA.&lt;/auth-address&gt;&lt;titles&gt;&lt;title&gt;Adjustment for total energy intake in epidemiologic studies&lt;/title&gt;&lt;secondary-title&gt;Am J Clin Nutr&lt;/secondary-title&gt;&lt;/titles&gt;&lt;periodical&gt;&lt;full-title&gt;Am J Clin Nutr&lt;/full-title&gt;&lt;abbr-1&gt;The American journal of clinical nutrition&lt;/abbr-1&gt;&lt;/periodical&gt;&lt;pages&gt;1220S-1228S; discussion 1229S-1231S&lt;/pages&gt;&lt;volume&gt;65&lt;/volume&gt;&lt;number&gt;4 Suppl&lt;/number&gt;&lt;keywords&gt;&lt;keyword&gt;Coronary Disease/epidemiology&lt;/keyword&gt;&lt;keyword&gt;Diet&lt;/keyword&gt;&lt;keyword&gt;*Energy Intake&lt;/keyword&gt;&lt;keyword&gt;*Epidemiology&lt;/keyword&gt;&lt;keyword&gt;Humans&lt;/keyword&gt;&lt;keyword&gt;Models, Statistical&lt;/keyword&gt;&lt;keyword&gt;*Nutritional Physiological Phenomena&lt;/keyword&gt;&lt;/keywords&gt;&lt;dates&gt;&lt;year&gt;1997&lt;/year&gt;&lt;pub-dates&gt;&lt;date&gt;Apr&lt;/date&gt;&lt;/pub-dates&gt;&lt;/dates&gt;&lt;isbn&gt;0002-9165 (Print)&amp;#xD;0002-9165 (Linking)&lt;/isbn&gt;&lt;accession-num&gt;9094926&lt;/accession-num&gt;&lt;urls&gt;&lt;related-urls&gt;&lt;url&gt;https://www.ncbi.nlm.nih.gov/pubmed/9094926&lt;/url&gt;&lt;/related-urls&gt;&lt;/urls&gt;&lt;/record&gt;&lt;/Cite&gt;&lt;/EndNote&gt;</w:instrText>
      </w:r>
      <w:r w:rsidR="00081320" w:rsidRPr="00FC4E24">
        <w:rPr>
          <w:rFonts w:ascii="Arial" w:hAnsi="Arial" w:cs="Arial"/>
          <w:sz w:val="24"/>
          <w:szCs w:val="24"/>
        </w:rPr>
        <w:fldChar w:fldCharType="separate"/>
      </w:r>
      <w:r w:rsidR="00660E3F" w:rsidRPr="00FC4E24">
        <w:rPr>
          <w:rFonts w:ascii="Arial" w:hAnsi="Arial" w:cs="Arial"/>
          <w:noProof/>
          <w:sz w:val="24"/>
          <w:szCs w:val="24"/>
        </w:rPr>
        <w:t>(</w:t>
      </w:r>
      <w:hyperlink w:anchor="_ENREF_272" w:tooltip="Willett, 1997 #15419" w:history="1">
        <w:r w:rsidR="00660E3F" w:rsidRPr="00FC4E24">
          <w:rPr>
            <w:rFonts w:ascii="Arial" w:hAnsi="Arial" w:cs="Arial"/>
            <w:noProof/>
            <w:sz w:val="24"/>
            <w:szCs w:val="24"/>
          </w:rPr>
          <w:t>272</w:t>
        </w:r>
      </w:hyperlink>
      <w:r w:rsidR="00660E3F" w:rsidRPr="00FC4E24">
        <w:rPr>
          <w:rFonts w:ascii="Arial" w:hAnsi="Arial" w:cs="Arial"/>
          <w:noProof/>
          <w:sz w:val="24"/>
          <w:szCs w:val="24"/>
        </w:rPr>
        <w:t>)</w:t>
      </w:r>
      <w:r w:rsidR="00081320" w:rsidRPr="00FC4E24">
        <w:rPr>
          <w:rFonts w:ascii="Arial" w:hAnsi="Arial" w:cs="Arial"/>
          <w:sz w:val="24"/>
          <w:szCs w:val="24"/>
        </w:rPr>
        <w:fldChar w:fldCharType="end"/>
      </w:r>
      <w:r w:rsidRPr="00FC4E24">
        <w:rPr>
          <w:rFonts w:ascii="Arial" w:hAnsi="Arial" w:cs="Arial"/>
          <w:sz w:val="24"/>
          <w:szCs w:val="24"/>
        </w:rPr>
        <w:t xml:space="preserve">.  This means that individuals who are consuming a diet that, while high in nutrients is also high in calories (to the extent that it could lead to obesity), may still be consuming adequate absolute levels of nutrients as defined by UK DRVs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&lt;EndNote&gt;&lt;Cite&gt;&lt;Author&gt;Scientific Advisory Committee on 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9" w:tooltip="Scientific Advisory Committee on Nutrition, 2011 #14308" w:history="1">
        <w:r w:rsidR="00660E3F" w:rsidRPr="00FC4E24">
          <w:rPr>
            <w:rFonts w:ascii="Arial" w:hAnsi="Arial" w:cs="Arial"/>
            <w:noProof/>
            <w:sz w:val="24"/>
            <w:szCs w:val="24"/>
          </w:rPr>
          <w:t>239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This generates the question of whether a diet can be considered to be of good or high quality if it is one in which an individual consumes too many calories, potentially leading to weight gain and negative health outcomes, regardless of its absolute levels of nutrient intake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&lt;EndNote&gt;&lt;Cite&gt;&lt;Author&gt;England&lt;/Author&gt;&lt;Year&gt;2016&lt;/Year&gt;&lt;RecNum&gt;17107&lt;/RecNum&gt;&lt;DisplayText&gt;(228)&lt;/DisplayText&gt;&lt;record&gt;&lt;rec-number&gt;17107&lt;/rec-number&gt;&lt;foreign-keys&gt;&lt;key app="EN" db-id="x5xts5rewe0r9peewz9xeer4t20pea5f2wa2" timestamp="1489321297"&gt;17107&lt;/key&gt;&lt;/foreign-keys&gt;&lt;ref-type name="Government Document"&gt;46&lt;/ref-type&gt;&lt;contributors&gt;&lt;authors&gt;&lt;author&gt;Public Health England&lt;/author&gt;&lt;/authors&gt;&lt;/contributors&gt;&lt;titles&gt;&lt;title&gt;Government Dietary Recommendations&lt;/title&gt;&lt;/titles&gt;&lt;dates&gt;&lt;year&gt;2016&lt;/year&gt;&lt;/dates&gt;&lt;pub-location&gt;London&lt;/pub-location&gt;&lt;publisher&gt;Public Health England&lt;/publisher&gt;&lt;urls&gt;&lt;/urls&gt;&lt;/record&gt;&lt;/Cite&gt;&lt;/EndNote&gt;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8" w:tooltip="England, 2016 #17107" w:history="1">
        <w:r w:rsidR="00660E3F" w:rsidRPr="00FC4E24">
          <w:rPr>
            <w:rFonts w:ascii="Arial" w:hAnsi="Arial" w:cs="Arial"/>
            <w:noProof/>
            <w:sz w:val="24"/>
            <w:szCs w:val="24"/>
          </w:rPr>
          <w:t>228</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066AEB83" w14:textId="613D4F7A"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 xml:space="preserve">However, the NDQS score did adjust for energy intake for some of the key macronutrients in that individuals were scored based on the proportion of their average daily total energy intake for saturated fat, n-3 and n-6 PUFA, trans fats and NMEs, as opposed to an absolute value.  This could not be calculated for some macronutrients, such as NSP or for micronutrients, as their respective DRVs are based on absolute levels of intake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&lt;EndNote&gt;&lt;Cite&gt;&lt;Author&gt;Scientific Advisory Committee on Nutrition&lt;/Author&gt;&lt;Year&gt;2011&lt;/Year&gt;&lt;RecNum&gt;14308&lt;/RecNum&gt;&lt;DisplayText&gt;(239)&lt;/DisplayText&gt;&lt;record&gt;&lt;rec-number&gt;14308&lt;/rec-number&gt;&lt;foreign-keys&gt;&lt;key app="EN" db-id="x5xts5rewe0r9peewz9xeer4t20pea5f2wa2" timestamp="1459340571"&gt;14308&lt;/key&gt;&lt;/foreign-keys&gt;&lt;ref-type name="Government Document"&gt;46&lt;/ref-type&gt;&lt;contributors&gt;&lt;authors&gt;&lt;author&gt;Scientific Advisory Committee on Nutrition,&lt;/author&gt;&lt;/authors&gt;&lt;secondary-authors&gt;&lt;author&gt;Department of Health&lt;/author&gt;&lt;/secondary-authors&gt;&lt;/contributors&gt;&lt;titles&gt;&lt;title&gt;Dietary Reference Values for Food Energy and Nutrient for the United Kingdom&lt;/title&gt;&lt;/titles&gt;&lt;dates&gt;&lt;year&gt;2011&lt;/year&gt;&lt;/dates&gt;&lt;pub-location&gt;London&lt;/pub-location&gt;&lt;publisher&gt;TSO&lt;/publisher&gt;&lt;urls&gt;&lt;/urls&gt;&lt;/record&gt;&lt;/Cite&gt;&lt;/EndNote&gt;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39" w:tooltip="Scientific Advisory Committee on Nutrition, 2011 #14308" w:history="1">
        <w:r w:rsidR="00660E3F" w:rsidRPr="00FC4E24">
          <w:rPr>
            <w:rFonts w:ascii="Arial" w:hAnsi="Arial" w:cs="Arial"/>
            <w:noProof/>
            <w:sz w:val="24"/>
            <w:szCs w:val="24"/>
          </w:rPr>
          <w:t>239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51BB055B" w14:textId="77777777" w:rsidR="00943E14" w:rsidRPr="00FC4E24" w:rsidRDefault="00943E14" w:rsidP="00344B96">
      <w:pPr>
        <w:spacing w:line="360" w:lineRule="auto"/>
        <w:jc w:val="both"/>
        <w:rPr>
          <w:rFonts w:ascii="Arial" w:hAnsi="Arial" w:cs="Arial"/>
          <w:b/>
          <w:sz w:val="24"/>
          <w:szCs w:val="24"/>
        </w:rPr>
      </w:pPr>
      <w:r w:rsidRPr="00FC4E24">
        <w:rPr>
          <w:rFonts w:ascii="Arial" w:hAnsi="Arial" w:cs="Arial"/>
          <w:b/>
          <w:sz w:val="24"/>
          <w:szCs w:val="24"/>
        </w:rPr>
        <w:t>5.3.3. Dietary Patterns Analyses</w:t>
      </w:r>
    </w:p>
    <w:p w14:paraId="0EC959AA" w14:textId="79A4DB22"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 xml:space="preserve">PCA has been used widely in nutritional epidemiological studies to reduce the detailed complexity of dietary intake into reduced sets of variables that represent a proportion of the overall variance in the data and ‘patterns’ of consumption that can be labelled for easy interpretation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&lt;EndNote&gt;&lt;Cite&gt;&lt;Author&gt;Newby&lt;/Author&gt;&lt;Year&gt;2004&lt;/Year&gt;&lt;RecNum&gt;15317&lt;/RecNum&gt;&lt;DisplayText&gt;(160)&lt;/DisplayText&gt;&lt;record&gt;&lt;rec-number&gt;15317&lt;/rec-number&gt;&lt;foreign-keys&gt;&lt;key app="EN" db-id="x5xts5rewe0r9peewz9xeer4t20pea5f2wa2" timestamp="1478685477"&gt;15317&lt;/key&gt;&lt;/foreign-keys&gt;&lt;ref-type name="Journal Article"&gt;17&lt;/ref-type&gt;&lt;contributors&gt;&lt;authors&gt;&lt;author&gt;Newby, P. K.&lt;/author&gt;&lt;author&gt;Tucker, K. L.&lt;/author&gt;&lt;/authors&gt;&lt;/contributors&gt;&lt;auth-address&gt;Jean Mayer USDA Human Nutrition Research Center on Aging, Tufts University, Boston, MA 02111, USA. pknewby@post.harvard.edu&lt;/auth-address&gt;&lt;titles&gt;&lt;title&gt;Empirically derived eating patterns using factor or cluster analysis: a review&lt;/title&gt;&lt;secondary-title&gt;Nutr Rev&lt;/secondary-title&gt;&lt;/titles&gt;&lt;periodical&gt;&lt;full-title&gt;Nutr Rev&lt;/full-title&gt;&lt;abbr-1&gt;Nutrition reviews&lt;/abbr-1&gt;&lt;/periodical&gt;&lt;pages&gt;177-203&lt;/pages&gt;&lt;volume&gt;62&lt;/volume&gt;&lt;number&gt;5&lt;/number&gt;&lt;keywords&gt;&lt;keyword&gt;*Cluster Analysis&lt;/keyword&gt;&lt;keyword&gt;*Diet&lt;/keyword&gt;&lt;keyword&gt;*Factor Analysis, Statistical&lt;/keyword&gt;&lt;keyword&gt;*Food Preferences&lt;/keyword&gt;&lt;keyword&gt;Health Status&lt;/keyword&gt;&lt;keyword&gt;Humans&lt;/keyword&gt;&lt;keyword&gt;Nutrition Assessment&lt;/keyword&gt;&lt;keyword&gt;Research Design&lt;/keyword&gt;&lt;/keywords&gt;&lt;dates&gt;&lt;year&gt;2004&lt;/year&gt;&lt;pub-dates&gt;&lt;date&gt;May&lt;/date&gt;&lt;/pub-dates&gt;&lt;/dates&gt;&lt;isbn&gt;0029-6643 (Print)&amp;#xD;0029-6643 (Linking)&lt;/isbn&gt;&lt;accession-num&gt;15212319&lt;/accession-num&gt;&lt;urls&gt;&lt;related-urls&gt;&lt;url&gt;https://www.ncbi.nlm.nih.gov/pubmed/15212319&lt;/url&gt;&lt;/related-urls&gt;&lt;/urls&gt;&lt;/record&gt;&lt;/Cite&gt;&lt;/EndNote&gt;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0" w:tooltip="Newby, 2004 #14304" w:history="1">
        <w:r w:rsidR="00660E3F" w:rsidRPr="00FC4E24">
          <w:rPr>
            <w:rFonts w:ascii="Arial" w:hAnsi="Arial" w:cs="Arial"/>
            <w:noProof/>
            <w:sz w:val="24"/>
            <w:szCs w:val="24"/>
          </w:rPr>
          <w:t>160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method differs from cluster analysis in that it focuses on the grouping </w:t>
      </w:r>
      <w:r w:rsidR="002E40A8" w:rsidRPr="00FC4E24">
        <w:rPr>
          <w:rFonts w:ascii="Arial" w:hAnsi="Arial" w:cs="Arial"/>
          <w:sz w:val="24"/>
          <w:szCs w:val="24"/>
        </w:rPr>
        <w:t>of input variables by the inter-</w:t>
      </w:r>
      <w:r w:rsidRPr="00FC4E24">
        <w:rPr>
          <w:rFonts w:ascii="Arial" w:hAnsi="Arial" w:cs="Arial"/>
          <w:sz w:val="24"/>
          <w:szCs w:val="24"/>
        </w:rPr>
        <w:t xml:space="preserve">correlations between them as opposed to grouping of individuals according to consistencies in their food intake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&lt;EndNote&gt;&lt;Cite&gt;&lt;Author&gt;Newby&lt;/Author&gt;&lt;Year&gt;2004&lt;/Year&gt;&lt;RecNum&gt;15317&lt;/RecNum&gt;&lt;DisplayText&gt;(160)&lt;/DisplayText&gt;&lt;record&gt;&lt;rec-number&gt;15317&lt;/rec-number&gt;&lt;foreign-keys&gt;&lt;key app="EN" db-id="x5xts5rewe0r9peewz9xeer4t20pea5f2wa2" timestamp="1478685477"&gt;15317&lt;/key&gt;&lt;/foreign-keys&gt;&lt;ref-type name="Journal Article"&gt;17&lt;/ref-type&gt;&lt;contributors&gt;&lt;authors&gt;&lt;author&gt;Newby, P. K.&lt;/author&gt;&lt;author&gt;Tucker, K. L.&lt;/author&gt;&lt;/authors&gt;&lt;/contributors&gt;&lt;auth-address&gt;Jean Mayer USDA Human Nutrition Research Center on Aging, Tufts University, Boston, MA 02111, USA. pknewby@post.harvard.edu&lt;/auth-address&gt;&lt;titles&gt;&lt;title&gt;Empirically derived eating patterns using factor or cluster analysis: a review&lt;/title&gt;&lt;secondary-title&gt;Nutr Rev&lt;/secondary-title&gt;&lt;/titles&gt;&lt;periodical&gt;&lt;full-title&gt;Nutr Rev&lt;/full-title&gt;&lt;abbr-1&gt;Nutrition reviews&lt;/abbr-1&gt;&lt;/periodical&gt;&lt;pages&gt;177-203&lt;/pages&gt;&lt;volume&gt;62&lt;/volume&gt;&lt;number&gt;5&lt;/number&gt;&lt;keywords&gt;&lt;keyword&gt;*Cluster Analysis&lt;/keyword&gt;&lt;keyword&gt;*Diet&lt;/keyword&gt;&lt;keyword&gt;*Factor Analysis, Statistical&lt;/keyword&gt;&lt;keyword&gt;*Food Preferences&lt;/keyword&gt;&lt;keyword&gt;Health Status&lt;/keyword&gt;&lt;keyword&gt;Humans&lt;/keyword&gt;&lt;keyword&gt;Nutrition Assessment&lt;/keyword&gt;&lt;keyword&gt;Research Design&lt;/keyword&gt;&lt;/keywords&gt;&lt;dates&gt;&lt;year&gt;2004&lt;/year&gt;&lt;pub-dates&gt;&lt;date&gt;May&lt;/date&gt;&lt;/pub-dates&gt;&lt;/dates&gt;&lt;isbn&gt;0029-6643 (Print)&amp;#xD;0029-6643 (Linking)&lt;/isbn&gt;&lt;accession-num&gt;15212319&lt;/accession-num&gt;&lt;urls&gt;&lt;related-urls&gt;&lt;url&gt;https://www.ncbi.nlm.nih.gov/pubmed/15212319&lt;/url&gt;&lt;/related-urls&gt;&lt;/urls&gt;&lt;/record&gt;&lt;/Cite&gt;&lt;/EndNote&gt;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60" w:tooltip="Newby, 2004 #14304" w:history="1">
        <w:r w:rsidR="00660E3F" w:rsidRPr="00FC4E24">
          <w:rPr>
            <w:rFonts w:ascii="Arial" w:hAnsi="Arial" w:cs="Arial"/>
            <w:noProof/>
            <w:sz w:val="24"/>
            <w:szCs w:val="24"/>
          </w:rPr>
          <w:t>160</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The PCA method was therefore appropriate for the research questions posed at the beginning of this thesis as one of the key objectives was to identify the variables (food based or wider determinants of health) that were representative of</w:t>
      </w:r>
      <w:r w:rsidR="002E40A8" w:rsidRPr="00FC4E24">
        <w:rPr>
          <w:rFonts w:ascii="Arial" w:hAnsi="Arial" w:cs="Arial"/>
          <w:sz w:val="24"/>
          <w:szCs w:val="24"/>
        </w:rPr>
        <w:t>,</w:t>
      </w:r>
      <w:r w:rsidRPr="00FC4E24">
        <w:rPr>
          <w:rFonts w:ascii="Arial" w:hAnsi="Arial" w:cs="Arial"/>
          <w:sz w:val="24"/>
          <w:szCs w:val="24"/>
        </w:rPr>
        <w:t xml:space="preserve"> and therefore could potentially be used as proxy measures for</w:t>
      </w:r>
      <w:r w:rsidR="002E40A8" w:rsidRPr="00FC4E24">
        <w:rPr>
          <w:rFonts w:ascii="Arial" w:hAnsi="Arial" w:cs="Arial"/>
          <w:sz w:val="24"/>
          <w:szCs w:val="24"/>
        </w:rPr>
        <w:t>,</w:t>
      </w:r>
      <w:r w:rsidRPr="00FC4E24">
        <w:rPr>
          <w:rFonts w:ascii="Arial" w:hAnsi="Arial" w:cs="Arial"/>
          <w:sz w:val="24"/>
          <w:szCs w:val="24"/>
        </w:rPr>
        <w:t xml:space="preserve"> broader groups of inter-correlated </w:t>
      </w:r>
      <w:r w:rsidRPr="00FC4E24">
        <w:rPr>
          <w:rFonts w:ascii="Arial" w:hAnsi="Arial" w:cs="Arial"/>
          <w:sz w:val="24"/>
          <w:szCs w:val="24"/>
        </w:rPr>
        <w:lastRenderedPageBreak/>
        <w:t xml:space="preserve">variables.  Methods such as PCA have been criticised for their lack of repeatability between studies </w:t>
      </w:r>
      <w:r w:rsidRPr="00FC4E24">
        <w:rPr>
          <w:rFonts w:ascii="Arial" w:hAnsi="Arial" w:cs="Arial"/>
          <w:sz w:val="24"/>
          <w:szCs w:val="24"/>
        </w:rPr>
        <w:fldChar w:fldCharType="begin">
          <w:fldData xml:space="preserve">PEVuZE5vdGU+PENpdGU+PEF1dGhvcj5IdTwvQXV0aG9yPjxZZWFyPjIwMDI8L1llYXI+PFJlY051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PEVuZE5vdGU+PENpdGU+PEF1dGhvcj5IdTwvQXV0aG9yPjxZZWFyPjIwMDI8L1llYXI+PFJlY051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46" w:tooltip="Hu, 2002 #12809" w:history="1">
        <w:r w:rsidR="00660E3F" w:rsidRPr="00FC4E24">
          <w:rPr>
            <w:rFonts w:ascii="Arial" w:hAnsi="Arial" w:cs="Arial"/>
            <w:noProof/>
            <w:sz w:val="24"/>
            <w:szCs w:val="24"/>
          </w:rPr>
          <w:t>46</w:t>
        </w:r>
      </w:hyperlink>
      <w:r w:rsidR="002C4A66" w:rsidRPr="00FC4E24">
        <w:rPr>
          <w:rFonts w:ascii="Arial" w:hAnsi="Arial" w:cs="Arial"/>
          <w:noProof/>
          <w:sz w:val="24"/>
          <w:szCs w:val="24"/>
        </w:rPr>
        <w:t xml:space="preserve">, </w:t>
      </w:r>
      <w:hyperlink w:anchor="_ENREF_168" w:tooltip="Jacques, 2001 #16631" w:history="1">
        <w:r w:rsidR="00660E3F" w:rsidRPr="00FC4E24">
          <w:rPr>
            <w:rFonts w:ascii="Arial" w:hAnsi="Arial" w:cs="Arial"/>
            <w:noProof/>
            <w:sz w:val="24"/>
            <w:szCs w:val="24"/>
          </w:rPr>
          <w:t>168</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This study has demonstrated some evidence of repeatability by conducting PCA and comparing dietary patterns derived from different years of the dataset and a random 50% sample of the data.  </w:t>
      </w:r>
    </w:p>
    <w:p w14:paraId="5D818DEC" w14:textId="76045DAD"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As discussed above, the number of variables included in the PCA was partially pre-defined through the ‘main’ and ‘subsidiary’ food group categories available in the dataset</w:t>
      </w:r>
      <w:r w:rsidR="002C4B2A" w:rsidRPr="00FC4E24">
        <w:rPr>
          <w:rFonts w:ascii="Arial" w:hAnsi="Arial" w:cs="Arial"/>
          <w:sz w:val="24"/>
          <w:szCs w:val="24"/>
        </w:rPr>
        <w:t xml:space="preserve"> </w:t>
      </w:r>
      <w:r w:rsidR="00081320"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00081320"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7" w:tooltip="Public Health England, 2014 #14314" w:history="1">
        <w:r w:rsidR="00660E3F" w:rsidRPr="00FC4E24">
          <w:rPr>
            <w:rFonts w:ascii="Arial" w:hAnsi="Arial" w:cs="Arial"/>
            <w:noProof/>
            <w:sz w:val="24"/>
            <w:szCs w:val="24"/>
          </w:rPr>
          <w:t>147</w:t>
        </w:r>
      </w:hyperlink>
      <w:r w:rsidR="002C4A66" w:rsidRPr="00FC4E24">
        <w:rPr>
          <w:rFonts w:ascii="Arial" w:hAnsi="Arial" w:cs="Arial"/>
          <w:noProof/>
          <w:sz w:val="24"/>
          <w:szCs w:val="24"/>
        </w:rPr>
        <w:t>)</w:t>
      </w:r>
      <w:r w:rsidR="00081320" w:rsidRPr="00FC4E24">
        <w:rPr>
          <w:rFonts w:ascii="Arial" w:hAnsi="Arial" w:cs="Arial"/>
          <w:sz w:val="24"/>
          <w:szCs w:val="24"/>
        </w:rPr>
        <w:fldChar w:fldCharType="end"/>
      </w:r>
      <w:r w:rsidRPr="00FC4E24">
        <w:rPr>
          <w:rFonts w:ascii="Arial" w:hAnsi="Arial" w:cs="Arial"/>
          <w:sz w:val="24"/>
          <w:szCs w:val="24"/>
        </w:rPr>
        <w:t>.  There were 60 variables included in the PCA in this thesis which generated four Prin</w:t>
      </w:r>
      <w:r w:rsidR="002C4B2A" w:rsidRPr="00FC4E24">
        <w:rPr>
          <w:rFonts w:ascii="Arial" w:hAnsi="Arial" w:cs="Arial"/>
          <w:sz w:val="24"/>
          <w:szCs w:val="24"/>
        </w:rPr>
        <w:t>cipal Components explaining 13.6</w:t>
      </w:r>
      <w:r w:rsidRPr="00FC4E24">
        <w:rPr>
          <w:rFonts w:ascii="Arial" w:hAnsi="Arial" w:cs="Arial"/>
          <w:sz w:val="24"/>
          <w:szCs w:val="24"/>
        </w:rPr>
        <w:t xml:space="preserve">% of the variance in the data.  The number of variables included was greater than other studies undertaking similar analyses in the UK </w:t>
      </w:r>
      <w:r w:rsidRPr="00FC4E24">
        <w:rPr>
          <w:rFonts w:ascii="Arial" w:hAnsi="Arial" w:cs="Arial"/>
          <w:sz w:val="24"/>
          <w:szCs w:val="24"/>
        </w:rPr>
        <w:fldChar w:fldCharType="begin">
          <w:fldData xml:space="preserve">PEVuZE5vdGU+PENpdGU+PEF1dGhvcj5NY0NvdXJ0PC9BdXRob3I+PFllYXI+MjAxNDwvWWVhcj48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</w:fldData>
        </w:fldChar>
      </w:r>
      <w:r w:rsidR="00660E3F" w:rsidRPr="00FC4E24">
        <w:rPr>
          <w:rFonts w:ascii="Arial" w:hAnsi="Arial" w:cs="Arial"/>
          <w:sz w:val="24"/>
          <w:szCs w:val="24"/>
        </w:rPr>
        <w:instrText xml:space="preserve"> ADDIN EN.CITE </w:instrText>
      </w:r>
      <w:r w:rsidR="00660E3F" w:rsidRPr="00FC4E24">
        <w:rPr>
          <w:rFonts w:ascii="Arial" w:hAnsi="Arial" w:cs="Arial"/>
          <w:sz w:val="24"/>
          <w:szCs w:val="24"/>
        </w:rPr>
        <w:fldChar w:fldCharType="begin">
          <w:fldData xml:space="preserve">PEVuZE5vdGU+PENpdGU+PEF1dGhvcj5NY0NvdXJ0PC9BdXRob3I+PFllYXI+MjAxNDwvWWVhcj48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</w:fldData>
        </w:fldChar>
      </w:r>
      <w:r w:rsidR="00660E3F" w:rsidRPr="00FC4E24">
        <w:rPr>
          <w:rFonts w:ascii="Arial" w:hAnsi="Arial" w:cs="Arial"/>
          <w:sz w:val="24"/>
          <w:szCs w:val="24"/>
        </w:rPr>
        <w:instrText xml:space="preserve"> ADDIN EN.CITE.DATA </w:instrText>
      </w:r>
      <w:r w:rsidR="00660E3F" w:rsidRPr="00FC4E24">
        <w:rPr>
          <w:rFonts w:ascii="Arial" w:hAnsi="Arial" w:cs="Arial"/>
          <w:sz w:val="24"/>
          <w:szCs w:val="24"/>
        </w:rPr>
      </w:r>
      <w:r w:rsidR="00660E3F"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158" w:tooltip="North, 2000 #13936" w:history="1">
        <w:r w:rsidR="00660E3F" w:rsidRPr="00FC4E24">
          <w:rPr>
            <w:rFonts w:ascii="Arial" w:hAnsi="Arial" w:cs="Arial"/>
            <w:noProof/>
            <w:sz w:val="24"/>
            <w:szCs w:val="24"/>
          </w:rPr>
          <w:t>158</w:t>
        </w:r>
      </w:hyperlink>
      <w:r w:rsidR="00660E3F" w:rsidRPr="00FC4E24">
        <w:rPr>
          <w:rFonts w:ascii="Arial" w:hAnsi="Arial" w:cs="Arial"/>
          <w:noProof/>
          <w:sz w:val="24"/>
          <w:szCs w:val="24"/>
        </w:rPr>
        <w:t xml:space="preserve">, </w:t>
      </w:r>
      <w:hyperlink w:anchor="_ENREF_159" w:tooltip="Northstone, 2008 #13941" w:history="1">
        <w:r w:rsidR="00660E3F" w:rsidRPr="00FC4E24">
          <w:rPr>
            <w:rFonts w:ascii="Arial" w:hAnsi="Arial" w:cs="Arial"/>
            <w:noProof/>
            <w:sz w:val="24"/>
            <w:szCs w:val="24"/>
          </w:rPr>
          <w:t>159</w:t>
        </w:r>
      </w:hyperlink>
      <w:r w:rsidR="00660E3F" w:rsidRPr="00FC4E24">
        <w:rPr>
          <w:rFonts w:ascii="Arial" w:hAnsi="Arial" w:cs="Arial"/>
          <w:noProof/>
          <w:sz w:val="24"/>
          <w:szCs w:val="24"/>
        </w:rPr>
        <w:t xml:space="preserve">, </w:t>
      </w:r>
      <w:hyperlink w:anchor="_ENREF_195" w:tooltip="Northstone, 2008 #16761" w:history="1">
        <w:r w:rsidR="00660E3F" w:rsidRPr="00FC4E24">
          <w:rPr>
            <w:rFonts w:ascii="Arial" w:hAnsi="Arial" w:cs="Arial"/>
            <w:noProof/>
            <w:sz w:val="24"/>
            <w:szCs w:val="24"/>
          </w:rPr>
          <w:t>195</w:t>
        </w:r>
      </w:hyperlink>
      <w:r w:rsidR="00660E3F" w:rsidRPr="00FC4E24">
        <w:rPr>
          <w:rFonts w:ascii="Arial" w:hAnsi="Arial" w:cs="Arial"/>
          <w:noProof/>
          <w:sz w:val="24"/>
          <w:szCs w:val="24"/>
        </w:rPr>
        <w:t xml:space="preserve">, </w:t>
      </w:r>
      <w:hyperlink w:anchor="_ENREF_249" w:tooltip="McCourt, 2014 #15376" w:history="1">
        <w:r w:rsidR="00660E3F" w:rsidRPr="00FC4E24">
          <w:rPr>
            <w:rFonts w:ascii="Arial" w:hAnsi="Arial" w:cs="Arial"/>
            <w:noProof/>
            <w:sz w:val="24"/>
            <w:szCs w:val="24"/>
          </w:rPr>
          <w:t>249</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where 31-51 variables were included in the PCA</w:t>
      </w:r>
      <w:r w:rsidR="002E40A8" w:rsidRPr="00FC4E24">
        <w:rPr>
          <w:rFonts w:ascii="Arial" w:hAnsi="Arial" w:cs="Arial"/>
          <w:sz w:val="24"/>
          <w:szCs w:val="24"/>
        </w:rPr>
        <w:t>,</w:t>
      </w:r>
      <w:r w:rsidRPr="00FC4E24">
        <w:rPr>
          <w:rFonts w:ascii="Arial" w:hAnsi="Arial" w:cs="Arial"/>
          <w:sz w:val="24"/>
          <w:szCs w:val="24"/>
        </w:rPr>
        <w:t xml:space="preserve"> and greater proportions of variance explained in the sample ranging from 23.5%-32.7% have been reported. The UK study with the </w:t>
      </w:r>
      <w:r w:rsidR="002E40A8" w:rsidRPr="00FC4E24">
        <w:rPr>
          <w:rFonts w:ascii="Arial" w:hAnsi="Arial" w:cs="Arial"/>
          <w:sz w:val="24"/>
          <w:szCs w:val="24"/>
        </w:rPr>
        <w:t>nearest</w:t>
      </w:r>
      <w:r w:rsidRPr="00FC4E24">
        <w:rPr>
          <w:rFonts w:ascii="Arial" w:hAnsi="Arial" w:cs="Arial"/>
          <w:sz w:val="24"/>
          <w:szCs w:val="24"/>
        </w:rPr>
        <w:t xml:space="preserve"> amount </w:t>
      </w:r>
      <w:r w:rsidR="002E40A8" w:rsidRPr="00FC4E24">
        <w:rPr>
          <w:rFonts w:ascii="Arial" w:hAnsi="Arial" w:cs="Arial"/>
          <w:sz w:val="24"/>
          <w:szCs w:val="24"/>
        </w:rPr>
        <w:t>of variance explained, of 16.5%</w:t>
      </w:r>
      <w:r w:rsidRPr="00FC4E24">
        <w:rPr>
          <w:rFonts w:ascii="Arial" w:hAnsi="Arial" w:cs="Arial"/>
          <w:sz w:val="24"/>
          <w:szCs w:val="24"/>
        </w:rPr>
        <w:t xml:space="preserve"> compared with the findings in this thesis was conducted in a sampl</w:t>
      </w:r>
      <w:r w:rsidR="002E40A8" w:rsidRPr="00FC4E24">
        <w:rPr>
          <w:rFonts w:ascii="Arial" w:hAnsi="Arial" w:cs="Arial"/>
          <w:sz w:val="24"/>
          <w:szCs w:val="24"/>
        </w:rPr>
        <w:t>e of a comparable size (n=2931).  This</w:t>
      </w:r>
      <w:r w:rsidRPr="00FC4E24">
        <w:rPr>
          <w:rFonts w:ascii="Arial" w:hAnsi="Arial" w:cs="Arial"/>
          <w:sz w:val="24"/>
          <w:szCs w:val="24"/>
        </w:rPr>
        <w:t xml:space="preserve"> included 51 food variables in the PCA and used comparable food categories to the PCA in this thesis </w:t>
      </w:r>
      <w:r w:rsidRPr="00FC4E24">
        <w:rPr>
          <w:rFonts w:ascii="Arial" w:hAnsi="Arial" w:cs="Arial"/>
          <w:sz w:val="24"/>
          <w:szCs w:val="24"/>
        </w:rPr>
        <w:fldChar w:fldCharType="begin">
          <w:fldData xml:space="preserve">PEVuZE5vdGU+PENpdGU+PEF1dGhvcj5IYW1lcjwvQXV0aG9yPjxZZWFyPjIwMTA8L1llYXI+PFJl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PEVuZE5vdGU+PENpdGU+PEF1dGhvcj5IYW1lcjwvQXV0aG9yPjxZZWFyPjIwMTA8L1llYXI+PFJl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4" w:tooltip="Hamer, 2010 #16719" w:history="1">
        <w:r w:rsidR="00660E3F" w:rsidRPr="00FC4E24">
          <w:rPr>
            <w:rFonts w:ascii="Arial" w:hAnsi="Arial" w:cs="Arial"/>
            <w:noProof/>
            <w:sz w:val="24"/>
            <w:szCs w:val="24"/>
          </w:rPr>
          <w:t>194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There was evidence from one study that the more variables that are included in the PCA, the less variance tends to be explained and that the inverse is true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&lt;EndNote&gt;&lt;Cite&gt;&lt;Author&gt;McCann&lt;/Author&gt;&lt;Year&gt;2001&lt;/Year&gt;&lt;RecNum&gt;15377&lt;/RecNum&gt;&lt;DisplayText&gt;(172)&lt;/DisplayText&gt;&lt;record&gt;&lt;rec-number&gt;15377&lt;/rec-number&gt;&lt;foreign-keys&gt;&lt;key app="EN" db-id="x5xts5rewe0r9peewz9xeer4t20pea5f2wa2" timestamp="1478787721"&gt;15377&lt;/key&gt;&lt;/foreign-keys&gt;&lt;ref-type name="Journal Article"&gt;17&lt;/ref-type&gt;&lt;contributors&gt;&lt;authors&gt;&lt;author&gt;McCann, S. E.&lt;/author&gt;&lt;author&gt;Marshall, J. R.&lt;/author&gt;&lt;author&gt;Brasure, J. R.&lt;/author&gt;&lt;author&gt;Graham, S.&lt;/author&gt;&lt;author&gt;Freudenheim, J. L.&lt;/author&gt;&lt;/authors&gt;&lt;/contributors&gt;&lt;auth-address&gt;Department of Social and Preventive Medicine, State University of New York at Buffalo, NY 14214, USA. mccann@acsu.buffalo.edu.&lt;/auth-address&gt;&lt;titles&gt;&lt;title&gt;Analysis of patterns of food intake in nutritional epidemiology: food classification in principal components analysis and the subsequent impact on estimates for endometrial cancer&lt;/title&gt;&lt;secondary-title&gt;Public Health Nutr&lt;/secondary-title&gt;&lt;/titles&gt;&lt;periodical&gt;&lt;full-title&gt;Public Health Nutr&lt;/full-title&gt;&lt;abbr-1&gt;Public health nutrition&lt;/abbr-1&gt;&lt;/periodical&gt;&lt;pages&gt;989-97&lt;/pages&gt;&lt;volume&gt;4&lt;/volume&gt;&lt;number&gt;5&lt;/number&gt;&lt;keywords&gt;&lt;keyword&gt;Adult&lt;/keyword&gt;&lt;keyword&gt;Aged&lt;/keyword&gt;&lt;keyword&gt;Aged, 80 and over&lt;/keyword&gt;&lt;keyword&gt;Case-Control Studies&lt;/keyword&gt;&lt;keyword&gt;Dietary Fats/*administration &amp;amp; dosage&lt;/keyword&gt;&lt;keyword&gt;Endometrial Neoplasms/epidemiology/*etiology&lt;/keyword&gt;&lt;keyword&gt;Energy Intake&lt;/keyword&gt;&lt;keyword&gt;Female&lt;/keyword&gt;&lt;keyword&gt;Food/*classification&lt;/keyword&gt;&lt;keyword&gt;*Food Habits&lt;/keyword&gt;&lt;keyword&gt;Humans&lt;/keyword&gt;&lt;keyword&gt;Middle Aged&lt;/keyword&gt;&lt;keyword&gt;New York/epidemiology&lt;/keyword&gt;&lt;keyword&gt;Odds Ratio&lt;/keyword&gt;&lt;keyword&gt;Principal Component Analysis&lt;/keyword&gt;&lt;keyword&gt;Risk Factors&lt;/keyword&gt;&lt;keyword&gt;Surveys and Questionnaires/*standards&lt;/keyword&gt;&lt;/keywords&gt;&lt;dates&gt;&lt;year&gt;2001&lt;/year&gt;&lt;pub-dates&gt;&lt;date&gt;Oct&lt;/date&gt;&lt;/pub-dates&gt;&lt;/dates&gt;&lt;isbn&gt;1368-9800 (Print)&amp;#xD;1368-9800 (Linking)&lt;/isbn&gt;&lt;accession-num&gt;11784412&lt;/accession-num&gt;&lt;urls&gt;&lt;related-urls&gt;&lt;url&gt;https://www.ncbi.nlm.nih.gov/pubmed/11784412&lt;/url&gt;&lt;/related-urls&gt;&lt;/urls&gt;&lt;/record&gt;&lt;/Cite&gt;&lt;/EndNote&gt;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2" w:tooltip="McCann, 2001 #15377" w:history="1">
        <w:r w:rsidR="00660E3F" w:rsidRPr="00FC4E24">
          <w:rPr>
            <w:rFonts w:ascii="Arial" w:hAnsi="Arial" w:cs="Arial"/>
            <w:noProof/>
            <w:sz w:val="24"/>
            <w:szCs w:val="24"/>
          </w:rPr>
          <w:t>172</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latter was also detrimental to generating precise estimates of disease risk.  This suggests that reducing the number of variables to increase the amount of variance explained is not always desirable, as it potentially attenuates sensitivity and the identification of relevant associations with disease and other variables.    </w:t>
      </w:r>
    </w:p>
    <w:p w14:paraId="4E2E754B" w14:textId="0A1ADB6C"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 xml:space="preserve">There are some studies in the UK that have identified dietary patterns similar to those identified in this thesis which supports their generalisability and external validity.  One study undertaking PCA on data from the Low Income Diet and Nutrition Survey (LIDNS) (n=2931, mean age=49.4 years)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&lt;EndNote&gt;&lt;Cite&gt;&lt;Author&gt;Food Standards Agency&lt;/Author&gt;&lt;Year&gt;2007&lt;/Year&gt;&lt;RecNum&gt;13527&lt;/RecNum&gt;&lt;DisplayText&gt;(117)&lt;/DisplayText&gt;&lt;record&gt;&lt;rec-number&gt;13527&lt;/rec-number&gt;&lt;foreign-keys&gt;&lt;key app="EN" db-id="x5xts5rewe0r9peewz9xeer4t20pea5f2wa2" timestamp="1382877859"&gt;13527&lt;/key&gt;&lt;/foreign-keys&gt;&lt;ref-type name="Government Document"&gt;46&lt;/ref-type&gt;&lt;contributors&gt;&lt;authors&gt;&lt;author&gt;Food Standards Agency, &lt;/author&gt;&lt;/authors&gt;&lt;/contributors&gt;&lt;titles&gt;&lt;title&gt;Low income diet and nutrition survey: summary findings&lt;/title&gt;&lt;/titles&gt;&lt;dates&gt;&lt;year&gt;2007&lt;/year&gt;&lt;/dates&gt;&lt;pub-location&gt;London&lt;/pub-location&gt;&lt;publisher&gt;TSO&lt;/publisher&gt;&lt;urls&gt;&lt;/urls&gt;&lt;/record&gt;&lt;/Cite&gt;&lt;/EndNote&gt;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17" w:tooltip="Food Standards Agency, 2007 #13527" w:history="1">
        <w:r w:rsidR="00660E3F" w:rsidRPr="00FC4E24">
          <w:rPr>
            <w:rFonts w:ascii="Arial" w:hAnsi="Arial" w:cs="Arial"/>
            <w:noProof/>
            <w:sz w:val="24"/>
            <w:szCs w:val="24"/>
          </w:rPr>
          <w:t>117</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used the same data collection and processing methodology to the NDNS, including categorising food groups similarly but in a sample of low income households </w:t>
      </w:r>
      <w:r w:rsidRPr="00FC4E24">
        <w:rPr>
          <w:rFonts w:ascii="Arial" w:hAnsi="Arial" w:cs="Arial"/>
          <w:sz w:val="24"/>
          <w:szCs w:val="24"/>
        </w:rPr>
        <w:fldChar w:fldCharType="begin">
          <w:fldData xml:space="preserve">PEVuZE5vdGU+PENpdGU+PEF1dGhvcj5IYW1lcjwvQXV0aG9yPjxZZWFyPjIwMTA8L1llYXI+PFJl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PEVuZE5vdGU+PENpdGU+PEF1dGhvcj5IYW1lcjwvQXV0aG9yPjxZZWFyPjIwMTA8L1llYXI+PFJl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4" w:tooltip="Hamer, 2010 #16719" w:history="1">
        <w:r w:rsidR="00660E3F" w:rsidRPr="00FC4E24">
          <w:rPr>
            <w:rFonts w:ascii="Arial" w:hAnsi="Arial" w:cs="Arial"/>
            <w:noProof/>
            <w:sz w:val="24"/>
            <w:szCs w:val="24"/>
          </w:rPr>
          <w:t>194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In the LINDS, 51 variables were entered into the PCA from which four dietary patterns were identified that explained 16.5% of the total variance.  The dietary patterns were labelled as  ‘fast food’ (characterised by pasta, rice and pizza, coated chicken and turkey, chips, crisps and confectionery),  ‘health aware’ (characterised by wholemeal bread, yoghurt and dairy desserts, oily fish, vegetables and fruit), ‘traditional’ (characterised by white bread, bacon and ham, sausages and potatoes) and ‘sweet’ (characterised by biscuits, buns, cakes, pastries </w:t>
      </w:r>
      <w:r w:rsidRPr="00FC4E24">
        <w:rPr>
          <w:rFonts w:ascii="Arial" w:hAnsi="Arial" w:cs="Arial"/>
          <w:sz w:val="24"/>
          <w:szCs w:val="24"/>
        </w:rPr>
        <w:lastRenderedPageBreak/>
        <w:t xml:space="preserve">and puddings) </w:t>
      </w:r>
      <w:r w:rsidRPr="00FC4E24">
        <w:rPr>
          <w:rFonts w:ascii="Arial" w:hAnsi="Arial" w:cs="Arial"/>
          <w:sz w:val="24"/>
          <w:szCs w:val="24"/>
        </w:rPr>
        <w:fldChar w:fldCharType="begin">
          <w:fldData xml:space="preserve">PEVuZE5vdGU+PENpdGU+PEF1dGhvcj5IYW1lcjwvQXV0aG9yPjxZZWFyPjIwMTA8L1llYXI+PFJl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PEVuZE5vdGU+PENpdGU+PEF1dGhvcj5IYW1lcjwvQXV0aG9yPjxZZWFyPjIwMTA8L1llYXI+PFJl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4" w:tooltip="Hamer, 2010 #16719" w:history="1">
        <w:r w:rsidR="00660E3F" w:rsidRPr="00FC4E24">
          <w:rPr>
            <w:rFonts w:ascii="Arial" w:hAnsi="Arial" w:cs="Arial"/>
            <w:noProof/>
            <w:sz w:val="24"/>
            <w:szCs w:val="24"/>
          </w:rPr>
          <w:t>194</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These patterns mirrored the four patterns identified in this thesis which were labelled as ‘snacks’, fast food and fizzy drinks’ (characterised by soft drinks, crisps, coated chicken and turkey, chips and confectionery), ‘fruit, vegetables and oily fish’ (characterised by fruit, vegetables, oily fish and yoghurt), ‘meat, potatoes and beer’ (characterised by potato dishes, bacon and ham, white bread and beer) and ‘sugary foods and dairy’ (characterised by sweet spreads, buns, cakes, pastries and puddings).  </w:t>
      </w:r>
    </w:p>
    <w:p w14:paraId="6756A0ED" w14:textId="13A78B62"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A study analysing dietary patterns in pregnant women in the ALSPAC dataset identified five dietary patterns explaining 32.7% of variance which were also similar to those identified in this thesis.  The patterns were described as: ‘health conscious’ characterised by fruit, pulses, oat and bran cereals and non-white bread; ‘traditional’ characterised by meat and vegetables; ‘processed’ characterised by high fat and processed foods such as pizza, crisps and chips; ‘confectionery’ characterised by chocolate and other sweet foods such as biscuits, cakes and puddings</w:t>
      </w:r>
      <w:r w:rsidR="002E40A8" w:rsidRPr="00FC4E24">
        <w:rPr>
          <w:rFonts w:ascii="Arial" w:hAnsi="Arial" w:cs="Arial"/>
          <w:sz w:val="24"/>
          <w:szCs w:val="24"/>
        </w:rPr>
        <w:t>,</w:t>
      </w:r>
      <w:r w:rsidRPr="00FC4E24">
        <w:rPr>
          <w:rFonts w:ascii="Arial" w:hAnsi="Arial" w:cs="Arial"/>
          <w:sz w:val="24"/>
          <w:szCs w:val="24"/>
        </w:rPr>
        <w:t xml:space="preserve"> and ‘vegetarian’ which was characterised by meat substitutes and pulses </w:t>
      </w:r>
      <w:r w:rsidRPr="00FC4E24">
        <w:rPr>
          <w:rFonts w:ascii="Arial" w:hAnsi="Arial" w:cs="Arial"/>
          <w:sz w:val="24"/>
          <w:szCs w:val="24"/>
        </w:rPr>
        <w:fldChar w:fldCharType="begin">
          <w:fldData xml:space="preserve">PEVuZE5vdGU+PENpdGU+PEF1dGhvcj5Ob3J0aHN0b25lPC9BdXRob3I+PFllYXI+MjAwODwvWWVh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L2FiYnItMT48L2FsdC1wZXJpb2RpY2FsPjxwYWdlcz40NzEtOTwvcGFnZXM+PHZvbHVtZT42Mjwv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PEVuZE5vdGU+PENpdGU+PEF1dGhvcj5Ob3J0aHN0b25lPC9BdXRob3I+PFllYXI+MjAwODwvWWVh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L2FiYnItMT48L2FsdC1wZXJpb2RpY2FsPjxwYWdlcz40NzEtOTwvcGFnZXM+PHZvbHVtZT42Mjwv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59" w:tooltip="Northstone, 2008 #13941" w:history="1">
        <w:r w:rsidR="00660E3F" w:rsidRPr="00FC4E24">
          <w:rPr>
            <w:rFonts w:ascii="Arial" w:hAnsi="Arial" w:cs="Arial"/>
            <w:noProof/>
            <w:sz w:val="24"/>
            <w:szCs w:val="24"/>
          </w:rPr>
          <w:t>159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PCA in men in the same dataset identified four dietary patterns which were labelled similarly as: ‘health conscious’, ‘traditional’, ‘confectionery/processed’ and ‘semi-vegetarian’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&lt;EndNote&gt;&lt;Cite&gt;&lt;Author&gt;Northstone&lt;/Author&gt;&lt;Year&gt;2010&lt;/Year&gt;&lt;RecNum&gt;17106&lt;/RecNum&gt;&lt;DisplayText&gt;(196)&lt;/DisplayText&gt;&lt;record&gt;&lt;rec-number&gt;17106&lt;/rec-number&gt;&lt;foreign-keys&gt;&lt;key app="EN" db-id="x5xts5rewe0r9peewz9xeer4t20pea5f2wa2" timestamp="1488654801"&gt;17106&lt;/key&gt;&lt;/foreign-keys&gt;&lt;ref-type name="Journal Article"&gt;17&lt;/ref-type&gt;&lt;contributors&gt;&lt;authors&gt;&lt;author&gt;Northstone, K.&lt;/author&gt;&lt;author&gt;Emmett, P. M.&lt;/author&gt;&lt;/authors&gt;&lt;/contributors&gt;&lt;auth-address&gt;Department of Social Medicine, University of Bristol, Bristol, UK. Kate.Northstone@bristol.ac.uk&lt;/auth-address&gt;&lt;titles&gt;&lt;title&gt;Dietary patterns of men in ALSPAC: associations with socio-demographic and lifestyle characteristics, nutrient intake and comparison with women&amp;apos;s dietary patterns&lt;/title&gt;&lt;secondary-title&gt;Eur J Clin Nutr&lt;/secondary-title&gt;&lt;/titles&gt;&lt;periodical&gt;&lt;full-title&gt;Eur J Clin Nutr&lt;/full-title&gt;&lt;abbr-1&gt;European journal of clinical nutrition&lt;/abbr-1&gt;&lt;/periodical&gt;&lt;pages&gt;978-86&lt;/pages&gt;&lt;volume&gt;64&lt;/volume&gt;&lt;number&gt;9&lt;/number&gt;&lt;keywords&gt;&lt;keyword&gt;Adult&lt;/keyword&gt;&lt;keyword&gt;Cohort Studies&lt;/keyword&gt;&lt;keyword&gt;Cross-Sectional Studies&lt;/keyword&gt;&lt;keyword&gt;Diet/*statistics &amp;amp; numerical data/*trends&lt;/keyword&gt;&lt;keyword&gt;*Diet Surveys&lt;/keyword&gt;&lt;keyword&gt;Educational Status&lt;/keyword&gt;&lt;keyword&gt;England&lt;/keyword&gt;&lt;keyword&gt;Feeding Behavior&lt;/keyword&gt;&lt;keyword&gt;Female&lt;/keyword&gt;&lt;keyword&gt;Humans&lt;/keyword&gt;&lt;keyword&gt;Life Style&lt;/keyword&gt;&lt;keyword&gt;Longitudinal Studies&lt;/keyword&gt;&lt;keyword&gt;Male&lt;/keyword&gt;&lt;keyword&gt;Nutritional Physiological Phenomena&lt;/keyword&gt;&lt;keyword&gt;Principal Component Analysis&lt;/keyword&gt;&lt;keyword&gt;Sex Distribution&lt;/keyword&gt;&lt;keyword&gt;Socioeconomic Factors&lt;/keyword&gt;&lt;keyword&gt;Surveys and Questionnaires&lt;/keyword&gt;&lt;/keywords&gt;&lt;dates&gt;&lt;year&gt;2010&lt;/year&gt;&lt;pub-dates&gt;&lt;date&gt;Sep&lt;/date&gt;&lt;/pub-dates&gt;&lt;/dates&gt;&lt;isbn&gt;1476-5640 (Electronic)&amp;#xD;0954-3007 (Linking)&lt;/isbn&gt;&lt;accession-num&gt;20571501&lt;/accession-num&gt;&lt;urls&gt;&lt;related-urls&gt;&lt;url&gt;https://www.ncbi.nlm.nih.gov/pubmed/20571501&lt;/url&gt;&lt;/related-urls&gt;&lt;/urls&gt;&lt;electronic-resource-num&gt;10.1038/ejcn.2010.102&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96" w:tooltip="Northstone, 2010 #17106" w:history="1">
        <w:r w:rsidR="00660E3F" w:rsidRPr="00FC4E24">
          <w:rPr>
            <w:rFonts w:ascii="Arial" w:hAnsi="Arial" w:cs="Arial"/>
            <w:noProof/>
            <w:sz w:val="24"/>
            <w:szCs w:val="24"/>
          </w:rPr>
          <w:t>196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Both of these studies identified distinct patterns that were labelled as being ‘health conscious’ which were similar to the FVOF pattern in this thesis and ‘traditional’, which was similar to the MPB pattern.  The ‘processed’ pattern was similar to the ‘SFFFD’ pattern and the ‘confectionery’ pattern was similar to the ‘SFD’ pattern.  No ‘vegetarian’ patter</w:t>
      </w:r>
      <w:r w:rsidR="00400DEF" w:rsidRPr="00FC4E24">
        <w:rPr>
          <w:rFonts w:ascii="Arial" w:hAnsi="Arial" w:cs="Arial"/>
          <w:sz w:val="24"/>
          <w:szCs w:val="24"/>
        </w:rPr>
        <w:t>n was identified in this thesis. H</w:t>
      </w:r>
      <w:r w:rsidRPr="00FC4E24">
        <w:rPr>
          <w:rFonts w:ascii="Arial" w:hAnsi="Arial" w:cs="Arial"/>
          <w:sz w:val="24"/>
          <w:szCs w:val="24"/>
        </w:rPr>
        <w:t xml:space="preserve">owever, some differences in the resulting patterns would be expected when the data collection methods, data processing and input variables were different in these studies compared with this thesis.  </w:t>
      </w:r>
    </w:p>
    <w:p w14:paraId="01688668" w14:textId="6EAC680E" w:rsidR="00943E14" w:rsidRPr="00FC4E24" w:rsidRDefault="00943E14" w:rsidP="00344B96">
      <w:pPr>
        <w:spacing w:line="360" w:lineRule="auto"/>
        <w:jc w:val="both"/>
        <w:rPr>
          <w:rFonts w:ascii="Arial" w:hAnsi="Arial" w:cs="Arial"/>
          <w:sz w:val="24"/>
          <w:szCs w:val="24"/>
        </w:rPr>
      </w:pPr>
      <w:r w:rsidRPr="00FC4E24">
        <w:rPr>
          <w:rFonts w:ascii="Arial" w:hAnsi="Arial" w:cs="Arial"/>
          <w:sz w:val="24"/>
          <w:szCs w:val="24"/>
        </w:rPr>
        <w:t xml:space="preserve">A limitation of the PCA in this thesis is that there was no adjustment of input variables to take account of energy intake.  Studies investigating this have found that it is not necessary to adjust for energy intake before entry into the PCA </w:t>
      </w:r>
      <w:r w:rsidRPr="00FC4E24">
        <w:rPr>
          <w:rFonts w:ascii="Arial" w:hAnsi="Arial" w:cs="Arial"/>
          <w:sz w:val="24"/>
          <w:szCs w:val="24"/>
        </w:rPr>
        <w:fldChar w:fldCharType="begin">
          <w:fldData xml:space="preserve">PEVuZE5vdGU+PENpdGU+PEF1dGhvcj5Ob3J0aHN0b25lPC9BdXRob3I+PFllYXI+MjAwODwvWWVh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</w:fldData>
        </w:fldChar>
      </w:r>
      <w:r w:rsidR="00660E3F" w:rsidRPr="00FC4E24">
        <w:rPr>
          <w:rFonts w:ascii="Arial" w:hAnsi="Arial" w:cs="Arial"/>
          <w:sz w:val="24"/>
          <w:szCs w:val="24"/>
        </w:rPr>
        <w:instrText xml:space="preserve"> ADDIN EN.CITE </w:instrText>
      </w:r>
      <w:r w:rsidR="00660E3F" w:rsidRPr="00FC4E24">
        <w:rPr>
          <w:rFonts w:ascii="Arial" w:hAnsi="Arial" w:cs="Arial"/>
          <w:sz w:val="24"/>
          <w:szCs w:val="24"/>
        </w:rPr>
        <w:fldChar w:fldCharType="begin">
          <w:fldData xml:space="preserve">PEVuZE5vdGU+PENpdGU+PEF1dGhvcj5Ob3J0aHN0b25lPC9BdXRob3I+PFllYXI+MjAwODwvWWVh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</w:fldData>
        </w:fldChar>
      </w:r>
      <w:r w:rsidR="00660E3F" w:rsidRPr="00FC4E24">
        <w:rPr>
          <w:rFonts w:ascii="Arial" w:hAnsi="Arial" w:cs="Arial"/>
          <w:sz w:val="24"/>
          <w:szCs w:val="24"/>
        </w:rPr>
        <w:instrText xml:space="preserve"> ADDIN EN.CITE.DATA </w:instrText>
      </w:r>
      <w:r w:rsidR="00660E3F" w:rsidRPr="00FC4E24">
        <w:rPr>
          <w:rFonts w:ascii="Arial" w:hAnsi="Arial" w:cs="Arial"/>
          <w:sz w:val="24"/>
          <w:szCs w:val="24"/>
        </w:rPr>
      </w:r>
      <w:r w:rsidR="00660E3F"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75" w:tooltip="Northstone, 2008 #13957" w:history="1">
        <w:r w:rsidR="00660E3F" w:rsidRPr="00FC4E24">
          <w:rPr>
            <w:rFonts w:ascii="Arial" w:hAnsi="Arial" w:cs="Arial"/>
            <w:noProof/>
            <w:sz w:val="24"/>
            <w:szCs w:val="24"/>
          </w:rPr>
          <w:t>275</w:t>
        </w:r>
      </w:hyperlink>
      <w:r w:rsidR="00660E3F" w:rsidRPr="00FC4E24">
        <w:rPr>
          <w:rFonts w:ascii="Arial" w:hAnsi="Arial" w:cs="Arial"/>
          <w:noProof/>
          <w:sz w:val="24"/>
          <w:szCs w:val="24"/>
        </w:rPr>
        <w:t>)</w:t>
      </w:r>
      <w:r w:rsidRPr="00FC4E24">
        <w:rPr>
          <w:rFonts w:ascii="Arial" w:hAnsi="Arial" w:cs="Arial"/>
          <w:sz w:val="24"/>
          <w:szCs w:val="24"/>
        </w:rPr>
        <w:fldChar w:fldCharType="end"/>
      </w:r>
      <w:r w:rsidR="0069614C" w:rsidRPr="00FC4E24">
        <w:rPr>
          <w:rFonts w:ascii="Arial" w:hAnsi="Arial" w:cs="Arial"/>
          <w:sz w:val="24"/>
          <w:szCs w:val="24"/>
        </w:rPr>
        <w:t>,</w:t>
      </w:r>
      <w:r w:rsidRPr="00FC4E24">
        <w:rPr>
          <w:rFonts w:ascii="Arial" w:hAnsi="Arial" w:cs="Arial"/>
          <w:sz w:val="24"/>
          <w:szCs w:val="24"/>
        </w:rPr>
        <w:t xml:space="preserve"> and one study showed that there was little difference in the dietary patterns generated from PCA regardless of whether variables were included as absolute values or adjusting for weight for energy intake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&lt;EndNote&gt;&lt;Cite&gt;&lt;Author&gt;Smith&lt;/Author&gt;&lt;Year&gt;2013&lt;/Year&gt;&lt;RecNum&gt;16792&lt;/RecNum&gt;&lt;DisplayText&gt;(171)&lt;/DisplayText&gt;&lt;record&gt;&lt;rec-number&gt;16792&lt;/rec-number&gt;&lt;foreign-keys&gt;&lt;key app="EN" db-id="x5xts5rewe0r9peewz9xeer4t20pea5f2wa2" timestamp="1483956763"&gt;16792&lt;/key&gt;&lt;/foreign-keys&gt;&lt;ref-type name="Journal Article"&gt;17&lt;/ref-type&gt;&lt;contributors&gt;&lt;authors&gt;&lt;author&gt;Smith, A. D.&lt;/author&gt;&lt;author&gt;Emmett, P. M.&lt;/author&gt;&lt;author&gt;Newby, P. K.&lt;/author&gt;&lt;author&gt;Northstone, K.&lt;/author&gt;&lt;/authors&gt;&lt;/contributors&gt;&lt;auth-address&gt;School of Social and Community Medicine, University of Bristol, Oakfield House, Oakfield Grove, Clifton, Bristol BS8 2BN, UK.&lt;/auth-address&gt;&lt;titles&gt;&lt;title&gt;Dietary patterns obtained through principal components analysis: the effect of input variable quantification&lt;/title&gt;&lt;secondary-title&gt;Br J Nutr&lt;/secondary-title&gt;&lt;/titles&gt;&lt;periodical&gt;&lt;full-title&gt;Br J Nutr&lt;/full-title&gt;&lt;abbr-1&gt;The British journal of nutrition&lt;/abbr-1&gt;&lt;/periodical&gt;&lt;pages&gt;1881-91&lt;/pages&gt;&lt;volume&gt;109&lt;/volume&gt;&lt;number&gt;10&lt;/number&gt;&lt;keywords&gt;&lt;keyword&gt;Child&lt;/keyword&gt;&lt;keyword&gt;Diet/standards/*statistics &amp;amp; numerical data&lt;/keyword&gt;&lt;keyword&gt;*Diet Records&lt;/keyword&gt;&lt;keyword&gt;Dietary Fats/administration &amp;amp; dosage&lt;/keyword&gt;&lt;keyword&gt;Dietary Sucrose/administration &amp;amp; dosage&lt;/keyword&gt;&lt;keyword&gt;*Energy Intake&lt;/keyword&gt;&lt;keyword&gt;*Feeding Behavior&lt;/keyword&gt;&lt;keyword&gt;Female&lt;/keyword&gt;&lt;keyword&gt;*Food Preferences&lt;/keyword&gt;&lt;keyword&gt;Humans&lt;/keyword&gt;&lt;keyword&gt;Longitudinal Studies&lt;/keyword&gt;&lt;keyword&gt;Male&lt;/keyword&gt;&lt;keyword&gt;Principal Component Analysis/methods&lt;/keyword&gt;&lt;/keywords&gt;&lt;dates&gt;&lt;year&gt;2013&lt;/year&gt;&lt;pub-dates&gt;&lt;date&gt;May 28&lt;/date&gt;&lt;/pub-dates&gt;&lt;/dates&gt;&lt;isbn&gt;1475-2662 (Electronic)&amp;#xD;0007-1145 (Linking)&lt;/isbn&gt;&lt;accession-num&gt;22950853&lt;/accession-num&gt;&lt;urls&gt;&lt;related-urls&gt;&lt;url&gt;https://www.ncbi.nlm.nih.gov/pubmed/22950853&lt;/url&gt;&lt;/related-urls&gt;&lt;/urls&gt;&lt;electronic-resource-num&gt;10.1017/S0007114512003868&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1" w:tooltip="Smith, 2013 #16792" w:history="1">
        <w:r w:rsidR="00660E3F" w:rsidRPr="00FC4E24">
          <w:rPr>
            <w:rFonts w:ascii="Arial" w:hAnsi="Arial" w:cs="Arial"/>
            <w:noProof/>
            <w:sz w:val="24"/>
            <w:szCs w:val="24"/>
          </w:rPr>
          <w:t>171</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5A50C540" w14:textId="25E1C7E0" w:rsidR="00784B79" w:rsidRPr="00FC4E24" w:rsidRDefault="00784B79" w:rsidP="00344B96">
      <w:pPr>
        <w:spacing w:line="360" w:lineRule="auto"/>
        <w:jc w:val="both"/>
        <w:rPr>
          <w:rFonts w:ascii="Arial" w:hAnsi="Arial" w:cs="Arial"/>
          <w:b/>
          <w:sz w:val="24"/>
          <w:szCs w:val="24"/>
        </w:rPr>
      </w:pPr>
      <w:r w:rsidRPr="00FC4E24">
        <w:rPr>
          <w:rFonts w:ascii="Arial" w:hAnsi="Arial" w:cs="Arial"/>
          <w:b/>
          <w:sz w:val="24"/>
          <w:szCs w:val="24"/>
        </w:rPr>
        <w:lastRenderedPageBreak/>
        <w:t>5.3.4. Development of</w:t>
      </w:r>
      <w:r w:rsidR="00B10691" w:rsidRPr="00FC4E24">
        <w:rPr>
          <w:rFonts w:ascii="Arial" w:hAnsi="Arial" w:cs="Arial"/>
          <w:b/>
          <w:sz w:val="24"/>
          <w:szCs w:val="24"/>
        </w:rPr>
        <w:t xml:space="preserve"> Yorkshire Health Study Diet Questionnaire and the</w:t>
      </w:r>
      <w:r w:rsidRPr="00FC4E24">
        <w:rPr>
          <w:rFonts w:ascii="Arial" w:hAnsi="Arial" w:cs="Arial"/>
          <w:b/>
          <w:sz w:val="24"/>
          <w:szCs w:val="24"/>
        </w:rPr>
        <w:t xml:space="preserve"> Brief Diet Quality Assessment Tools (BDQATs)</w:t>
      </w:r>
    </w:p>
    <w:p w14:paraId="2F604471" w14:textId="52074813" w:rsidR="00593C55" w:rsidRPr="00FC4E24" w:rsidRDefault="002C4B2A" w:rsidP="00344B96">
      <w:pPr>
        <w:spacing w:line="360" w:lineRule="auto"/>
        <w:jc w:val="both"/>
        <w:rPr>
          <w:rFonts w:ascii="Arial" w:hAnsi="Arial" w:cs="Arial"/>
          <w:sz w:val="24"/>
          <w:szCs w:val="24"/>
        </w:rPr>
      </w:pPr>
      <w:r w:rsidRPr="00FC4E24">
        <w:rPr>
          <w:rFonts w:ascii="Arial" w:hAnsi="Arial" w:cs="Arial"/>
          <w:sz w:val="24"/>
          <w:szCs w:val="24"/>
        </w:rPr>
        <w:t>The final sets of analyses in the thesis led to the development</w:t>
      </w:r>
      <w:r w:rsidR="0069614C" w:rsidRPr="00FC4E24">
        <w:rPr>
          <w:rFonts w:ascii="Arial" w:hAnsi="Arial" w:cs="Arial"/>
          <w:sz w:val="24"/>
          <w:szCs w:val="24"/>
        </w:rPr>
        <w:t xml:space="preserve"> of three</w:t>
      </w:r>
      <w:r w:rsidR="005377AC" w:rsidRPr="00FC4E24">
        <w:rPr>
          <w:rFonts w:ascii="Arial" w:hAnsi="Arial" w:cs="Arial"/>
          <w:sz w:val="24"/>
          <w:szCs w:val="24"/>
        </w:rPr>
        <w:t xml:space="preserve"> brief </w:t>
      </w:r>
      <w:r w:rsidRPr="00FC4E24">
        <w:rPr>
          <w:rFonts w:ascii="Arial" w:hAnsi="Arial" w:cs="Arial"/>
          <w:sz w:val="24"/>
          <w:szCs w:val="24"/>
        </w:rPr>
        <w:t xml:space="preserve">tools that were demonstrated to be predictive of diet quality: a food only tool, a food and alcohol tool and a food, alcohol and smoking tool.  </w:t>
      </w:r>
      <w:r w:rsidR="00593C55" w:rsidRPr="00FC4E24">
        <w:rPr>
          <w:rFonts w:ascii="Arial" w:hAnsi="Arial" w:cs="Arial"/>
          <w:sz w:val="24"/>
          <w:szCs w:val="24"/>
        </w:rPr>
        <w:t>The importance of developing tools such as these and their necessity in public health research ‘in the field’ is clearly demonstrated by the fact that the food-based tool has already been adopted by two adult weight management interventions, one in Derbyshire (‘Heart of Derbyshire’</w:t>
      </w:r>
      <w:r w:rsidR="00183E40" w:rsidRPr="00FC4E24">
        <w:rPr>
          <w:rFonts w:ascii="Arial" w:hAnsi="Arial" w:cs="Arial"/>
          <w:sz w:val="24"/>
          <w:szCs w:val="24"/>
        </w:rPr>
        <w:t xml:space="preserve"> see Appendix A, Figure A.2</w:t>
      </w:r>
      <w:r w:rsidR="00593C55" w:rsidRPr="00FC4E24">
        <w:rPr>
          <w:rFonts w:ascii="Arial" w:hAnsi="Arial" w:cs="Arial"/>
          <w:sz w:val="24"/>
          <w:szCs w:val="24"/>
        </w:rPr>
        <w:t xml:space="preserve">) and one in Bedfordshire (‘Beezeebodies’).  The food based tool is being used in these interventions for assessing </w:t>
      </w:r>
      <w:r w:rsidR="0069614C" w:rsidRPr="00FC4E24">
        <w:rPr>
          <w:rFonts w:ascii="Arial" w:hAnsi="Arial" w:cs="Arial"/>
          <w:sz w:val="24"/>
          <w:szCs w:val="24"/>
        </w:rPr>
        <w:t xml:space="preserve">the levels of </w:t>
      </w:r>
      <w:r w:rsidR="00593C55" w:rsidRPr="00FC4E24">
        <w:rPr>
          <w:rFonts w:ascii="Arial" w:hAnsi="Arial" w:cs="Arial"/>
          <w:sz w:val="24"/>
          <w:szCs w:val="24"/>
        </w:rPr>
        <w:t>diet quality of</w:t>
      </w:r>
      <w:r w:rsidR="0069614C" w:rsidRPr="00FC4E24">
        <w:rPr>
          <w:rFonts w:ascii="Arial" w:hAnsi="Arial" w:cs="Arial"/>
          <w:sz w:val="24"/>
          <w:szCs w:val="24"/>
        </w:rPr>
        <w:t xml:space="preserve"> the</w:t>
      </w:r>
      <w:r w:rsidR="00593C55" w:rsidRPr="00FC4E24">
        <w:rPr>
          <w:rFonts w:ascii="Arial" w:hAnsi="Arial" w:cs="Arial"/>
          <w:sz w:val="24"/>
          <w:szCs w:val="24"/>
        </w:rPr>
        <w:t xml:space="preserve"> participants and evaluating the effectiveness of one of the intervention objectives.  Further discussions ha</w:t>
      </w:r>
      <w:r w:rsidR="0069614C" w:rsidRPr="00FC4E24">
        <w:rPr>
          <w:rFonts w:ascii="Arial" w:hAnsi="Arial" w:cs="Arial"/>
          <w:sz w:val="24"/>
          <w:szCs w:val="24"/>
        </w:rPr>
        <w:t xml:space="preserve">ve also take place with a </w:t>
      </w:r>
      <w:r w:rsidR="00593C55" w:rsidRPr="00FC4E24">
        <w:rPr>
          <w:rFonts w:ascii="Arial" w:hAnsi="Arial" w:cs="Arial"/>
          <w:sz w:val="24"/>
          <w:szCs w:val="24"/>
        </w:rPr>
        <w:t xml:space="preserve">national level intervention regarding use of the tool.  </w:t>
      </w:r>
    </w:p>
    <w:p w14:paraId="61BD9C5D" w14:textId="792D4294" w:rsidR="00B10691" w:rsidRPr="00FC4E24" w:rsidRDefault="00B10691" w:rsidP="00344B96">
      <w:pPr>
        <w:spacing w:line="360" w:lineRule="auto"/>
        <w:jc w:val="both"/>
        <w:rPr>
          <w:rFonts w:ascii="Arial" w:hAnsi="Arial" w:cs="Arial"/>
          <w:sz w:val="24"/>
          <w:szCs w:val="24"/>
        </w:rPr>
      </w:pPr>
      <w:r w:rsidRPr="00FC4E24">
        <w:rPr>
          <w:rFonts w:ascii="Arial" w:hAnsi="Arial" w:cs="Arial"/>
          <w:sz w:val="24"/>
          <w:szCs w:val="24"/>
        </w:rPr>
        <w:t>In addition, the interim results from the empirically driven dietary patterns analyses were used to generate variables that were developed into a food frequency-style questionnaire for inclusion in the Yorkshire Health Study survey.  These variables were validated against the NDQS later in the thesis and were found to be moderately associated with diet quality.   This tool has been used to collect dietary data from a sample of nearly 3</w:t>
      </w:r>
      <w:r w:rsidR="00FC438D" w:rsidRPr="00FC4E24">
        <w:rPr>
          <w:rFonts w:ascii="Arial" w:hAnsi="Arial" w:cs="Arial"/>
          <w:sz w:val="24"/>
          <w:szCs w:val="24"/>
        </w:rPr>
        <w:t>,</w:t>
      </w:r>
      <w:r w:rsidRPr="00FC4E24">
        <w:rPr>
          <w:rFonts w:ascii="Arial" w:hAnsi="Arial" w:cs="Arial"/>
          <w:sz w:val="24"/>
          <w:szCs w:val="24"/>
        </w:rPr>
        <w:t>000 adults from across Yorkshire along with other detailed demographic, socio-economic and health related information.  Dietary data from this study has been used to analyse the association between diet quality, obesity and proximity of residence to fast food out</w:t>
      </w:r>
      <w:r w:rsidR="00C95E96" w:rsidRPr="00FC4E24">
        <w:rPr>
          <w:rFonts w:ascii="Arial" w:hAnsi="Arial" w:cs="Arial"/>
          <w:sz w:val="24"/>
          <w:szCs w:val="24"/>
        </w:rPr>
        <w:t>lets</w:t>
      </w:r>
      <w:r w:rsidR="00183E40" w:rsidRPr="00FC4E24">
        <w:rPr>
          <w:rFonts w:ascii="Arial" w:hAnsi="Arial" w:cs="Arial"/>
          <w:sz w:val="24"/>
          <w:szCs w:val="24"/>
        </w:rPr>
        <w:t xml:space="preserve"> (309).</w:t>
      </w:r>
      <w:r w:rsidRPr="00FC4E24">
        <w:rPr>
          <w:rFonts w:ascii="Arial" w:hAnsi="Arial" w:cs="Arial"/>
          <w:sz w:val="24"/>
          <w:szCs w:val="24"/>
        </w:rPr>
        <w:t xml:space="preserve">  </w:t>
      </w:r>
      <w:r w:rsidR="00C95E96" w:rsidRPr="00FC4E24">
        <w:rPr>
          <w:rFonts w:ascii="Arial" w:hAnsi="Arial" w:cs="Arial"/>
          <w:sz w:val="24"/>
          <w:szCs w:val="24"/>
        </w:rPr>
        <w:t xml:space="preserve">Further studies examining associations between diet quality, obesity, long term health conditions, use of health services, socio-economic variables and physical activity are possible from this dataset in the future.  </w:t>
      </w:r>
    </w:p>
    <w:p w14:paraId="67AC05AF" w14:textId="59443C3A" w:rsidR="00784B79" w:rsidRPr="00FC4E24" w:rsidRDefault="00784B79" w:rsidP="00344B96">
      <w:pPr>
        <w:spacing w:line="360" w:lineRule="auto"/>
        <w:jc w:val="both"/>
        <w:rPr>
          <w:rFonts w:ascii="Arial" w:hAnsi="Arial" w:cs="Arial"/>
          <w:sz w:val="24"/>
          <w:szCs w:val="24"/>
        </w:rPr>
      </w:pPr>
      <w:r w:rsidRPr="00FC4E24">
        <w:rPr>
          <w:rFonts w:ascii="Arial" w:hAnsi="Arial" w:cs="Arial"/>
          <w:sz w:val="24"/>
          <w:szCs w:val="24"/>
        </w:rPr>
        <w:t xml:space="preserve">Two studies </w:t>
      </w:r>
      <w:r w:rsidR="001E4EF7" w:rsidRPr="00FC4E24">
        <w:rPr>
          <w:rFonts w:ascii="Arial" w:hAnsi="Arial" w:cs="Arial"/>
          <w:sz w:val="24"/>
          <w:szCs w:val="24"/>
        </w:rPr>
        <w:t xml:space="preserve">had </w:t>
      </w:r>
      <w:r w:rsidRPr="00FC4E24">
        <w:rPr>
          <w:rFonts w:ascii="Arial" w:hAnsi="Arial" w:cs="Arial"/>
          <w:sz w:val="24"/>
          <w:szCs w:val="24"/>
        </w:rPr>
        <w:t xml:space="preserve">used brief measures of diet quality for different purposes and developed </w:t>
      </w:r>
      <w:r w:rsidR="001E4EF7" w:rsidRPr="00FC4E24">
        <w:rPr>
          <w:rFonts w:ascii="Arial" w:hAnsi="Arial" w:cs="Arial"/>
          <w:sz w:val="24"/>
          <w:szCs w:val="24"/>
        </w:rPr>
        <w:t xml:space="preserve">tools </w:t>
      </w:r>
      <w:r w:rsidRPr="00FC4E24">
        <w:rPr>
          <w:rFonts w:ascii="Arial" w:hAnsi="Arial" w:cs="Arial"/>
          <w:sz w:val="24"/>
          <w:szCs w:val="24"/>
        </w:rPr>
        <w:t xml:space="preserve">using different methods in the UK </w:t>
      </w:r>
      <w:r w:rsidRPr="00FC4E24">
        <w:rPr>
          <w:rFonts w:ascii="Arial" w:hAnsi="Arial" w:cs="Arial"/>
          <w:sz w:val="24"/>
          <w:szCs w:val="24"/>
        </w:rPr>
        <w:fldChar w:fldCharType="begin">
          <w:fldData xml:space="preserve">PEVuZE5vdGU+PENpdGU+PEF1dGhvcj5Qb3Q8L0F1dGhvcj48WWVhcj4yMDE0PC9ZZWFyPjxSZWNO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==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PEVuZE5vdGU+PENpdGU+PEF1dGhvcj5Qb3Q8L0F1dGhvcj48WWVhcj4yMDE0PC9ZZWFyPjxSZWNO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==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 xml:space="preserve">, </w:t>
      </w:r>
      <w:hyperlink w:anchor="_ENREF_229" w:tooltip="Pot, 2014 #16885" w:history="1">
        <w:r w:rsidR="00660E3F" w:rsidRPr="00FC4E24">
          <w:rPr>
            <w:rFonts w:ascii="Arial" w:hAnsi="Arial" w:cs="Arial"/>
            <w:noProof/>
            <w:sz w:val="24"/>
            <w:szCs w:val="24"/>
          </w:rPr>
          <w:t>229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Eating Choices Index (ECI) is a four item questionnaire intended to measure diet quality in large population level surveys and has been demonstrated to be associated with eight nutrient level indicators of diet quality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&lt;EndNote&gt;&lt;Cite&gt;&lt;Author&gt;Pot&lt;/Author&gt;&lt;Year&gt;2014&lt;/Year&gt;&lt;RecNum&gt;16885&lt;/RecNum&gt;&lt;DisplayText&gt;(229)&lt;/DisplayText&gt;&lt;record&gt;&lt;rec-number&gt;16885&lt;/rec-number&gt;&lt;foreign-keys&gt;&lt;key app="EN" db-id="x5xts5rewe0r9peewz9xeer4t20pea5f2wa2" timestamp="1488623946"&gt;16885&lt;/key&gt;&lt;/foreign-keys&gt;&lt;ref-type name="Journal Article"&gt;17&lt;/ref-type&gt;&lt;contributors&gt;&lt;authors&gt;&lt;author&gt;Pot, G. K.&lt;/author&gt;&lt;author&gt;Richards, M.&lt;/author&gt;&lt;author&gt;Prynne, C. J.&lt;/author&gt;&lt;author&gt;Stephen, A. M.&lt;/author&gt;&lt;/authors&gt;&lt;/contributors&gt;&lt;auth-address&gt;1MRC Human Nutrition Research,Elsie Widdowson Laboratory,Cambridge,UK.&amp;#xD;3MRC Unit for Lifelong Health and Ageing at UCL,London,UK.&lt;/auth-address&gt;&lt;titles&gt;&lt;title&gt;Development of the Eating Choices Index (ECI): a four-item index to measure healthiness of diet&lt;/title&gt;&lt;secondary-title&gt;Public Health Nutr&lt;/secondary-title&gt;&lt;/titles&gt;&lt;periodical&gt;&lt;full-title&gt;Public Health Nutr&lt;/full-title&gt;&lt;abbr-1&gt;Public health nutrition&lt;/abbr-1&gt;&lt;/periodical&gt;&lt;pages&gt;2660-6&lt;/pages&gt;&lt;volume&gt;17&lt;/volume&gt;&lt;number&gt;12&lt;/number&gt;&lt;keywords&gt;&lt;keyword&gt;Adult&lt;/keyword&gt;&lt;keyword&gt;Animals&lt;/keyword&gt;&lt;keyword&gt;Bread&lt;/keyword&gt;&lt;keyword&gt;*Breakfast&lt;/keyword&gt;&lt;keyword&gt;*Choice Behavior&lt;/keyword&gt;&lt;keyword&gt;Diet/*standards&lt;/keyword&gt;&lt;keyword&gt;Diet Surveys&lt;/keyword&gt;&lt;keyword&gt;Dietary Fiber/administration &amp;amp; dosage&lt;/keyword&gt;&lt;keyword&gt;*Feeding Behavior&lt;/keyword&gt;&lt;keyword&gt;Female&lt;/keyword&gt;&lt;keyword&gt;*Food&lt;/keyword&gt;&lt;keyword&gt;Fruit&lt;/keyword&gt;&lt;keyword&gt;*Health Behavior&lt;/keyword&gt;&lt;keyword&gt;Humans&lt;/keyword&gt;&lt;keyword&gt;Male&lt;/keyword&gt;&lt;keyword&gt;Middle Aged&lt;/keyword&gt;&lt;keyword&gt;Milk&lt;/keyword&gt;&lt;keyword&gt;Obesity/etiology&lt;/keyword&gt;&lt;keyword&gt;Sex Factors&lt;/keyword&gt;&lt;keyword&gt;Social Class&lt;/keyword&gt;&lt;keyword&gt;Surveys and Questionnaires&lt;/keyword&gt;&lt;/keywords&gt;&lt;dates&gt;&lt;year&gt;2014&lt;/year&gt;&lt;pub-dates&gt;&lt;date&gt;Dec&lt;/date&gt;&lt;/pub-dates&gt;&lt;/dates&gt;&lt;isbn&gt;1475-2727 (Electronic)&amp;#xD;1368-9800 (Linking)&lt;/isbn&gt;&lt;accession-num&gt;24477178&lt;/accession-num&gt;&lt;urls&gt;&lt;related-urls&gt;&lt;url&gt;https://www.ncbi.nlm.nih.gov/pubmed/24477178&lt;/url&gt;&lt;/related-urls&gt;&lt;/urls&gt;&lt;electronic-resource-num&gt;10.1017/S1368980013003352&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9" w:tooltip="Pot, 2014 #16885" w:history="1">
        <w:r w:rsidR="00660E3F" w:rsidRPr="00FC4E24">
          <w:rPr>
            <w:rFonts w:ascii="Arial" w:hAnsi="Arial" w:cs="Arial"/>
            <w:noProof/>
            <w:sz w:val="24"/>
            <w:szCs w:val="24"/>
          </w:rPr>
          <w:t>229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DQS is a five item measure, based on the list of dietary components in the WHO prevention of chronic disease report and used to validate a 20 item FFQ as a tool for measuring dietary quality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&lt;EndNote&gt;&lt;Cite&gt;&lt;Author&gt;Cleghorn&lt;/Author&gt;&lt;Year&gt;2016&lt;/Year&gt;&lt;RecNum&gt;15394&lt;/RecNum&gt;&lt;DisplayText&gt;(205)&lt;/DisplayText&gt;&lt;record&gt;&lt;rec-number&gt;15394&lt;/rec-number&gt;&lt;foreign-keys&gt;&lt;key app="EN" db-id="x5xts5rewe0r9peewz9xeer4t20pea5f2wa2" timestamp="1479122374"&gt;15394&lt;/key&gt;&lt;/foreign-keys&gt;&lt;ref-type name="Journal Article"&gt;17&lt;/ref-type&gt;&lt;contributors&gt;&lt;authors&gt;&lt;author&gt;Cleghorn, C. L.&lt;/author&gt;&lt;author&gt;Harrison, R. A.&lt;/author&gt;&lt;author&gt;Ransley, J. K.&lt;/author&gt;&lt;author&gt;Wilkinson, S.&lt;/author&gt;&lt;author&gt;Thomas, J.&lt;/author&gt;&lt;author&gt;Cade, J. E.&lt;/author&gt;&lt;/authors&gt;&lt;/contributors&gt;&lt;auth-address&gt;1Burden of Disease Epidemiology,Equity and Cost-Effectiveness Programme (BODE),Department of Public Health,University of Otago,23A Mein Street,Newtown,Wellington,New Zealand.&amp;#xD;2Centre for Epidemiology,Institute for Population Health,University of Manchester,Manchester,UK.&amp;#xD;3Nutritional Epidemiology Group,School of Food Science and Nutrition,University of Leeds,Leeds,UK.&amp;#xD;4Public Health,Bolton Council,Bolton,UK.&lt;/auth-address&gt;&lt;titles&gt;&lt;title&gt;Can a dietary quality score derived from a short-form FFQ assess dietary quality in UK adult population surveys?&lt;/title&gt;&lt;secondary-title&gt;Public Health Nutr&lt;/secondary-title&gt;&lt;/titles&gt;&lt;periodical&gt;&lt;full-title&gt;Public Health Nutr&lt;/full-title&gt;&lt;abbr-1&gt;Public health nutrition&lt;/abbr-1&gt;&lt;/periodical&gt;&lt;pages&gt;2915-2923&lt;/pages&gt;&lt;volume&gt;19&lt;/volume&gt;&lt;number&gt;16&lt;/number&gt;&lt;keywords&gt;&lt;keyword&gt;Diet quality&lt;/keyword&gt;&lt;keyword&gt;Diet screener&lt;/keyword&gt;&lt;keyword&gt;Public health&lt;/keyword&gt;&lt;keyword&gt;Short dietary questionnaires&lt;/keyword&gt;&lt;/keywords&gt;&lt;dates&gt;&lt;year&gt;2016&lt;/year&gt;&lt;pub-dates&gt;&lt;date&gt;Nov&lt;/date&gt;&lt;/pub-dates&gt;&lt;/dates&gt;&lt;isbn&gt;1475-2727 (Electronic)&amp;#xD;1368-9800 (Linking)&lt;/isbn&gt;&lt;accession-num&gt;27181696&lt;/accession-num&gt;&lt;urls&gt;&lt;related-urls&gt;&lt;url&gt;https://www.ncbi.nlm.nih.gov/pubmed/27181696&lt;/url&gt;&lt;/related-urls&gt;&lt;/urls&gt;&lt;electronic-resource-num&gt;10.1017/S1368980016001099&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4D62F7D2" w14:textId="649A87F6" w:rsidR="00784B79" w:rsidRPr="00FC4E24" w:rsidRDefault="00784B79" w:rsidP="00344B96">
      <w:pPr>
        <w:spacing w:line="360" w:lineRule="auto"/>
        <w:jc w:val="both"/>
        <w:rPr>
          <w:rFonts w:ascii="Arial" w:hAnsi="Arial" w:cs="Arial"/>
          <w:sz w:val="24"/>
          <w:szCs w:val="24"/>
        </w:rPr>
      </w:pPr>
      <w:r w:rsidRPr="00FC4E24">
        <w:rPr>
          <w:rFonts w:ascii="Arial" w:hAnsi="Arial" w:cs="Arial"/>
          <w:sz w:val="24"/>
          <w:szCs w:val="24"/>
        </w:rPr>
        <w:lastRenderedPageBreak/>
        <w:t xml:space="preserve">In this thesis, the indicator variables of diet quality that have been identified are in line with these two studies </w:t>
      </w:r>
      <w:r w:rsidRPr="00FC4E24">
        <w:rPr>
          <w:rFonts w:ascii="Arial" w:hAnsi="Arial" w:cs="Arial"/>
          <w:sz w:val="24"/>
          <w:szCs w:val="24"/>
        </w:rPr>
        <w:fldChar w:fldCharType="begin">
          <w:fldData xml:space="preserve">PEVuZE5vdGU+PENpdGU+PEF1dGhvcj5DbGVnaG9ybjwvQXV0aG9yPjxZZWFyPjIwMTY8L1llYXI+
PFJlY051bT4xNTM5NDwvUmVjTnVtPjxEaXNwbGF5VGV4dD4oMjA1LCAyMjkpPC9EaXNwbGF5VGV4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ZD48L0NpdGU+PENpdGU+PEF1dGhvcj5Qb3Q8L0F1dGhvcj48WWVhcj4yMDE0PC9ZZWFyPjxSZWNO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==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PEVuZE5vdGU+PENpdGU+PEF1dGhvcj5DbGVnaG9ybjwvQXV0aG9yPjxZZWFyPjIwMTY8L1llYXI+
PFJlY051bT4xNTM5NDwvUmVjTnVtPjxEaXNwbGF5VGV4dD4oMjA1LCAyMjkpPC9EaXNwbGF5VGV4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ZD48L0NpdGU+PENpdGU+PEF1dGhvcj5Qb3Q8L0F1dGhvcj48WWVhcj4yMDE0PC9ZZWFyPjxSZWNO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==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 xml:space="preserve">, </w:t>
      </w:r>
      <w:hyperlink w:anchor="_ENREF_229" w:tooltip="Pot, 2014 #16885" w:history="1">
        <w:r w:rsidR="00660E3F" w:rsidRPr="00FC4E24">
          <w:rPr>
            <w:rFonts w:ascii="Arial" w:hAnsi="Arial" w:cs="Arial"/>
            <w:noProof/>
            <w:sz w:val="24"/>
            <w:szCs w:val="24"/>
          </w:rPr>
          <w:t>229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The four items in the ECI are: consumption of breakfast; consumption of two portions of fruit per day; type of bread consumed and type of milk consumed.   The five item DQS used to validate the SFFFQ included consumption of fruit, vegetables, oily fish, fat and NMES with cut-offs based on UK recommendations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&lt;EndNote&gt;&lt;Cite&gt;&lt;Author&gt;Cleghorn&lt;/Author&gt;&lt;Year&gt;2016&lt;/Year&gt;&lt;RecNum&gt;15394&lt;/RecNum&gt;&lt;DisplayText&gt;(205)&lt;/DisplayText&gt;&lt;record&gt;&lt;rec-number&gt;15394&lt;/rec-number&gt;&lt;foreign-keys&gt;&lt;key app="EN" db-id="x5xts5rewe0r9peewz9xeer4t20pea5f2wa2" timestamp="1479122374"&gt;15394&lt;/key&gt;&lt;/foreign-keys&gt;&lt;ref-type name="Journal Article"&gt;17&lt;/ref-type&gt;&lt;contributors&gt;&lt;authors&gt;&lt;author&gt;Cleghorn, C. L.&lt;/author&gt;&lt;author&gt;Harrison, R. A.&lt;/author&gt;&lt;author&gt;Ransley, J. K.&lt;/author&gt;&lt;author&gt;Wilkinson, S.&lt;/author&gt;&lt;author&gt;Thomas, J.&lt;/author&gt;&lt;author&gt;Cade, J. E.&lt;/author&gt;&lt;/authors&gt;&lt;/contributors&gt;&lt;auth-address&gt;1Burden of Disease Epidemiology,Equity and Cost-Effectiveness Programme (BODE),Department of Public Health,University of Otago,23A Mein Street,Newtown,Wellington,New Zealand.&amp;#xD;2Centre for Epidemiology,Institute for Population Health,University of Manchester,Manchester,UK.&amp;#xD;3Nutritional Epidemiology Group,School of Food Science and Nutrition,University of Leeds,Leeds,UK.&amp;#xD;4Public Health,Bolton Council,Bolton,UK.&lt;/auth-address&gt;&lt;titles&gt;&lt;title&gt;Can a dietary quality score derived from a short-form FFQ assess dietary quality in UK adult population surveys?&lt;/title&gt;&lt;secondary-title&gt;Public Health Nutr&lt;/secondary-title&gt;&lt;/titles&gt;&lt;periodical&gt;&lt;full-title&gt;Public Health Nutr&lt;/full-title&gt;&lt;abbr-1&gt;Public health nutrition&lt;/abbr-1&gt;&lt;/periodical&gt;&lt;pages&gt;2915-2923&lt;/pages&gt;&lt;volume&gt;19&lt;/volume&gt;&lt;number&gt;16&lt;/number&gt;&lt;keywords&gt;&lt;keyword&gt;Diet quality&lt;/keyword&gt;&lt;keyword&gt;Diet screener&lt;/keyword&gt;&lt;keyword&gt;Public health&lt;/keyword&gt;&lt;keyword&gt;Short dietary questionnaires&lt;/keyword&gt;&lt;/keywords&gt;&lt;dates&gt;&lt;year&gt;2016&lt;/year&gt;&lt;pub-dates&gt;&lt;date&gt;Nov&lt;/date&gt;&lt;/pub-dates&gt;&lt;/dates&gt;&lt;isbn&gt;1475-2727 (Electronic)&amp;#xD;1368-9800 (Linking)&lt;/isbn&gt;&lt;accession-num&gt;27181696&lt;/accession-num&gt;&lt;urls&gt;&lt;related-urls&gt;&lt;url&gt;https://www.ncbi.nlm.nih.gov/pubmed/27181696&lt;/url&gt;&lt;/related-urls&gt;&lt;/urls&gt;&lt;electronic-resource-num&gt;10.1017/S1368980016001099&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68CA06AF" w14:textId="5E650049" w:rsidR="00784B79" w:rsidRPr="00FC4E24" w:rsidRDefault="00784B79" w:rsidP="00344B96">
      <w:pPr>
        <w:spacing w:line="360" w:lineRule="auto"/>
        <w:jc w:val="both"/>
        <w:rPr>
          <w:rFonts w:ascii="Arial" w:hAnsi="Arial" w:cs="Arial"/>
          <w:sz w:val="24"/>
          <w:szCs w:val="24"/>
        </w:rPr>
      </w:pPr>
      <w:r w:rsidRPr="00FC4E24">
        <w:rPr>
          <w:rFonts w:ascii="Arial" w:hAnsi="Arial" w:cs="Arial"/>
          <w:sz w:val="24"/>
          <w:szCs w:val="24"/>
        </w:rPr>
        <w:t>During the validation of the SFFFQ to assess dietary quality</w:t>
      </w:r>
      <w:r w:rsidR="009F6357" w:rsidRPr="00FC4E24">
        <w:rPr>
          <w:rFonts w:ascii="Arial" w:hAnsi="Arial" w:cs="Arial"/>
          <w:sz w:val="24"/>
          <w:szCs w:val="24"/>
        </w:rPr>
        <w:t>,</w:t>
      </w:r>
      <w:r w:rsidRPr="00FC4E24">
        <w:rPr>
          <w:rFonts w:ascii="Arial" w:hAnsi="Arial" w:cs="Arial"/>
          <w:sz w:val="24"/>
          <w:szCs w:val="24"/>
        </w:rPr>
        <w:t xml:space="preserve"> it was reported that a greater number of portions of fruits and vegetables and wholemeal bread consumed was associated with a higher DQS score (OR 1.27, 1.27 and 1.25 respectively)</w:t>
      </w:r>
      <w:r w:rsidR="009F6357" w:rsidRPr="00FC4E24">
        <w:rPr>
          <w:rFonts w:ascii="Arial" w:hAnsi="Arial" w:cs="Arial"/>
          <w:sz w:val="24"/>
          <w:szCs w:val="24"/>
        </w:rPr>
        <w:t>,</w:t>
      </w:r>
      <w:r w:rsidRPr="00FC4E24">
        <w:rPr>
          <w:rFonts w:ascii="Arial" w:hAnsi="Arial" w:cs="Arial"/>
          <w:sz w:val="24"/>
          <w:szCs w:val="24"/>
        </w:rPr>
        <w:t xml:space="preserve"> and consumption of sugary fizzy drinks and processed chicken based foods were associated with a lower DQS score (OR 0.20 and 0.05 respectively)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&lt;EndNote&gt;&lt;Cite&gt;&lt;Author&gt;Cleghorn&lt;/Author&gt;&lt;Year&gt;2016&lt;/Year&gt;&lt;RecNum&gt;15394&lt;/RecNum&gt;&lt;DisplayText&gt;(205)&lt;/DisplayText&gt;&lt;record&gt;&lt;rec-number&gt;15394&lt;/rec-number&gt;&lt;foreign-keys&gt;&lt;key app="EN" db-id="x5xts5rewe0r9peewz9xeer4t20pea5f2wa2" timestamp="1479122374"&gt;15394&lt;/key&gt;&lt;/foreign-keys&gt;&lt;ref-type name="Journal Article"&gt;17&lt;/ref-type&gt;&lt;contributors&gt;&lt;authors&gt;&lt;author&gt;Cleghorn, C. L.&lt;/author&gt;&lt;author&gt;Harrison, R. A.&lt;/author&gt;&lt;author&gt;Ransley, J. K.&lt;/author&gt;&lt;author&gt;Wilkinson, S.&lt;/author&gt;&lt;author&gt;Thomas, J.&lt;/author&gt;&lt;author&gt;Cade, J. E.&lt;/author&gt;&lt;/authors&gt;&lt;/contributors&gt;&lt;auth-address&gt;1Burden of Disease Epidemiology,Equity and Cost-Effectiveness Programme (BODE),Department of Public Health,University of Otago,23A Mein Street,Newtown,Wellington,New Zealand.&amp;#xD;2Centre for Epidemiology,Institute for Population Health,University of Manchester,Manchester,UK.&amp;#xD;3Nutritional Epidemiology Group,School of Food Science and Nutrition,University of Leeds,Leeds,UK.&amp;#xD;4Public Health,Bolton Council,Bolton,UK.&lt;/auth-address&gt;&lt;titles&gt;&lt;title&gt;Can a dietary quality score derived from a short-form FFQ assess dietary quality in UK adult population surveys?&lt;/title&gt;&lt;secondary-title&gt;Public Health Nutr&lt;/secondary-title&gt;&lt;/titles&gt;&lt;periodical&gt;&lt;full-title&gt;Public Health Nutr&lt;/full-title&gt;&lt;abbr-1&gt;Public health nutrition&lt;/abbr-1&gt;&lt;/periodical&gt;&lt;pages&gt;2915-2923&lt;/pages&gt;&lt;volume&gt;19&lt;/volume&gt;&lt;number&gt;16&lt;/number&gt;&lt;keywords&gt;&lt;keyword&gt;Diet quality&lt;/keyword&gt;&lt;keyword&gt;Diet screener&lt;/keyword&gt;&lt;keyword&gt;Public health&lt;/keyword&gt;&lt;keyword&gt;Short dietary questionnaires&lt;/keyword&gt;&lt;/keywords&gt;&lt;dates&gt;&lt;year&gt;2016&lt;/year&gt;&lt;pub-dates&gt;&lt;date&gt;Nov&lt;/date&gt;&lt;/pub-dates&gt;&lt;/dates&gt;&lt;isbn&gt;1475-2727 (Electronic)&amp;#xD;1368-9800 (Linking)&lt;/isbn&gt;&lt;accession-num&gt;27181696&lt;/accession-num&gt;&lt;urls&gt;&lt;related-urls&gt;&lt;url&gt;https://www.ncbi.nlm.nih.gov/pubmed/27181696&lt;/url&gt;&lt;/related-urls&gt;&lt;/urls&gt;&lt;electronic-resource-num&gt;10.1017/S1368980016001099&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w:t>
      </w:r>
      <w:r w:rsidRPr="00FC4E24">
        <w:rPr>
          <w:rFonts w:ascii="Arial" w:hAnsi="Arial" w:cs="Arial"/>
          <w:sz w:val="24"/>
          <w:szCs w:val="24"/>
        </w:rPr>
        <w:fldChar w:fldCharType="end"/>
      </w:r>
      <w:r w:rsidR="00646C0F" w:rsidRPr="00FC4E24">
        <w:rPr>
          <w:rFonts w:ascii="Arial" w:hAnsi="Arial" w:cs="Arial"/>
          <w:sz w:val="24"/>
          <w:szCs w:val="24"/>
        </w:rPr>
        <w:t xml:space="preserve">.  This reflects the </w:t>
      </w:r>
      <w:r w:rsidR="001B747A" w:rsidRPr="00FC4E24">
        <w:rPr>
          <w:rFonts w:ascii="Arial" w:hAnsi="Arial" w:cs="Arial"/>
          <w:sz w:val="24"/>
          <w:szCs w:val="24"/>
        </w:rPr>
        <w:t xml:space="preserve">food items included in the </w:t>
      </w:r>
      <w:r w:rsidR="00646C0F" w:rsidRPr="00FC4E24">
        <w:rPr>
          <w:rFonts w:ascii="Arial" w:hAnsi="Arial" w:cs="Arial"/>
          <w:sz w:val="24"/>
          <w:szCs w:val="24"/>
        </w:rPr>
        <w:t>food-</w:t>
      </w:r>
      <w:r w:rsidRPr="00FC4E24">
        <w:rPr>
          <w:rFonts w:ascii="Arial" w:hAnsi="Arial" w:cs="Arial"/>
          <w:sz w:val="24"/>
          <w:szCs w:val="24"/>
        </w:rPr>
        <w:t>only BDQAT</w:t>
      </w:r>
      <w:r w:rsidR="009F6357" w:rsidRPr="00FC4E24">
        <w:rPr>
          <w:rFonts w:ascii="Arial" w:hAnsi="Arial" w:cs="Arial"/>
          <w:sz w:val="24"/>
          <w:szCs w:val="24"/>
        </w:rPr>
        <w:t>,</w:t>
      </w:r>
      <w:r w:rsidRPr="00FC4E24">
        <w:rPr>
          <w:rFonts w:ascii="Arial" w:hAnsi="Arial" w:cs="Arial"/>
          <w:sz w:val="24"/>
          <w:szCs w:val="24"/>
        </w:rPr>
        <w:t xml:space="preserve"> which includes fruit, vegetables and wholemeal bread as positive indicators of diet quality and sugary drinks and coated chicken/turkey as negative indicators of diet quality.  </w:t>
      </w:r>
    </w:p>
    <w:p w14:paraId="296F47C9" w14:textId="6856BDA3" w:rsidR="00784B79" w:rsidRPr="00FC4E24" w:rsidRDefault="00784B79" w:rsidP="00344B96">
      <w:pPr>
        <w:spacing w:line="360" w:lineRule="auto"/>
        <w:jc w:val="both"/>
        <w:rPr>
          <w:rFonts w:ascii="Arial" w:hAnsi="Arial" w:cs="Arial"/>
          <w:sz w:val="24"/>
          <w:szCs w:val="24"/>
        </w:rPr>
      </w:pPr>
      <w:r w:rsidRPr="00FC4E24">
        <w:rPr>
          <w:rFonts w:ascii="Arial" w:hAnsi="Arial" w:cs="Arial"/>
          <w:sz w:val="24"/>
          <w:szCs w:val="24"/>
        </w:rPr>
        <w:t xml:space="preserve">Similarly, the identification </w:t>
      </w:r>
      <w:r w:rsidR="00331156" w:rsidRPr="00FC4E24">
        <w:rPr>
          <w:rFonts w:ascii="Arial" w:hAnsi="Arial" w:cs="Arial"/>
          <w:sz w:val="24"/>
          <w:szCs w:val="24"/>
        </w:rPr>
        <w:t xml:space="preserve">in this thesis </w:t>
      </w:r>
      <w:r w:rsidRPr="00FC4E24">
        <w:rPr>
          <w:rFonts w:ascii="Arial" w:hAnsi="Arial" w:cs="Arial"/>
          <w:sz w:val="24"/>
          <w:szCs w:val="24"/>
        </w:rPr>
        <w:t>of consumption of fruit and vegetables as the foods that are the most stro</w:t>
      </w:r>
      <w:r w:rsidR="00331156" w:rsidRPr="00FC4E24">
        <w:rPr>
          <w:rFonts w:ascii="Arial" w:hAnsi="Arial" w:cs="Arial"/>
          <w:sz w:val="24"/>
          <w:szCs w:val="24"/>
        </w:rPr>
        <w:t xml:space="preserve">ngly predictive of diet quality, compared with the other food variables included in the analyses, </w:t>
      </w:r>
      <w:r w:rsidRPr="00FC4E24">
        <w:rPr>
          <w:rFonts w:ascii="Arial" w:hAnsi="Arial" w:cs="Arial"/>
          <w:sz w:val="24"/>
          <w:szCs w:val="24"/>
        </w:rPr>
        <w:t>reflects the findings of the validity study of the ECI score</w:t>
      </w:r>
      <w:r w:rsidR="00A81EE7" w:rsidRPr="00FC4E24">
        <w:rPr>
          <w:rFonts w:ascii="Arial" w:hAnsi="Arial" w:cs="Arial"/>
          <w:sz w:val="24"/>
          <w:szCs w:val="24"/>
        </w:rPr>
        <w:t xml:space="preserve"> </w:t>
      </w:r>
      <w:r w:rsidR="00097400" w:rsidRPr="00FC4E24">
        <w:rPr>
          <w:rFonts w:ascii="Arial" w:hAnsi="Arial" w:cs="Arial"/>
          <w:sz w:val="24"/>
          <w:szCs w:val="24"/>
        </w:rPr>
        <w:fldChar w:fldCharType="begin"/>
      </w:r>
      <w:r w:rsidR="00097400" w:rsidRPr="00FC4E24">
        <w:rPr>
          <w:rFonts w:ascii="Arial" w:hAnsi="Arial" w:cs="Arial"/>
          <w:sz w:val="24"/>
          <w:szCs w:val="24"/>
        </w:rPr>
        <w:instrText xml:space="preserve"> ADDIN EN.CITE &lt;EndNote&gt;&lt;Cite&gt;&lt;Author&gt;Pot&lt;/Author&gt;&lt;Year&gt;2014&lt;/Year&gt;&lt;RecNum&gt;16885&lt;/RecNum&gt;&lt;DisplayText&gt;(229)&lt;/DisplayText&gt;&lt;record&gt;&lt;rec-number&gt;16885&lt;/rec-number&gt;&lt;foreign-keys&gt;&lt;key app="EN" db-id="x5xts5rewe0r9peewz9xeer4t20pea5f2wa2" timestamp="1488623946"&gt;16885&lt;/key&gt;&lt;/foreign-keys&gt;&lt;ref-type name="Journal Article"&gt;17&lt;/ref-type&gt;&lt;contributors&gt;&lt;authors&gt;&lt;author&gt;Pot, G. K.&lt;/author&gt;&lt;author&gt;Richards, M.&lt;/author&gt;&lt;author&gt;Prynne, C. J.&lt;/author&gt;&lt;author&gt;Stephen, A. M.&lt;/author&gt;&lt;/authors&gt;&lt;/contributors&gt;&lt;auth-address&gt;1MRC Human Nutrition Research,Elsie Widdowson Laboratory,Cambridge,UK.&amp;#xD;3MRC Unit for Lifelong Health and Ageing at UCL,London,UK.&lt;/auth-address&gt;&lt;titles&gt;&lt;title&gt;Development of the Eating Choices Index (ECI): a four-item index to measure healthiness of diet&lt;/title&gt;&lt;secondary-title&gt;Public Health Nutr&lt;/secondary-title&gt;&lt;/titles&gt;&lt;periodical&gt;&lt;full-title&gt;Public Health Nutr&lt;/full-title&gt;&lt;abbr-1&gt;Public health nutrition&lt;/abbr-1&gt;&lt;/periodical&gt;&lt;pages&gt;2660-6&lt;/pages&gt;&lt;volume&gt;17&lt;/volume&gt;&lt;number&gt;12&lt;/number&gt;&lt;keywords&gt;&lt;keyword&gt;Adult&lt;/keyword&gt;&lt;keyword&gt;Animals&lt;/keyword&gt;&lt;keyword&gt;Bread&lt;/keyword&gt;&lt;keyword&gt;*Breakfast&lt;/keyword&gt;&lt;keyword&gt;*Choice Behavior&lt;/keyword&gt;&lt;keyword&gt;Diet/*standards&lt;/keyword&gt;&lt;keyword&gt;Diet Surveys&lt;/keyword&gt;&lt;keyword&gt;Dietary Fiber/administration &amp;amp; dosage&lt;/keyword&gt;&lt;keyword&gt;*Feeding Behavior&lt;/keyword&gt;&lt;keyword&gt;Female&lt;/keyword&gt;&lt;keyword&gt;*Food&lt;/keyword&gt;&lt;keyword&gt;Fruit&lt;/keyword&gt;&lt;keyword&gt;*Health Behavior&lt;/keyword&gt;&lt;keyword&gt;Humans&lt;/keyword&gt;&lt;keyword&gt;Male&lt;/keyword&gt;&lt;keyword&gt;Middle Aged&lt;/keyword&gt;&lt;keyword&gt;Milk&lt;/keyword&gt;&lt;keyword&gt;Obesity/etiology&lt;/keyword&gt;&lt;keyword&gt;Sex Factors&lt;/keyword&gt;&lt;keyword&gt;Social Class&lt;/keyword&gt;&lt;keyword&gt;Surveys and Questionnaires&lt;/keyword&gt;&lt;/keywords&gt;&lt;dates&gt;&lt;year&gt;2014&lt;/year&gt;&lt;pub-dates&gt;&lt;date&gt;Dec&lt;/date&gt;&lt;/pub-dates&gt;&lt;/dates&gt;&lt;isbn&gt;1475-2727 (Electronic)&amp;#xD;1368-9800 (Linking)&lt;/isbn&gt;&lt;accession-num&gt;24477178&lt;/accession-num&gt;&lt;urls&gt;&lt;related-urls&gt;&lt;url&gt;https://www.ncbi.nlm.nih.gov/pubmed/24477178&lt;/url&gt;&lt;/related-urls&gt;&lt;/urls&gt;&lt;electronic-resource-num&gt;10.1017/S1368980013003352&lt;/electronic-resource-num&gt;&lt;/record&gt;&lt;/Cite&gt;&lt;/EndNote&gt;</w:instrText>
      </w:r>
      <w:r w:rsidR="00097400" w:rsidRPr="00FC4E24">
        <w:rPr>
          <w:rFonts w:ascii="Arial" w:hAnsi="Arial" w:cs="Arial"/>
          <w:sz w:val="24"/>
          <w:szCs w:val="24"/>
        </w:rPr>
        <w:fldChar w:fldCharType="separate"/>
      </w:r>
      <w:r w:rsidR="00097400" w:rsidRPr="00FC4E24">
        <w:rPr>
          <w:rFonts w:ascii="Arial" w:hAnsi="Arial" w:cs="Arial"/>
          <w:noProof/>
          <w:sz w:val="24"/>
          <w:szCs w:val="24"/>
        </w:rPr>
        <w:t>(</w:t>
      </w:r>
      <w:hyperlink w:anchor="_ENREF_229" w:tooltip="Pot, 2014 #16885" w:history="1">
        <w:r w:rsidR="00097400" w:rsidRPr="00FC4E24">
          <w:rPr>
            <w:rFonts w:ascii="Arial" w:hAnsi="Arial" w:cs="Arial"/>
            <w:noProof/>
            <w:sz w:val="24"/>
            <w:szCs w:val="24"/>
          </w:rPr>
          <w:t>229</w:t>
        </w:r>
      </w:hyperlink>
      <w:r w:rsidR="00097400" w:rsidRPr="00FC4E24">
        <w:rPr>
          <w:rFonts w:ascii="Arial" w:hAnsi="Arial" w:cs="Arial"/>
          <w:noProof/>
          <w:sz w:val="24"/>
          <w:szCs w:val="24"/>
        </w:rPr>
        <w:t>)</w:t>
      </w:r>
      <w:r w:rsidR="00097400" w:rsidRPr="00FC4E24">
        <w:rPr>
          <w:rFonts w:ascii="Arial" w:hAnsi="Arial" w:cs="Arial"/>
          <w:sz w:val="24"/>
          <w:szCs w:val="24"/>
        </w:rPr>
        <w:fldChar w:fldCharType="end"/>
      </w:r>
      <w:r w:rsidR="00C718B3" w:rsidRPr="00FC4E24">
        <w:rPr>
          <w:rFonts w:ascii="Arial" w:hAnsi="Arial" w:cs="Arial"/>
          <w:sz w:val="24"/>
          <w:szCs w:val="24"/>
        </w:rPr>
        <w:t>.</w:t>
      </w:r>
      <w:r w:rsidR="00331156" w:rsidRPr="00FC4E24">
        <w:rPr>
          <w:rFonts w:ascii="Arial" w:hAnsi="Arial" w:cs="Arial"/>
          <w:sz w:val="24"/>
          <w:szCs w:val="24"/>
        </w:rPr>
        <w:t xml:space="preserve"> The </w:t>
      </w:r>
      <w:r w:rsidR="00A81EE7" w:rsidRPr="00FC4E24">
        <w:rPr>
          <w:rFonts w:ascii="Arial" w:hAnsi="Arial" w:cs="Arial"/>
          <w:sz w:val="24"/>
          <w:szCs w:val="24"/>
        </w:rPr>
        <w:t>validation study of the ECI</w:t>
      </w:r>
      <w:r w:rsidR="00C718B3" w:rsidRPr="00FC4E24">
        <w:rPr>
          <w:rFonts w:ascii="Arial" w:hAnsi="Arial" w:cs="Arial"/>
          <w:sz w:val="24"/>
          <w:szCs w:val="24"/>
        </w:rPr>
        <w:t xml:space="preserve"> showed that</w:t>
      </w:r>
      <w:r w:rsidRPr="00FC4E24">
        <w:rPr>
          <w:rFonts w:ascii="Arial" w:hAnsi="Arial" w:cs="Arial"/>
          <w:sz w:val="24"/>
          <w:szCs w:val="24"/>
        </w:rPr>
        <w:t xml:space="preserve"> more frequent consumption of at least two portions of fruit daily was positively associated with nutrient indicators of a healthy diet</w:t>
      </w:r>
      <w:r w:rsidR="00C718B3" w:rsidRPr="00FC4E24">
        <w:rPr>
          <w:rFonts w:ascii="Arial" w:hAnsi="Arial" w:cs="Arial"/>
          <w:sz w:val="24"/>
          <w:szCs w:val="24"/>
        </w:rPr>
        <w:t xml:space="preserve"> </w:t>
      </w:r>
      <w:r w:rsidR="00C718B3" w:rsidRPr="00FC4E24">
        <w:rPr>
          <w:rFonts w:ascii="Arial" w:hAnsi="Arial" w:cs="Arial"/>
          <w:sz w:val="24"/>
          <w:szCs w:val="24"/>
        </w:rPr>
        <w:fldChar w:fldCharType="begin"/>
      </w:r>
      <w:r w:rsidR="00C718B3" w:rsidRPr="00FC4E24">
        <w:rPr>
          <w:rFonts w:ascii="Arial" w:hAnsi="Arial" w:cs="Arial"/>
          <w:sz w:val="24"/>
          <w:szCs w:val="24"/>
        </w:rPr>
        <w:instrText xml:space="preserve"> ADDIN EN.CITE &lt;EndNote&gt;&lt;Cite&gt;&lt;Author&gt;Pot&lt;/Author&gt;&lt;Year&gt;2014&lt;/Year&gt;&lt;RecNum&gt;16885&lt;/RecNum&gt;&lt;DisplayText&gt;(229)&lt;/DisplayText&gt;&lt;record&gt;&lt;rec-number&gt;16885&lt;/rec-number&gt;&lt;foreign-keys&gt;&lt;key app="EN" db-id="x5xts5rewe0r9peewz9xeer4t20pea5f2wa2" timestamp="1488623946"&gt;16885&lt;/key&gt;&lt;/foreign-keys&gt;&lt;ref-type name="Journal Article"&gt;17&lt;/ref-type&gt;&lt;contributors&gt;&lt;authors&gt;&lt;author&gt;Pot, G. K.&lt;/author&gt;&lt;author&gt;Richards, M.&lt;/author&gt;&lt;author&gt;Prynne, C. J.&lt;/author&gt;&lt;author&gt;Stephen, A. M.&lt;/author&gt;&lt;/authors&gt;&lt;/contributors&gt;&lt;auth-address&gt;1MRC Human Nutrition Research,Elsie Widdowson Laboratory,Cambridge,UK.&amp;#xD;3MRC Unit for Lifelong Health and Ageing at UCL,London,UK.&lt;/auth-address&gt;&lt;titles&gt;&lt;title&gt;Development of the Eating Choices Index (ECI): a four-item index to measure healthiness of diet&lt;/title&gt;&lt;secondary-title&gt;Public Health Nutr&lt;/secondary-title&gt;&lt;/titles&gt;&lt;periodical&gt;&lt;full-title&gt;Public Health Nutr&lt;/full-title&gt;&lt;abbr-1&gt;Public health nutrition&lt;/abbr-1&gt;&lt;/periodical&gt;&lt;pages&gt;2660-6&lt;/pages&gt;&lt;volume&gt;17&lt;/volume&gt;&lt;number&gt;12&lt;/number&gt;&lt;keywords&gt;&lt;keyword&gt;Adult&lt;/keyword&gt;&lt;keyword&gt;Animals&lt;/keyword&gt;&lt;keyword&gt;Bread&lt;/keyword&gt;&lt;keyword&gt;*Breakfast&lt;/keyword&gt;&lt;keyword&gt;*Choice Behavior&lt;/keyword&gt;&lt;keyword&gt;Diet/*standards&lt;/keyword&gt;&lt;keyword&gt;Diet Surveys&lt;/keyword&gt;&lt;keyword&gt;Dietary Fiber/administration &amp;amp; dosage&lt;/keyword&gt;&lt;keyword&gt;*Feeding Behavior&lt;/keyword&gt;&lt;keyword&gt;Female&lt;/keyword&gt;&lt;keyword&gt;*Food&lt;/keyword&gt;&lt;keyword&gt;Fruit&lt;/keyword&gt;&lt;keyword&gt;*Health Behavior&lt;/keyword&gt;&lt;keyword&gt;Humans&lt;/keyword&gt;&lt;keyword&gt;Male&lt;/keyword&gt;&lt;keyword&gt;Middle Aged&lt;/keyword&gt;&lt;keyword&gt;Milk&lt;/keyword&gt;&lt;keyword&gt;Obesity/etiology&lt;/keyword&gt;&lt;keyword&gt;Sex Factors&lt;/keyword&gt;&lt;keyword&gt;Social Class&lt;/keyword&gt;&lt;keyword&gt;Surveys and Questionnaires&lt;/keyword&gt;&lt;/keywords&gt;&lt;dates&gt;&lt;year&gt;2014&lt;/year&gt;&lt;pub-dates&gt;&lt;date&gt;Dec&lt;/date&gt;&lt;/pub-dates&gt;&lt;/dates&gt;&lt;isbn&gt;1475-2727 (Electronic)&amp;#xD;1368-9800 (Linking)&lt;/isbn&gt;&lt;accession-num&gt;24477178&lt;/accession-num&gt;&lt;urls&gt;&lt;related-urls&gt;&lt;url&gt;https://www.ncbi.nlm.nih.gov/pubmed/24477178&lt;/url&gt;&lt;/related-urls&gt;&lt;/urls&gt;&lt;electronic-resource-num&gt;10.1017/S1368980013003352&lt;/electronic-resource-num&gt;&lt;/record&gt;&lt;/Cite&gt;&lt;/EndNote&gt;</w:instrText>
      </w:r>
      <w:r w:rsidR="00C718B3" w:rsidRPr="00FC4E24">
        <w:rPr>
          <w:rFonts w:ascii="Arial" w:hAnsi="Arial" w:cs="Arial"/>
          <w:sz w:val="24"/>
          <w:szCs w:val="24"/>
        </w:rPr>
        <w:fldChar w:fldCharType="separate"/>
      </w:r>
      <w:r w:rsidR="00C718B3" w:rsidRPr="00FC4E24">
        <w:rPr>
          <w:rFonts w:ascii="Arial" w:hAnsi="Arial" w:cs="Arial"/>
          <w:noProof/>
          <w:sz w:val="24"/>
          <w:szCs w:val="24"/>
        </w:rPr>
        <w:t>(</w:t>
      </w:r>
      <w:hyperlink w:anchor="_ENREF_229" w:tooltip="Pot, 2014 #16885" w:history="1">
        <w:r w:rsidR="00C718B3" w:rsidRPr="00FC4E24">
          <w:rPr>
            <w:rFonts w:ascii="Arial" w:hAnsi="Arial" w:cs="Arial"/>
            <w:noProof/>
            <w:sz w:val="24"/>
            <w:szCs w:val="24"/>
          </w:rPr>
          <w:t>229</w:t>
        </w:r>
      </w:hyperlink>
      <w:r w:rsidR="00C718B3" w:rsidRPr="00FC4E24">
        <w:rPr>
          <w:rFonts w:ascii="Arial" w:hAnsi="Arial" w:cs="Arial"/>
          <w:noProof/>
          <w:sz w:val="24"/>
          <w:szCs w:val="24"/>
        </w:rPr>
        <w:t>)</w:t>
      </w:r>
      <w:r w:rsidR="00C718B3" w:rsidRPr="00FC4E24">
        <w:rPr>
          <w:rFonts w:ascii="Arial" w:hAnsi="Arial" w:cs="Arial"/>
          <w:sz w:val="24"/>
          <w:szCs w:val="24"/>
        </w:rPr>
        <w:fldChar w:fldCharType="end"/>
      </w:r>
      <w:r w:rsidR="00A81EE7" w:rsidRPr="00FC4E24">
        <w:rPr>
          <w:rFonts w:ascii="Arial" w:hAnsi="Arial" w:cs="Arial"/>
          <w:sz w:val="24"/>
          <w:szCs w:val="24"/>
        </w:rPr>
        <w:t xml:space="preserve">.  </w:t>
      </w:r>
      <w:r w:rsidRPr="00FC4E24">
        <w:rPr>
          <w:rFonts w:ascii="Arial" w:hAnsi="Arial" w:cs="Arial"/>
          <w:sz w:val="24"/>
          <w:szCs w:val="24"/>
        </w:rPr>
        <w:t xml:space="preserve">The ECI also identified that consuming wholemeal bread more regularly was associated with a healthy diet, in line with the results of this thesis.  </w:t>
      </w:r>
    </w:p>
    <w:p w14:paraId="2D21A630" w14:textId="2A42C58F" w:rsidR="00784B79" w:rsidRPr="00FC4E24" w:rsidRDefault="00784B79" w:rsidP="00344B96">
      <w:pPr>
        <w:spacing w:line="360" w:lineRule="auto"/>
        <w:jc w:val="both"/>
        <w:rPr>
          <w:rFonts w:ascii="Arial" w:hAnsi="Arial" w:cs="Arial"/>
          <w:sz w:val="24"/>
          <w:szCs w:val="24"/>
        </w:rPr>
      </w:pPr>
      <w:r w:rsidRPr="00FC4E24">
        <w:rPr>
          <w:rFonts w:ascii="Arial" w:hAnsi="Arial" w:cs="Arial"/>
          <w:sz w:val="24"/>
          <w:szCs w:val="24"/>
        </w:rPr>
        <w:t>In terms of the methods used,</w:t>
      </w:r>
      <w:r w:rsidR="002C4B2A" w:rsidRPr="00FC4E24">
        <w:rPr>
          <w:rFonts w:ascii="Arial" w:hAnsi="Arial" w:cs="Arial"/>
          <w:sz w:val="24"/>
          <w:szCs w:val="24"/>
        </w:rPr>
        <w:t xml:space="preserve"> a </w:t>
      </w:r>
      <w:r w:rsidRPr="00FC4E24">
        <w:rPr>
          <w:rFonts w:ascii="Arial" w:hAnsi="Arial" w:cs="Arial"/>
          <w:sz w:val="24"/>
          <w:szCs w:val="24"/>
        </w:rPr>
        <w:t xml:space="preserve">strength of the BDQATs compared with these other UK tools is that they have been developed and validated using robust analytical methods that incorporate indicators derived from empirical patterns of dietary intake associated with diet quality, as well as indicators of </w:t>
      </w:r>
      <w:r w:rsidR="00C15C80" w:rsidRPr="00FC4E24">
        <w:rPr>
          <w:rFonts w:ascii="Arial" w:hAnsi="Arial" w:cs="Arial"/>
          <w:sz w:val="24"/>
          <w:szCs w:val="24"/>
        </w:rPr>
        <w:t>a theory-</w:t>
      </w:r>
      <w:r w:rsidRPr="00FC4E24">
        <w:rPr>
          <w:rFonts w:ascii="Arial" w:hAnsi="Arial" w:cs="Arial"/>
          <w:sz w:val="24"/>
          <w:szCs w:val="24"/>
        </w:rPr>
        <w:t xml:space="preserve">driven, nutrient-based ‘ideal’ diet score (NDQS) based on UK DRVs and dietary recommendations. The development and validation methods used in this thesis include testing against objective measures of nutrient biomarkers from blood and urine samples and confirmatory analysis for repeatability undertaken in different cohorts of the NDNS.  Whilst the ECI was validated against intake of nutrients that were indicative of healthy eating, this was derived from self-reported intake as opposed to an objective measure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&lt;EndNote&gt;&lt;Cite&gt;&lt;Author&gt;Pot&lt;/Author&gt;&lt;Year&gt;2014&lt;/Year&gt;&lt;RecNum&gt;16885&lt;/RecNum&gt;&lt;DisplayText&gt;(229)&lt;/DisplayText&gt;&lt;record&gt;&lt;rec-number&gt;16885&lt;/rec-number&gt;&lt;foreign-keys&gt;&lt;key app="EN" db-id="x5xts5rewe0r9peewz9xeer4t20pea5f2wa2" timestamp="1488623946"&gt;16885&lt;/key&gt;&lt;/foreign-keys&gt;&lt;ref-type name="Journal Article"&gt;17&lt;/ref-type&gt;&lt;contributors&gt;&lt;authors&gt;&lt;author&gt;Pot, G. K.&lt;/author&gt;&lt;author&gt;Richards, M.&lt;/author&gt;&lt;author&gt;Prynne, C. J.&lt;/author&gt;&lt;author&gt;Stephen, A. M.&lt;/author&gt;&lt;/authors&gt;&lt;/contributors&gt;&lt;auth-address&gt;1MRC Human Nutrition Research,Elsie Widdowson Laboratory,Cambridge,UK.&amp;#xD;3MRC Unit for Lifelong Health and Ageing at UCL,London,UK.&lt;/auth-address&gt;&lt;titles&gt;&lt;title&gt;Development of the Eating Choices Index (ECI): a four-item index to measure healthiness of diet&lt;/title&gt;&lt;secondary-title&gt;Public Health Nutr&lt;/secondary-title&gt;&lt;/titles&gt;&lt;periodical&gt;&lt;full-title&gt;Public Health Nutr&lt;/full-title&gt;&lt;abbr-1&gt;Public health nutrition&lt;/abbr-1&gt;&lt;/periodical&gt;&lt;pages&gt;2660-6&lt;/pages&gt;&lt;volume&gt;17&lt;/volume&gt;&lt;number&gt;12&lt;/number&gt;&lt;keywords&gt;&lt;keyword&gt;Adult&lt;/keyword&gt;&lt;keyword&gt;Animals&lt;/keyword&gt;&lt;keyword&gt;Bread&lt;/keyword&gt;&lt;keyword&gt;*Breakfast&lt;/keyword&gt;&lt;keyword&gt;*Choice Behavior&lt;/keyword&gt;&lt;keyword&gt;Diet/*standards&lt;/keyword&gt;&lt;keyword&gt;Diet Surveys&lt;/keyword&gt;&lt;keyword&gt;Dietary Fiber/administration &amp;amp; dosage&lt;/keyword&gt;&lt;keyword&gt;*Feeding Behavior&lt;/keyword&gt;&lt;keyword&gt;Female&lt;/keyword&gt;&lt;keyword&gt;*Food&lt;/keyword&gt;&lt;keyword&gt;Fruit&lt;/keyword&gt;&lt;keyword&gt;*Health Behavior&lt;/keyword&gt;&lt;keyword&gt;Humans&lt;/keyword&gt;&lt;keyword&gt;Male&lt;/keyword&gt;&lt;keyword&gt;Middle Aged&lt;/keyword&gt;&lt;keyword&gt;Milk&lt;/keyword&gt;&lt;keyword&gt;Obesity/etiology&lt;/keyword&gt;&lt;keyword&gt;Sex Factors&lt;/keyword&gt;&lt;keyword&gt;Social Class&lt;/keyword&gt;&lt;keyword&gt;Surveys and Questionnaires&lt;/keyword&gt;&lt;/keywords&gt;&lt;dates&gt;&lt;year&gt;2014&lt;/year&gt;&lt;pub-dates&gt;&lt;date&gt;Dec&lt;/date&gt;&lt;/pub-dates&gt;&lt;/dates&gt;&lt;isbn&gt;1475-2727 (Electronic)&amp;#xD;1368-9800 (Linking)&lt;/isbn&gt;&lt;accession-num&gt;24477178&lt;/accession-num&gt;&lt;urls&gt;&lt;related-urls&gt;&lt;url&gt;https://www.ncbi.nlm.nih.gov/pubmed/24477178&lt;/url&gt;&lt;/related-urls&gt;&lt;/urls&gt;&lt;electronic-resource-num&gt;10.1017/S1368980013003352&lt;/electronic-resource-num&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29" w:tooltip="Pot, 2014 #16885" w:history="1">
        <w:r w:rsidR="00660E3F" w:rsidRPr="00FC4E24">
          <w:rPr>
            <w:rFonts w:ascii="Arial" w:hAnsi="Arial" w:cs="Arial"/>
            <w:noProof/>
            <w:sz w:val="24"/>
            <w:szCs w:val="24"/>
          </w:rPr>
          <w:t>229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Similarly, whilst the DQS was developed from an existing and widely used tool </w:t>
      </w:r>
      <w:r w:rsidRPr="00FC4E24">
        <w:rPr>
          <w:rFonts w:ascii="Arial" w:hAnsi="Arial" w:cs="Arial"/>
          <w:sz w:val="24"/>
          <w:szCs w:val="24"/>
        </w:rPr>
        <w:lastRenderedPageBreak/>
        <w:t>(the HDI) it has not been validated in a UK cohort to assess its validity as a measure of diet quality against a more robust or objective measure such as nutrient biomarkers</w:t>
      </w:r>
      <w:r w:rsidR="00C15C80" w:rsidRPr="00FC4E24">
        <w:rPr>
          <w:rFonts w:ascii="Arial" w:hAnsi="Arial" w:cs="Arial"/>
          <w:sz w:val="24"/>
          <w:szCs w:val="24"/>
        </w:rPr>
        <w:t>,</w:t>
      </w:r>
      <w:r w:rsidRPr="00FC4E24">
        <w:rPr>
          <w:rFonts w:ascii="Arial" w:hAnsi="Arial" w:cs="Arial"/>
          <w:sz w:val="24"/>
          <w:szCs w:val="24"/>
        </w:rPr>
        <w:t xml:space="preserve"> and does not reflect the broader aspects of the UK’s dietary recommendations </w:t>
      </w:r>
      <w:r w:rsidRPr="00FC4E24">
        <w:rPr>
          <w:rFonts w:ascii="Arial" w:hAnsi="Arial" w:cs="Arial"/>
          <w:sz w:val="24"/>
          <w:szCs w:val="24"/>
        </w:rPr>
        <w:fldChar w:fldCharType="begin">
          <w:fldData xml:space="preserve">PEVuZE5vdGU+PENpdGU+PEF1dGhvcj5DbGVnaG9ybjwvQXV0aG9yPjxZZWFyPjIwMTY8L1llYXI+
PFJlY051bT4xNTM5NDwvUmVjTnVtPjxEaXNwbGF5VGV4dD4oMjA1LCAyMjgpPC9EaXNwbGF5VGV4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ZD48L0NpdGU+PENpdGU+PEF1dGhvcj5FbmdsYW5kPC9BdXRob3I+PFllYXI+MjAxNjwvWWVhcj48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PEVuZE5vdGU+PENpdGU+PEF1dGhvcj5DbGVnaG9ybjwvQXV0aG9yPjxZZWFyPjIwMTY8L1llYXI+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2C4A66" w:rsidRPr="00FC4E24">
        <w:rPr>
          <w:rFonts w:ascii="Arial" w:hAnsi="Arial" w:cs="Arial"/>
          <w:noProof/>
          <w:sz w:val="24"/>
          <w:szCs w:val="24"/>
        </w:rPr>
        <w:t xml:space="preserve">, </w:t>
      </w:r>
      <w:hyperlink w:anchor="_ENREF_228" w:tooltip="England, 2016 #17107" w:history="1">
        <w:r w:rsidR="00660E3F" w:rsidRPr="00FC4E24">
          <w:rPr>
            <w:rFonts w:ascii="Arial" w:hAnsi="Arial" w:cs="Arial"/>
            <w:noProof/>
            <w:sz w:val="24"/>
            <w:szCs w:val="24"/>
          </w:rPr>
          <w:t>228</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7EF153CE" w14:textId="214777B0" w:rsidR="00784B79" w:rsidRPr="00FC4E24" w:rsidRDefault="00784B79" w:rsidP="00344B96">
      <w:pPr>
        <w:spacing w:line="360" w:lineRule="auto"/>
        <w:jc w:val="both"/>
        <w:rPr>
          <w:rFonts w:ascii="Arial" w:hAnsi="Arial" w:cs="Arial"/>
          <w:sz w:val="24"/>
          <w:szCs w:val="24"/>
        </w:rPr>
      </w:pPr>
      <w:r w:rsidRPr="00FC4E24">
        <w:rPr>
          <w:rFonts w:ascii="Arial" w:hAnsi="Arial" w:cs="Arial"/>
          <w:sz w:val="24"/>
          <w:szCs w:val="24"/>
        </w:rPr>
        <w:t>The findings in this th</w:t>
      </w:r>
      <w:r w:rsidR="00DD32BE" w:rsidRPr="00FC4E24">
        <w:rPr>
          <w:rFonts w:ascii="Arial" w:hAnsi="Arial" w:cs="Arial"/>
          <w:sz w:val="24"/>
          <w:szCs w:val="24"/>
        </w:rPr>
        <w:t>esis are also in line with food-</w:t>
      </w:r>
      <w:r w:rsidRPr="00FC4E24">
        <w:rPr>
          <w:rFonts w:ascii="Arial" w:hAnsi="Arial" w:cs="Arial"/>
          <w:sz w:val="24"/>
          <w:szCs w:val="24"/>
        </w:rPr>
        <w:t xml:space="preserve">based diet quality measurement tools developed outside the UK. The Healthy Diet Indicator based on WHO guidelines, the Danish Diet Quality Score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&lt;EndNote&gt;&lt;Cite&gt;&lt;Author&gt;Toft&lt;/Author&gt;&lt;Year&gt;2007&lt;/Year&gt;&lt;RecNum&gt;15460&lt;/RecNum&gt;&lt;DisplayText&gt;(254)&lt;/DisplayText&gt;&lt;record&gt;&lt;rec-number&gt;15460&lt;/rec-number&gt;&lt;foreign-keys&gt;&lt;key app="EN" db-id="x5xts5rewe0r9peewz9xeer4t20pea5f2wa2" timestamp="1480773104"&gt;15460&lt;/key&gt;&lt;/foreign-keys&gt;&lt;ref-type name="Journal Article"&gt;17&lt;/ref-type&gt;&lt;contributors&gt;&lt;authors&gt;&lt;author&gt;Toft, U.&lt;/author&gt;&lt;author&gt;Kristoffersen, L. H.&lt;/author&gt;&lt;author&gt;Lau, C.&lt;/author&gt;&lt;author&gt;Borch-Johnsen, K.&lt;/author&gt;&lt;author&gt;Jorgensen, T.&lt;/author&gt;&lt;/authors&gt;&lt;/contributors&gt;&lt;auth-address&gt;Research Centre for Prevention and Health, Glostrup University Hospital, Glostrup, Denmark. ulto@glostruphosp.kbhamt.dk&lt;/auth-address&gt;&lt;titles&gt;&lt;title&gt;The Dietary Quality Score: validation and association with cardiovascular risk factors: the Inter99 study&lt;/title&gt;&lt;secondary-title&gt;Eur J Clin Nutr&lt;/secondary-title&gt;&lt;/titles&gt;&lt;periodical&gt;&lt;full-title&gt;Eur J Clin Nutr&lt;/full-title&gt;&lt;abbr-1&gt;European journal of clinical nutrition&lt;/abbr-1&gt;&lt;/periodical&gt;&lt;pages&gt;270-8&lt;/pages&gt;&lt;volume&gt;61&lt;/volume&gt;&lt;number&gt;2&lt;/number&gt;&lt;keywords&gt;&lt;keyword&gt;Adult&lt;/keyword&gt;&lt;keyword&gt;Biomarkers/blood&lt;/keyword&gt;&lt;keyword&gt;Blood Pressure/physiology&lt;/keyword&gt;&lt;keyword&gt;Cardiovascular Diseases/blood/*epidemiology&lt;/keyword&gt;&lt;keyword&gt;Cross-Sectional Studies&lt;/keyword&gt;&lt;keyword&gt;Denmark/epidemiology&lt;/keyword&gt;&lt;keyword&gt;Diet/*standards&lt;/keyword&gt;&lt;keyword&gt;Female&lt;/keyword&gt;&lt;keyword&gt;Homocysteine/blood&lt;/keyword&gt;&lt;keyword&gt;Humans&lt;/keyword&gt;&lt;keyword&gt;Lipids/blood&lt;/keyword&gt;&lt;keyword&gt;Male&lt;/keyword&gt;&lt;keyword&gt;Mass Screening&lt;/keyword&gt;&lt;keyword&gt;Middle Aged&lt;/keyword&gt;&lt;keyword&gt;Myocardial Ischemia/blood/*epidemiology&lt;/keyword&gt;&lt;keyword&gt;Risk Factors&lt;/keyword&gt;&lt;keyword&gt;Surveys and Questionnaires/*standards&lt;/keyword&gt;&lt;/keywords&gt;&lt;dates&gt;&lt;year&gt;2007&lt;/year&gt;&lt;pub-dates&gt;&lt;date&gt;Feb&lt;/date&gt;&lt;/pub-dates&gt;&lt;/dates&gt;&lt;isbn&gt;0954-3007 (Print)&amp;#xD;0954-3007 (Linking)&lt;/isbn&gt;&lt;accession-num&gt;16929244&lt;/accession-num&gt;&lt;urls&gt;&lt;related-urls&gt;&lt;url&gt;https://www.ncbi.nlm.nih.gov/pubmed/16929244&lt;/url&gt;&lt;/related-urls&gt;&lt;/urls&gt;&lt;electronic-resource-num&gt;10.1038/sj.ejcn.1602503&lt;/electronic-resource-num&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54" w:tooltip="Toft, 2007 #15460" w:history="1">
        <w:r w:rsidR="00660E3F" w:rsidRPr="00FC4E24">
          <w:rPr>
            <w:rFonts w:ascii="Arial" w:hAnsi="Arial" w:cs="Arial"/>
            <w:noProof/>
            <w:sz w:val="24"/>
            <w:szCs w:val="24"/>
          </w:rPr>
          <w:t>254</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and the U.S. HEI-2010 both include fruit and vegetables </w:t>
      </w:r>
      <w:r w:rsidRPr="00FC4E24">
        <w:rPr>
          <w:rFonts w:ascii="Arial" w:hAnsi="Arial" w:cs="Arial"/>
          <w:sz w:val="24"/>
          <w:szCs w:val="24"/>
        </w:rPr>
        <w:fldChar w:fldCharType="begin">
          <w:fldData xml:space="preserve">PEVuZE5vdGU+PENpdGU+PEF1dGhvcj5IdWlqYnJlZ3RzPC9BdXRob3I+PFllYXI+MTk5NzwvWWVh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PEVuZE5vdGU+PENpdGU+PEF1dGhvcj5IdWlqYnJlZ3RzPC9BdXRob3I+PFllYXI+MTk5NzwvWWVh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2" w:tooltip="Huijbregts, 1997 #15189" w:history="1">
        <w:r w:rsidR="00660E3F" w:rsidRPr="00FC4E24">
          <w:rPr>
            <w:rFonts w:ascii="Arial" w:hAnsi="Arial" w:cs="Arial"/>
            <w:noProof/>
            <w:sz w:val="24"/>
            <w:szCs w:val="24"/>
          </w:rPr>
          <w:t>212</w:t>
        </w:r>
      </w:hyperlink>
      <w:r w:rsidR="002C4A66" w:rsidRPr="00FC4E24">
        <w:rPr>
          <w:rFonts w:ascii="Arial" w:hAnsi="Arial" w:cs="Arial"/>
          <w:noProof/>
          <w:sz w:val="24"/>
          <w:szCs w:val="24"/>
        </w:rPr>
        <w:t xml:space="preserve">, </w:t>
      </w:r>
      <w:hyperlink w:anchor="_ENREF_226" w:tooltip="Guenther, 2013 #14603" w:history="1">
        <w:r w:rsidR="00660E3F" w:rsidRPr="00FC4E24">
          <w:rPr>
            <w:rFonts w:ascii="Arial" w:hAnsi="Arial" w:cs="Arial"/>
            <w:noProof/>
            <w:sz w:val="24"/>
            <w:szCs w:val="24"/>
          </w:rPr>
          <w:t>226</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and the latter also includes whole grains.  Again, this reflects the findings in this thesis that fruit and vegetables are the strongest food based positive predictors of diet quality and that wholemeal bread is also indicative of a higher quality diet.  The Mediterranean Diet Score and all adaptations of it also include fruit and vegetables </w:t>
      </w:r>
      <w:r w:rsidRPr="00FC4E24">
        <w:rPr>
          <w:rFonts w:ascii="Arial" w:hAnsi="Arial" w:cs="Arial"/>
          <w:sz w:val="24"/>
          <w:szCs w:val="24"/>
        </w:rPr>
        <w:fldChar w:fldCharType="begin">
          <w:fldData xml:space="preserve">PEVuZE5vdGU+PENpdGU+PEF1dGhvcj5UcmljaG9wb3Vsb3U8L0F1dGhvcj48WWVhcj4xOTk1PC9Z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</w:fldData>
        </w:fldChar>
      </w:r>
      <w:r w:rsidR="002C4A66" w:rsidRPr="00FC4E24">
        <w:rPr>
          <w:rFonts w:ascii="Arial" w:hAnsi="Arial" w:cs="Arial"/>
          <w:sz w:val="24"/>
          <w:szCs w:val="24"/>
        </w:rPr>
        <w:instrText xml:space="preserve"> ADDIN EN.CITE </w:instrText>
      </w:r>
      <w:r w:rsidR="002C4A66" w:rsidRPr="00FC4E24">
        <w:rPr>
          <w:rFonts w:ascii="Arial" w:hAnsi="Arial" w:cs="Arial"/>
          <w:sz w:val="24"/>
          <w:szCs w:val="24"/>
        </w:rPr>
        <w:fldChar w:fldCharType="begin">
          <w:fldData xml:space="preserve">PEVuZE5vdGU+PENpdGU+PEF1dGhvcj5UcmljaG9wb3Vsb3U8L0F1dGhvcj48WWVhcj4xOTk1PC9Z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</w:fldData>
        </w:fldChar>
      </w:r>
      <w:r w:rsidR="002C4A66" w:rsidRPr="00FC4E24">
        <w:rPr>
          <w:rFonts w:ascii="Arial" w:hAnsi="Arial" w:cs="Arial"/>
          <w:sz w:val="24"/>
          <w:szCs w:val="24"/>
        </w:rPr>
        <w:instrText xml:space="preserve"> ADDIN EN.CITE.DATA </w:instrText>
      </w:r>
      <w:r w:rsidR="002C4A66" w:rsidRPr="00FC4E24">
        <w:rPr>
          <w:rFonts w:ascii="Arial" w:hAnsi="Arial" w:cs="Arial"/>
          <w:sz w:val="24"/>
          <w:szCs w:val="24"/>
        </w:rPr>
      </w:r>
      <w:r w:rsidR="002C4A66"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74" w:tooltip="Trichopoulou, 2003 #12774" w:history="1">
        <w:r w:rsidR="00660E3F" w:rsidRPr="00FC4E24">
          <w:rPr>
            <w:rFonts w:ascii="Arial" w:hAnsi="Arial" w:cs="Arial"/>
            <w:noProof/>
            <w:sz w:val="24"/>
            <w:szCs w:val="24"/>
          </w:rPr>
          <w:t>174</w:t>
        </w:r>
      </w:hyperlink>
      <w:r w:rsidR="002C4A66" w:rsidRPr="00FC4E24">
        <w:rPr>
          <w:rFonts w:ascii="Arial" w:hAnsi="Arial" w:cs="Arial"/>
          <w:noProof/>
          <w:sz w:val="24"/>
          <w:szCs w:val="24"/>
        </w:rPr>
        <w:t xml:space="preserve">, </w:t>
      </w:r>
      <w:hyperlink w:anchor="_ENREF_213" w:tooltip="Trichopoulou, 1995 #15099" w:history="1">
        <w:r w:rsidR="00660E3F" w:rsidRPr="00FC4E24">
          <w:rPr>
            <w:rFonts w:ascii="Arial" w:hAnsi="Arial" w:cs="Arial"/>
            <w:noProof/>
            <w:sz w:val="24"/>
            <w:szCs w:val="24"/>
          </w:rPr>
          <w:t>213</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with some more recent variations including wholegrains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&lt;EndNote&gt;&lt;Cite&gt;&lt;Author&gt;Fung&lt;/Author&gt;&lt;Year&gt;2005&lt;/Year&gt;&lt;RecNum&gt;15188&lt;/RecNum&gt;&lt;DisplayText&gt;(219)&lt;/DisplayText&gt;&lt;record&gt;&lt;rec-number&gt;15188&lt;/rec-number&gt;&lt;foreign-keys&gt;&lt;key app="EN" db-id="x5xts5rewe0r9peewz9xeer4t20pea5f2wa2" timestamp="1478532862"&gt;15188&lt;/key&gt;&lt;/foreign-keys&gt;&lt;ref-type name="Journal Article"&gt;17&lt;/ref-type&gt;&lt;contributors&gt;&lt;authors&gt;&lt;author&gt;Fung, T. T.&lt;/author&gt;&lt;author&gt;McCullough, M. L.&lt;/author&gt;&lt;author&gt;Newby, P. K.&lt;/author&gt;&lt;author&gt;Manson, J. E.&lt;/author&gt;&lt;author&gt;Meigs, J. B.&lt;/author&gt;&lt;author&gt;Rifai, N.&lt;/author&gt;&lt;author&gt;Willett, W. C.&lt;/author&gt;&lt;author&gt;Hu, F. B.&lt;/author&gt;&lt;/authors&gt;&lt;/contributors&gt;&lt;auth-address&gt;Department of Nutrition, Simmons College, Boston, MA 02115, USA. fung@simmons.edu&lt;/auth-address&gt;&lt;titles&gt;&lt;title&gt;Diet-quality scores and plasma concentrations of markers of inflammation and endothelial dysfunction&lt;/title&gt;&lt;secondary-title&gt;Am J Clin Nutr&lt;/secondary-title&gt;&lt;/titles&gt;&lt;periodical&gt;&lt;full-title&gt;Am J Clin Nutr&lt;/full-title&gt;&lt;abbr-1&gt;The American journal of clinical nutrition&lt;/abbr-1&gt;&lt;/periodical&gt;&lt;pages&gt;163-73&lt;/pages&gt;&lt;volume&gt;82&lt;/volume&gt;&lt;number&gt;1&lt;/number&gt;&lt;keywords&gt;&lt;keyword&gt;Adult&lt;/keyword&gt;&lt;keyword&gt;Aged&lt;/keyword&gt;&lt;keyword&gt;Biomarkers/blood&lt;/keyword&gt;&lt;keyword&gt;C-Reactive Protein/metabolism&lt;/keyword&gt;&lt;keyword&gt;Diet/*classification&lt;/keyword&gt;&lt;keyword&gt;Female&lt;/keyword&gt;&lt;keyword&gt;Humans&lt;/keyword&gt;&lt;keyword&gt;Inflammation/*blood&lt;/keyword&gt;&lt;keyword&gt;Interleukin-6/blood&lt;/keyword&gt;&lt;keyword&gt;Life Style&lt;/keyword&gt;&lt;keyword&gt;Middle Aged&lt;/keyword&gt;&lt;keyword&gt;Surveys and Questionnaires&lt;/keyword&gt;&lt;keyword&gt;Vascular Cell Adhesion Molecule-1/blood&lt;/keyword&gt;&lt;/keywords&gt;&lt;dates&gt;&lt;year&gt;2005&lt;/year&gt;&lt;pub-dates&gt;&lt;date&gt;Jul&lt;/date&gt;&lt;/pub-dates&gt;&lt;/dates&gt;&lt;isbn&gt;0002-9165 (Print)&amp;#xD;0002-9165 (Linking)&lt;/isbn&gt;&lt;accession-num&gt;16002815&lt;/accession-num&gt;&lt;urls&gt;&lt;related-urls&gt;&lt;url&gt;https://www.ncbi.nlm.nih.gov/pubmed/16002815&lt;/url&gt;&lt;/related-urls&gt;&lt;/urls&gt;&lt;/record&gt;&lt;/Cite&gt;&lt;/EndNote&gt;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219" w:tooltip="Fung, 2005 #15188" w:history="1">
        <w:r w:rsidR="00660E3F" w:rsidRPr="00FC4E24">
          <w:rPr>
            <w:rFonts w:ascii="Arial" w:hAnsi="Arial" w:cs="Arial"/>
            <w:noProof/>
            <w:sz w:val="24"/>
            <w:szCs w:val="24"/>
          </w:rPr>
          <w:t>219</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0B28F3E9" w14:textId="37720DA5" w:rsidR="00784B79" w:rsidRPr="00FC4E24" w:rsidRDefault="00784B79" w:rsidP="00344B96">
      <w:pPr>
        <w:spacing w:line="360" w:lineRule="auto"/>
        <w:jc w:val="both"/>
        <w:rPr>
          <w:rFonts w:ascii="Arial" w:hAnsi="Arial" w:cs="Arial"/>
          <w:sz w:val="24"/>
          <w:szCs w:val="24"/>
        </w:rPr>
      </w:pPr>
      <w:r w:rsidRPr="00FC4E24">
        <w:rPr>
          <w:rFonts w:ascii="Arial" w:hAnsi="Arial" w:cs="Arial"/>
          <w:sz w:val="24"/>
          <w:szCs w:val="24"/>
        </w:rPr>
        <w:t>A limitation of the findings and the BDQAT</w:t>
      </w:r>
      <w:r w:rsidR="00B96AD2" w:rsidRPr="00FC4E24">
        <w:rPr>
          <w:rFonts w:ascii="Arial" w:hAnsi="Arial" w:cs="Arial"/>
          <w:sz w:val="24"/>
          <w:szCs w:val="24"/>
        </w:rPr>
        <w:t>s</w:t>
      </w:r>
      <w:r w:rsidRPr="00FC4E24">
        <w:rPr>
          <w:rFonts w:ascii="Arial" w:hAnsi="Arial" w:cs="Arial"/>
          <w:sz w:val="24"/>
          <w:szCs w:val="24"/>
        </w:rPr>
        <w:t xml:space="preserve"> is that the models that were the most predictive of diet quality were only moderately predictive (maximum adjusted R</w:t>
      </w:r>
      <w:r w:rsidRPr="00FC4E24">
        <w:rPr>
          <w:rFonts w:ascii="Arial" w:hAnsi="Arial" w:cs="Arial"/>
          <w:sz w:val="24"/>
          <w:szCs w:val="24"/>
          <w:vertAlign w:val="superscript"/>
        </w:rPr>
        <w:t>2</w:t>
      </w:r>
      <w:r w:rsidRPr="00FC4E24">
        <w:rPr>
          <w:rFonts w:ascii="Arial" w:hAnsi="Arial" w:cs="Arial"/>
          <w:sz w:val="24"/>
          <w:szCs w:val="24"/>
        </w:rPr>
        <w:t xml:space="preserve">=0.33).  Therefore two thirds of the variance in diet quality is </w:t>
      </w:r>
      <w:r w:rsidR="00234C0C" w:rsidRPr="00FC4E24">
        <w:rPr>
          <w:rFonts w:ascii="Arial" w:hAnsi="Arial" w:cs="Arial"/>
          <w:sz w:val="24"/>
          <w:szCs w:val="24"/>
        </w:rPr>
        <w:t>unaccounted for, whic</w:t>
      </w:r>
      <w:r w:rsidR="004856CC" w:rsidRPr="00FC4E24">
        <w:rPr>
          <w:rFonts w:ascii="Arial" w:hAnsi="Arial" w:cs="Arial"/>
          <w:sz w:val="24"/>
          <w:szCs w:val="24"/>
        </w:rPr>
        <w:t xml:space="preserve">h </w:t>
      </w:r>
      <w:r w:rsidRPr="00FC4E24">
        <w:rPr>
          <w:rFonts w:ascii="Arial" w:hAnsi="Arial" w:cs="Arial"/>
          <w:sz w:val="24"/>
          <w:szCs w:val="24"/>
        </w:rPr>
        <w:t xml:space="preserve">could lead to misclassification and inaccuracy of prediction.   This is, however,  comparable </w:t>
      </w:r>
      <w:r w:rsidR="00DD32BE" w:rsidRPr="00FC4E24">
        <w:rPr>
          <w:rFonts w:ascii="Arial" w:hAnsi="Arial" w:cs="Arial"/>
          <w:sz w:val="24"/>
          <w:szCs w:val="24"/>
        </w:rPr>
        <w:t>w</w:t>
      </w:r>
      <w:r w:rsidRPr="00FC4E24">
        <w:rPr>
          <w:rFonts w:ascii="Arial" w:hAnsi="Arial" w:cs="Arial"/>
          <w:sz w:val="24"/>
          <w:szCs w:val="24"/>
        </w:rPr>
        <w:t xml:space="preserve">ith other studies where the levels of effect tend to be fair to moderate although different measures of diet quality and statistical tests have been used from this thesis </w:t>
      </w:r>
      <w:r w:rsidRPr="00FC4E24">
        <w:rPr>
          <w:rFonts w:ascii="Arial" w:hAnsi="Arial" w:cs="Arial"/>
          <w:sz w:val="24"/>
          <w:szCs w:val="24"/>
        </w:rPr>
        <w:fldChar w:fldCharType="begin">
          <w:fldData xml:space="preserve">PEVuZE5vdGU+PENpdGU+PEF1dGhvcj5Qb3Q8L0F1dGhvcj48WWVhcj4yMDE0PC9ZZWFyPjxSZWNO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</w:fldData>
        </w:fldChar>
      </w:r>
      <w:r w:rsidR="00660E3F" w:rsidRPr="00FC4E24">
        <w:rPr>
          <w:rFonts w:ascii="Arial" w:hAnsi="Arial" w:cs="Arial"/>
          <w:sz w:val="24"/>
          <w:szCs w:val="24"/>
        </w:rPr>
        <w:instrText xml:space="preserve"> ADDIN EN.CITE </w:instrText>
      </w:r>
      <w:r w:rsidR="00660E3F" w:rsidRPr="00FC4E24">
        <w:rPr>
          <w:rFonts w:ascii="Arial" w:hAnsi="Arial" w:cs="Arial"/>
          <w:sz w:val="24"/>
          <w:szCs w:val="24"/>
        </w:rPr>
        <w:fldChar w:fldCharType="begin">
          <w:fldData xml:space="preserve">PEVuZE5vdGU+PENpdGU+PEF1dGhvcj5Qb3Q8L0F1dGhvcj48WWVhcj4yMDE0PC9ZZWFyPjxSZWNO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</w:fldData>
        </w:fldChar>
      </w:r>
      <w:r w:rsidR="00660E3F" w:rsidRPr="00FC4E24">
        <w:rPr>
          <w:rFonts w:ascii="Arial" w:hAnsi="Arial" w:cs="Arial"/>
          <w:sz w:val="24"/>
          <w:szCs w:val="24"/>
        </w:rPr>
        <w:instrText xml:space="preserve"> ADDIN EN.CITE.DATA </w:instrText>
      </w:r>
      <w:r w:rsidR="00660E3F" w:rsidRPr="00FC4E24">
        <w:rPr>
          <w:rFonts w:ascii="Arial" w:hAnsi="Arial" w:cs="Arial"/>
          <w:sz w:val="24"/>
          <w:szCs w:val="24"/>
        </w:rPr>
      </w:r>
      <w:r w:rsidR="00660E3F" w:rsidRPr="00FC4E24">
        <w:rPr>
          <w:rFonts w:ascii="Arial" w:hAnsi="Arial" w:cs="Arial"/>
          <w:sz w:val="24"/>
          <w:szCs w:val="24"/>
        </w:rPr>
        <w:fldChar w:fldCharType="end"/>
      </w:r>
      <w:r w:rsidRPr="00FC4E24">
        <w:rPr>
          <w:rFonts w:ascii="Arial" w:hAnsi="Arial" w:cs="Arial"/>
          <w:sz w:val="24"/>
          <w:szCs w:val="24"/>
        </w:rPr>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05" w:tooltip="Cleghorn, 2016 #15394" w:history="1">
        <w:r w:rsidR="00660E3F" w:rsidRPr="00FC4E24">
          <w:rPr>
            <w:rFonts w:ascii="Arial" w:hAnsi="Arial" w:cs="Arial"/>
            <w:noProof/>
            <w:sz w:val="24"/>
            <w:szCs w:val="24"/>
          </w:rPr>
          <w:t>205</w:t>
        </w:r>
      </w:hyperlink>
      <w:r w:rsidR="00660E3F" w:rsidRPr="00FC4E24">
        <w:rPr>
          <w:rFonts w:ascii="Arial" w:hAnsi="Arial" w:cs="Arial"/>
          <w:noProof/>
          <w:sz w:val="24"/>
          <w:szCs w:val="24"/>
        </w:rPr>
        <w:t xml:space="preserve">, </w:t>
      </w:r>
      <w:hyperlink w:anchor="_ENREF_229" w:tooltip="Pot, 2014 #16885" w:history="1">
        <w:r w:rsidR="00660E3F" w:rsidRPr="00FC4E24">
          <w:rPr>
            <w:rFonts w:ascii="Arial" w:hAnsi="Arial" w:cs="Arial"/>
            <w:noProof/>
            <w:sz w:val="24"/>
            <w:szCs w:val="24"/>
          </w:rPr>
          <w:t>229</w:t>
        </w:r>
      </w:hyperlink>
      <w:r w:rsidR="00660E3F" w:rsidRPr="00FC4E24">
        <w:rPr>
          <w:rFonts w:ascii="Arial" w:hAnsi="Arial" w:cs="Arial"/>
          <w:noProof/>
          <w:sz w:val="24"/>
          <w:szCs w:val="24"/>
        </w:rPr>
        <w:t xml:space="preserve">, </w:t>
      </w:r>
      <w:hyperlink w:anchor="_ENREF_300" w:tooltip="Crozier, 2010 #16840" w:history="1">
        <w:r w:rsidR="00660E3F" w:rsidRPr="00FC4E24">
          <w:rPr>
            <w:rFonts w:ascii="Arial" w:hAnsi="Arial" w:cs="Arial"/>
            <w:noProof/>
            <w:sz w:val="24"/>
            <w:szCs w:val="24"/>
          </w:rPr>
          <w:t>300</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3D21DEAD" w14:textId="67D69D5F" w:rsidR="00784B79" w:rsidRPr="00FC4E24" w:rsidRDefault="00593C55" w:rsidP="00344B96">
      <w:pPr>
        <w:spacing w:line="360" w:lineRule="auto"/>
        <w:jc w:val="both"/>
        <w:rPr>
          <w:rFonts w:ascii="Arial" w:hAnsi="Arial" w:cs="Arial"/>
          <w:sz w:val="24"/>
          <w:szCs w:val="24"/>
        </w:rPr>
      </w:pPr>
      <w:r w:rsidRPr="00FC4E24">
        <w:rPr>
          <w:rFonts w:ascii="Arial" w:hAnsi="Arial" w:cs="Arial"/>
          <w:sz w:val="24"/>
          <w:szCs w:val="24"/>
        </w:rPr>
        <w:t>A further</w:t>
      </w:r>
      <w:r w:rsidR="00784B79" w:rsidRPr="00FC4E24">
        <w:rPr>
          <w:rFonts w:ascii="Arial" w:hAnsi="Arial" w:cs="Arial"/>
          <w:sz w:val="24"/>
          <w:szCs w:val="24"/>
        </w:rPr>
        <w:t xml:space="preserve"> limitation of the tools is that whilst they are pragmatic for public health research and population level surveillance in the brevity of the number of items in the constructs and in their simplicity, they do not provide clear scoring and cut-offs for discriminating between different levels of dietary quality.  A standardised method for collecting and interpreting data collected using these tools is a key area for further research to enable the tools to be utilised effectively, consistently and importantly to allow for robust comparison between studies where the tools have been used.  </w:t>
      </w:r>
    </w:p>
    <w:p w14:paraId="5A95EB3B" w14:textId="77777777" w:rsidR="007607B6" w:rsidRPr="00FC4E24" w:rsidRDefault="007607B6" w:rsidP="00344B96">
      <w:pPr>
        <w:spacing w:line="360" w:lineRule="auto"/>
        <w:jc w:val="both"/>
        <w:rPr>
          <w:rFonts w:ascii="Arial" w:hAnsi="Arial" w:cs="Arial"/>
          <w:sz w:val="24"/>
          <w:szCs w:val="24"/>
        </w:rPr>
      </w:pPr>
      <w:r w:rsidRPr="00FC4E24">
        <w:rPr>
          <w:rFonts w:ascii="Arial" w:hAnsi="Arial" w:cs="Arial"/>
          <w:b/>
          <w:sz w:val="24"/>
          <w:szCs w:val="24"/>
        </w:rPr>
        <w:t>5.4. Agenda for further research</w:t>
      </w:r>
      <w:r w:rsidRPr="00FC4E24">
        <w:rPr>
          <w:rFonts w:ascii="Arial" w:hAnsi="Arial" w:cs="Arial"/>
          <w:sz w:val="24"/>
          <w:szCs w:val="24"/>
        </w:rPr>
        <w:t xml:space="preserve">  </w:t>
      </w:r>
    </w:p>
    <w:p w14:paraId="2CDF6986" w14:textId="77777777" w:rsidR="00306E8C" w:rsidRPr="00FC4E24" w:rsidRDefault="007607B6" w:rsidP="00344B96">
      <w:pPr>
        <w:spacing w:line="360" w:lineRule="auto"/>
        <w:jc w:val="both"/>
        <w:rPr>
          <w:rFonts w:ascii="Arial" w:hAnsi="Arial" w:cs="Arial"/>
          <w:sz w:val="24"/>
          <w:szCs w:val="24"/>
        </w:rPr>
      </w:pPr>
      <w:r w:rsidRPr="00FC4E24">
        <w:rPr>
          <w:rFonts w:ascii="Arial" w:hAnsi="Arial" w:cs="Arial"/>
          <w:sz w:val="24"/>
          <w:szCs w:val="24"/>
        </w:rPr>
        <w:t xml:space="preserve">As described above, the findings in this thesis provide some answers to gaps in the provision of tools suitable for population level monitoring of diet quality in the UK and also the assessment of nutrient level dietary quality in nutritional epidemiological studies.  </w:t>
      </w:r>
      <w:r w:rsidR="001E4EF7" w:rsidRPr="00FC4E24">
        <w:rPr>
          <w:rFonts w:ascii="Arial" w:hAnsi="Arial" w:cs="Arial"/>
          <w:sz w:val="24"/>
          <w:szCs w:val="24"/>
        </w:rPr>
        <w:t xml:space="preserve">The wide range of findings in the thesis are likely to be of relevance to a range </w:t>
      </w:r>
      <w:r w:rsidR="001E4EF7" w:rsidRPr="00FC4E24">
        <w:rPr>
          <w:rFonts w:ascii="Arial" w:hAnsi="Arial" w:cs="Arial"/>
          <w:sz w:val="24"/>
          <w:szCs w:val="24"/>
        </w:rPr>
        <w:lastRenderedPageBreak/>
        <w:t>of diffe</w:t>
      </w:r>
      <w:r w:rsidR="00306E8C" w:rsidRPr="00FC4E24">
        <w:rPr>
          <w:rFonts w:ascii="Arial" w:hAnsi="Arial" w:cs="Arial"/>
          <w:sz w:val="24"/>
          <w:szCs w:val="24"/>
        </w:rPr>
        <w:t xml:space="preserve">rent types of research relating to the use of dietary patterns analyses in epidemiology, the development of dietary assessment methods, methods of evaluations of complex interventions and the definition and relevance of diet quality as a predictor and outcome variable in epidemiological studies.  </w:t>
      </w:r>
    </w:p>
    <w:p w14:paraId="446E0D20" w14:textId="474B8675" w:rsidR="007607B6" w:rsidRPr="00FC4E24" w:rsidRDefault="00306E8C" w:rsidP="00344B96">
      <w:pPr>
        <w:spacing w:line="360" w:lineRule="auto"/>
        <w:jc w:val="both"/>
        <w:rPr>
          <w:rFonts w:ascii="Arial" w:hAnsi="Arial" w:cs="Arial"/>
          <w:sz w:val="24"/>
          <w:szCs w:val="24"/>
        </w:rPr>
      </w:pPr>
      <w:r w:rsidRPr="00FC4E24">
        <w:rPr>
          <w:rFonts w:ascii="Arial" w:hAnsi="Arial" w:cs="Arial"/>
          <w:sz w:val="24"/>
          <w:szCs w:val="24"/>
        </w:rPr>
        <w:t>With a more focused approach, t</w:t>
      </w:r>
      <w:r w:rsidR="007607B6" w:rsidRPr="00FC4E24">
        <w:rPr>
          <w:rFonts w:ascii="Arial" w:hAnsi="Arial" w:cs="Arial"/>
          <w:sz w:val="24"/>
          <w:szCs w:val="24"/>
        </w:rPr>
        <w:t>here are opportunities to build on the methods and findings presented here to improve the validity of the BDQATs, to develop them to further enhance their fitness for purpose for use in pragm</w:t>
      </w:r>
      <w:r w:rsidR="00AB38EE" w:rsidRPr="00FC4E24">
        <w:rPr>
          <w:rFonts w:ascii="Arial" w:hAnsi="Arial" w:cs="Arial"/>
          <w:sz w:val="24"/>
          <w:szCs w:val="24"/>
        </w:rPr>
        <w:t>atic public health practice</w:t>
      </w:r>
      <w:r w:rsidR="00B96AD2" w:rsidRPr="00FC4E24">
        <w:rPr>
          <w:rFonts w:ascii="Arial" w:hAnsi="Arial" w:cs="Arial"/>
          <w:sz w:val="24"/>
          <w:szCs w:val="24"/>
        </w:rPr>
        <w:t>,</w:t>
      </w:r>
      <w:r w:rsidR="00AB38EE" w:rsidRPr="00FC4E24">
        <w:rPr>
          <w:rFonts w:ascii="Arial" w:hAnsi="Arial" w:cs="Arial"/>
          <w:sz w:val="24"/>
          <w:szCs w:val="24"/>
        </w:rPr>
        <w:t xml:space="preserve"> and </w:t>
      </w:r>
      <w:r w:rsidR="007607B6" w:rsidRPr="00FC4E24">
        <w:rPr>
          <w:rFonts w:ascii="Arial" w:hAnsi="Arial" w:cs="Arial"/>
          <w:sz w:val="24"/>
          <w:szCs w:val="24"/>
        </w:rPr>
        <w:t xml:space="preserve">to explore methodological options for mitigating against some of the limitations </w:t>
      </w:r>
      <w:r w:rsidR="00AB38EE" w:rsidRPr="00FC4E24">
        <w:rPr>
          <w:rFonts w:ascii="Arial" w:hAnsi="Arial" w:cs="Arial"/>
          <w:sz w:val="24"/>
          <w:szCs w:val="24"/>
        </w:rPr>
        <w:t>described in S</w:t>
      </w:r>
      <w:r w:rsidR="007607B6" w:rsidRPr="00FC4E24">
        <w:rPr>
          <w:rFonts w:ascii="Arial" w:hAnsi="Arial" w:cs="Arial"/>
          <w:sz w:val="24"/>
          <w:szCs w:val="24"/>
        </w:rPr>
        <w:t>ection 5</w:t>
      </w:r>
      <w:r w:rsidR="00AB38EE" w:rsidRPr="00FC4E24">
        <w:rPr>
          <w:rFonts w:ascii="Arial" w:hAnsi="Arial" w:cs="Arial"/>
          <w:sz w:val="24"/>
          <w:szCs w:val="24"/>
        </w:rPr>
        <w:t>.3</w:t>
      </w:r>
      <w:r w:rsidRPr="00FC4E24">
        <w:rPr>
          <w:rFonts w:ascii="Arial" w:hAnsi="Arial" w:cs="Arial"/>
          <w:sz w:val="24"/>
          <w:szCs w:val="24"/>
        </w:rPr>
        <w:t>.  T</w:t>
      </w:r>
      <w:r w:rsidR="002D03E4" w:rsidRPr="00FC4E24">
        <w:rPr>
          <w:rFonts w:ascii="Arial" w:hAnsi="Arial" w:cs="Arial"/>
          <w:sz w:val="24"/>
          <w:szCs w:val="24"/>
        </w:rPr>
        <w:t>he following sections cover specific</w:t>
      </w:r>
      <w:r w:rsidR="007607B6" w:rsidRPr="00FC4E24">
        <w:rPr>
          <w:rFonts w:ascii="Arial" w:hAnsi="Arial" w:cs="Arial"/>
          <w:sz w:val="24"/>
          <w:szCs w:val="24"/>
        </w:rPr>
        <w:t xml:space="preserve"> areas of further research which are proposed </w:t>
      </w:r>
      <w:r w:rsidR="002D03E4" w:rsidRPr="00FC4E24">
        <w:rPr>
          <w:rFonts w:ascii="Arial" w:hAnsi="Arial" w:cs="Arial"/>
          <w:sz w:val="24"/>
          <w:szCs w:val="24"/>
        </w:rPr>
        <w:t>as being generated by the findings in this</w:t>
      </w:r>
      <w:r w:rsidR="007607B6" w:rsidRPr="00FC4E24">
        <w:rPr>
          <w:rFonts w:ascii="Arial" w:hAnsi="Arial" w:cs="Arial"/>
          <w:sz w:val="24"/>
          <w:szCs w:val="24"/>
        </w:rPr>
        <w:t xml:space="preserve"> thesis. </w:t>
      </w:r>
    </w:p>
    <w:p w14:paraId="4CFA6488" w14:textId="3CC69970" w:rsidR="007607B6" w:rsidRPr="00FC4E24" w:rsidRDefault="007607B6" w:rsidP="00344B96">
      <w:pPr>
        <w:spacing w:line="360" w:lineRule="auto"/>
        <w:jc w:val="both"/>
        <w:rPr>
          <w:rFonts w:ascii="Arial" w:hAnsi="Arial" w:cs="Arial"/>
          <w:b/>
          <w:sz w:val="24"/>
          <w:szCs w:val="24"/>
        </w:rPr>
      </w:pPr>
      <w:r w:rsidRPr="00FC4E24">
        <w:rPr>
          <w:rFonts w:ascii="Arial" w:hAnsi="Arial" w:cs="Arial"/>
          <w:b/>
          <w:sz w:val="24"/>
          <w:szCs w:val="24"/>
        </w:rPr>
        <w:t>5.4.1. Exploration of</w:t>
      </w:r>
      <w:r w:rsidR="00FF6701" w:rsidRPr="00FC4E24">
        <w:rPr>
          <w:rFonts w:ascii="Arial" w:hAnsi="Arial" w:cs="Arial"/>
          <w:b/>
          <w:sz w:val="24"/>
          <w:szCs w:val="24"/>
        </w:rPr>
        <w:t xml:space="preserve"> differently defined food </w:t>
      </w:r>
      <w:r w:rsidRPr="00FC4E24">
        <w:rPr>
          <w:rFonts w:ascii="Arial" w:hAnsi="Arial" w:cs="Arial"/>
          <w:b/>
          <w:sz w:val="24"/>
          <w:szCs w:val="24"/>
        </w:rPr>
        <w:t>variables included in the models</w:t>
      </w:r>
    </w:p>
    <w:p w14:paraId="3CEFA26D" w14:textId="77777777" w:rsidR="007607B6" w:rsidRPr="00FC4E24" w:rsidRDefault="007607B6" w:rsidP="00344B96">
      <w:pPr>
        <w:spacing w:line="360" w:lineRule="auto"/>
        <w:jc w:val="both"/>
        <w:rPr>
          <w:rFonts w:ascii="Arial" w:hAnsi="Arial" w:cs="Arial"/>
          <w:sz w:val="24"/>
          <w:szCs w:val="24"/>
        </w:rPr>
      </w:pPr>
      <w:r w:rsidRPr="00FC4E24">
        <w:rPr>
          <w:rFonts w:ascii="Arial" w:hAnsi="Arial" w:cs="Arial"/>
          <w:sz w:val="24"/>
          <w:szCs w:val="24"/>
        </w:rPr>
        <w:t xml:space="preserve">As described above, the variables included in both the PCA and the backwards elimination regressions to develop data-driven and theory-driven dietary patterns were pre-defined in the NDNS dataset.  There were some broadly defined variables that were difficult to categorise in terms of the outcome of interest (diet quality) for example, ‘yoghurt, fromage frais and dairy desserts’.  The nature and number of the variables included in the analyses significantly influences the findings in this type of research and further consideration of whether disaggregation or aggregation of some of the food variables may provide clearer patterns.  This should be considered in the context of the number of variables included which, as described in Section 5.3.1 may also have an impact on the amount of variance in the data explained.  </w:t>
      </w:r>
    </w:p>
    <w:p w14:paraId="50371473" w14:textId="5B53491F" w:rsidR="007607B6" w:rsidRPr="00FC4E24" w:rsidRDefault="007607B6" w:rsidP="00344B96">
      <w:pPr>
        <w:spacing w:line="360" w:lineRule="auto"/>
        <w:jc w:val="both"/>
        <w:rPr>
          <w:rFonts w:ascii="Arial" w:hAnsi="Arial" w:cs="Arial"/>
          <w:b/>
          <w:sz w:val="24"/>
          <w:szCs w:val="24"/>
        </w:rPr>
      </w:pPr>
      <w:r w:rsidRPr="00FC4E24">
        <w:rPr>
          <w:rFonts w:ascii="Arial" w:hAnsi="Arial" w:cs="Arial"/>
          <w:b/>
          <w:sz w:val="24"/>
          <w:szCs w:val="24"/>
        </w:rPr>
        <w:t>5.4.2. Further development and validation of BDQAT</w:t>
      </w:r>
      <w:r w:rsidR="00344B96" w:rsidRPr="00FC4E24">
        <w:rPr>
          <w:rFonts w:ascii="Arial" w:hAnsi="Arial" w:cs="Arial"/>
          <w:b/>
          <w:sz w:val="24"/>
          <w:szCs w:val="24"/>
        </w:rPr>
        <w:t>s</w:t>
      </w:r>
      <w:r w:rsidRPr="00FC4E24">
        <w:rPr>
          <w:rFonts w:ascii="Arial" w:hAnsi="Arial" w:cs="Arial"/>
          <w:b/>
          <w:sz w:val="24"/>
          <w:szCs w:val="24"/>
        </w:rPr>
        <w:t xml:space="preserve"> to facilitate efficient and standardised use </w:t>
      </w:r>
    </w:p>
    <w:p w14:paraId="6C186C59" w14:textId="4104530F" w:rsidR="007607B6" w:rsidRPr="00FC4E24" w:rsidRDefault="007607B6" w:rsidP="00344B96">
      <w:pPr>
        <w:spacing w:line="360" w:lineRule="auto"/>
        <w:jc w:val="both"/>
        <w:rPr>
          <w:rFonts w:ascii="Arial" w:hAnsi="Arial" w:cs="Arial"/>
          <w:sz w:val="24"/>
          <w:szCs w:val="24"/>
        </w:rPr>
      </w:pPr>
      <w:r w:rsidRPr="00FC4E24">
        <w:rPr>
          <w:rFonts w:ascii="Arial" w:hAnsi="Arial" w:cs="Arial"/>
          <w:sz w:val="24"/>
          <w:szCs w:val="24"/>
        </w:rPr>
        <w:t xml:space="preserve">The final </w:t>
      </w:r>
      <w:r w:rsidR="00672BFE" w:rsidRPr="00FC4E24">
        <w:rPr>
          <w:rFonts w:ascii="Arial" w:hAnsi="Arial" w:cs="Arial"/>
          <w:sz w:val="24"/>
          <w:szCs w:val="24"/>
        </w:rPr>
        <w:t xml:space="preserve">tools developed </w:t>
      </w:r>
      <w:r w:rsidRPr="00FC4E24">
        <w:rPr>
          <w:rFonts w:ascii="Arial" w:hAnsi="Arial" w:cs="Arial"/>
          <w:sz w:val="24"/>
          <w:szCs w:val="24"/>
        </w:rPr>
        <w:t xml:space="preserve">provide sets of indicators that are associated with diet quality and evidence as to the strength and direction of their association.  Further work is required to develop these existing resources into tools that can be easily administered, analysed and the outcome data interpreted in a standardised and consistent way by public health practitioners and researchers.  This might be facilitated through the development of a FFQ or other type of dietary questionnaire as per similar studies in the literature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&lt;EndNote&gt;&lt;Cite&gt;&lt;Author&gt;Crozier&lt;/Author&gt;&lt;Year&gt;2010&lt;/Year&gt;&lt;RecNum&gt;16840&lt;/RecNum&gt;&lt;DisplayText&gt;(300)&lt;/DisplayText&gt;&lt;record&gt;&lt;rec-number&gt;16840&lt;/rec-number&gt;&lt;foreign-keys&gt;&lt;key app="EN" db-id="x5xts5rewe0r9peewz9xeer4t20pea5f2wa2" timestamp="1488040294"&gt;16840&lt;/key&gt;&lt;/foreign-keys&gt;&lt;ref-type name="Journal Article"&gt;17&lt;/ref-type&gt;&lt;contributors&gt;&lt;authors&gt;&lt;author&gt;Crozier, S. R.&lt;/author&gt;&lt;author&gt;Inskip, H. M.&lt;/author&gt;&lt;author&gt;Barker, M. E.&lt;/author&gt;&lt;author&gt;Lawrence, W. T.&lt;/author&gt;&lt;author&gt;Cooper, C.&lt;/author&gt;&lt;author&gt;Robinson, S. M.&lt;/author&gt;&lt;author&gt;S. W. S. Study Group&lt;/author&gt;&lt;/authors&gt;&lt;/contributors&gt;&lt;auth-address&gt;MRC Epidemiology Resource Centre, University of Southampton, Southampton General Hospital, Southampton, UK. src@mrc.soton.ac.uk&lt;/auth-address&gt;&lt;titles&gt;&lt;title&gt;Development of a 20-item food frequency questionnaire to assess a &amp;apos;prudent&amp;apos; dietary pattern among young women in Southampton&lt;/title&gt;&lt;secondary-title&gt;Eur J Clin Nutr&lt;/secondary-title&gt;&lt;/titles&gt;&lt;periodical&gt;&lt;full-title&gt;Eur J Clin Nutr&lt;/full-title&gt;&lt;abbr-1&gt;European journal of clinical nutrition&lt;/abbr-1&gt;&lt;/periodical&gt;&lt;pages&gt;99-104&lt;/pages&gt;&lt;volume&gt;64&lt;/volume&gt;&lt;number&gt;1&lt;/number&gt;&lt;keywords&gt;&lt;keyword&gt;Adult&lt;/keyword&gt;&lt;keyword&gt;Diet/*standards/statistics &amp;amp; numerical data&lt;/keyword&gt;&lt;keyword&gt;Diet Surveys&lt;/keyword&gt;&lt;keyword&gt;Educational Status&lt;/keyword&gt;&lt;keyword&gt;Erythrocytes/metabolism&lt;/keyword&gt;&lt;keyword&gt;Female&lt;/keyword&gt;&lt;keyword&gt;Folic Acid/metabolism&lt;/keyword&gt;&lt;keyword&gt;Humans&lt;/keyword&gt;&lt;keyword&gt;*Surveys and Questionnaires&lt;/keyword&gt;&lt;keyword&gt;United Kingdom&lt;/keyword&gt;&lt;keyword&gt;Young Adult&lt;/keyword&gt;&lt;/keywords&gt;&lt;dates&gt;&lt;year&gt;2010&lt;/year&gt;&lt;pub-dates&gt;&lt;date&gt;Jan&lt;/date&gt;&lt;/pub-dates&gt;&lt;/dates&gt;&lt;isbn&gt;1476-5640 (Electronic)&amp;#xD;0954-3007 (Linking)&lt;/isbn&gt;&lt;accession-num&gt;19756032&lt;/accession-num&gt;&lt;urls&gt;&lt;related-urls&gt;&lt;url&gt;https://www.ncbi.nlm.nih.gov/pubmed/19756032&lt;/url&gt;&lt;/related-urls&gt;&lt;/urls&gt;&lt;custom2&gt;PMC3091018&lt;/custom2&gt;&lt;electronic-resource-num&gt;10.1038/ejcn.2009.114&lt;/electronic-resource-num&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300" w:tooltip="Crozier, 2010 #16840" w:history="1">
        <w:r w:rsidR="00660E3F" w:rsidRPr="00FC4E24">
          <w:rPr>
            <w:rFonts w:ascii="Arial" w:hAnsi="Arial" w:cs="Arial"/>
            <w:noProof/>
            <w:sz w:val="24"/>
            <w:szCs w:val="24"/>
          </w:rPr>
          <w:t>300</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t>
      </w:r>
    </w:p>
    <w:p w14:paraId="000173BE" w14:textId="2D82564C" w:rsidR="007607B6" w:rsidRPr="00FC4E24" w:rsidRDefault="007607B6" w:rsidP="00344B96">
      <w:pPr>
        <w:spacing w:line="360" w:lineRule="auto"/>
        <w:jc w:val="both"/>
        <w:rPr>
          <w:rFonts w:ascii="Arial" w:hAnsi="Arial" w:cs="Arial"/>
          <w:sz w:val="24"/>
          <w:szCs w:val="24"/>
        </w:rPr>
      </w:pPr>
      <w:r w:rsidRPr="00FC4E24">
        <w:rPr>
          <w:rFonts w:ascii="Arial" w:hAnsi="Arial" w:cs="Arial"/>
          <w:sz w:val="24"/>
          <w:szCs w:val="24"/>
        </w:rPr>
        <w:lastRenderedPageBreak/>
        <w:t>In order for the tools to be most useful to public health practitioners and researchers, a clear system for scoring and interpretation that discriminates between individuals and groups consuming diets of different quality levels is required. This would enable the tools to be used to generate comparisons between different samples. An example would be a FFQ that scored individuals against each item and provided standard cut-offs for ‘high’, ‘medium’ and ‘low’ quality diets.   Work to define what constitutes a ‘good’ or ‘poor’ quality diet  in terms of the sensitivity and specificity of the NDQS score</w:t>
      </w:r>
      <w:r w:rsidR="00B96AD2" w:rsidRPr="00FC4E24">
        <w:rPr>
          <w:rFonts w:ascii="Arial" w:hAnsi="Arial" w:cs="Arial"/>
          <w:sz w:val="24"/>
          <w:szCs w:val="24"/>
        </w:rPr>
        <w:t>,</w:t>
      </w:r>
      <w:r w:rsidRPr="00FC4E24">
        <w:rPr>
          <w:rFonts w:ascii="Arial" w:hAnsi="Arial" w:cs="Arial"/>
          <w:sz w:val="24"/>
          <w:szCs w:val="24"/>
        </w:rPr>
        <w:t xml:space="preserve"> and to develop a justifiable rationale for scoring ‘cut-offs’ is therefore needed.    </w:t>
      </w:r>
    </w:p>
    <w:p w14:paraId="09589273" w14:textId="10ED7330" w:rsidR="006B5EB4" w:rsidRPr="00FC4E24" w:rsidRDefault="007607B6" w:rsidP="006B5EB4">
      <w:pPr>
        <w:spacing w:line="360" w:lineRule="auto"/>
        <w:jc w:val="both"/>
        <w:rPr>
          <w:rFonts w:ascii="Arial" w:hAnsi="Arial" w:cs="Arial"/>
          <w:sz w:val="24"/>
          <w:szCs w:val="24"/>
        </w:rPr>
      </w:pPr>
      <w:r w:rsidRPr="00FC4E24">
        <w:rPr>
          <w:rFonts w:ascii="Arial" w:hAnsi="Arial" w:cs="Arial"/>
          <w:sz w:val="24"/>
          <w:szCs w:val="24"/>
        </w:rPr>
        <w:t xml:space="preserve">In order to ensure that the resulting FFQ has been comprehensively validated, it should be tested and re-tested at an appropriate length interval against a more robust dietary assessment method such as an existing validated FFQ or </w:t>
      </w:r>
      <w:r w:rsidR="002067B0" w:rsidRPr="00FC4E24">
        <w:rPr>
          <w:rFonts w:ascii="Arial" w:hAnsi="Arial" w:cs="Arial"/>
          <w:sz w:val="24"/>
          <w:szCs w:val="24"/>
        </w:rPr>
        <w:t>24-hour recall</w:t>
      </w:r>
      <w:r w:rsidRPr="00FC4E24">
        <w:rPr>
          <w:rFonts w:ascii="Arial" w:hAnsi="Arial" w:cs="Arial"/>
          <w:sz w:val="24"/>
          <w:szCs w:val="24"/>
        </w:rPr>
        <w:t xml:space="preserve"> method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&lt;EndNote&gt;&lt;Cite&gt;&lt;Author&gt;Cade&lt;/Author&gt;&lt;Year&gt;2004&lt;/Year&gt;&lt;RecNum&gt;13056&lt;/RecNum&gt;&lt;DisplayText&gt;(72)&lt;/DisplayText&gt;&lt;record&gt;&lt;rec-number&gt;13056&lt;/rec-number&gt;&lt;foreign-keys&gt;&lt;key app="EN" db-id="x5xts5rewe0r9peewz9xeer4t20pea5f2wa2" timestamp="1382118005"&gt;13056&lt;/key&gt;&lt;/foreign-keys&gt;&lt;ref-type name="Journal Article"&gt;17&lt;/ref-type&gt;&lt;contributors&gt;&lt;authors&gt;&lt;author&gt;Cade, J. E.&lt;/author&gt;&lt;author&gt;Burley, V. J.&lt;/author&gt;&lt;author&gt;Warm, D. L.&lt;/author&gt;&lt;author&gt;Thompson, R. L.&lt;/author&gt;&lt;author&gt;Margetts, B. M.&lt;/author&gt;&lt;/authors&gt;&lt;/contributors&gt;&lt;auth-address&gt;Nutritional Epidemiology Group, University of Leeds, Leeds LS2 9JT, UK. j.e.cade@leeds.ac.uk&lt;/auth-address&gt;&lt;titles&gt;&lt;title&gt;Food-frequency questionnaires: a review of their design, validation and utilisation&lt;/title&gt;&lt;secondary-title&gt;Nutr Res Rev&lt;/secondary-title&gt;&lt;alt-title&gt;Nutrition research reviews&lt;/alt-title&gt;&lt;/titles&gt;&lt;periodical&gt;&lt;full-title&gt;Nutr Res Rev&lt;/full-title&gt;&lt;abbr-1&gt;Nutrition research reviews&lt;/abbr-1&gt;&lt;/periodical&gt;&lt;alt-periodical&gt;&lt;full-title&gt;Nutr Res Rev&lt;/full-title&gt;&lt;abbr-1&gt;Nutrition research reviews&lt;/abbr-1&gt;&lt;/alt-periodical&gt;&lt;pages&gt;5-22&lt;/pages&gt;&lt;volume&gt;17&lt;/volume&gt;&lt;number&gt;1&lt;/number&gt;&lt;edition&gt;2004/06/01&lt;/edition&gt;&lt;dates&gt;&lt;year&gt;2004&lt;/year&gt;&lt;pub-dates&gt;&lt;date&gt;Jun&lt;/date&gt;&lt;/pub-dates&gt;&lt;/dates&gt;&lt;isbn&gt;1475-2700 (Electronic)&amp;#xD;0954-4224 (Linking)&lt;/isbn&gt;&lt;accession-num&gt;19079912&lt;/accession-num&gt;&lt;urls&gt;&lt;related-urls&gt;&lt;url&gt;http://www.ncbi.nlm.nih.gov/pubmed/19079912&lt;/url&gt;&lt;/related-urls&gt;&lt;/urls&gt;&lt;electronic-resource-num&gt;10.1079/NRR200370&lt;/electronic-resource-num&gt;&lt;language&gt;eng&lt;/language&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72" w:tooltip="Cade, 2004 #13056" w:history="1">
        <w:r w:rsidR="00660E3F" w:rsidRPr="00FC4E24">
          <w:rPr>
            <w:rFonts w:ascii="Arial" w:hAnsi="Arial" w:cs="Arial"/>
            <w:noProof/>
            <w:sz w:val="24"/>
            <w:szCs w:val="24"/>
          </w:rPr>
          <w:t>72</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Cognitive testing in the target population should also be considered.  If the tool is intended for the purpose of evaluating interventions, testing should also be carried out to ensure that the tool is sensitive to behaviour change.   </w:t>
      </w:r>
      <w:r w:rsidR="00344B96" w:rsidRPr="00FC4E24">
        <w:rPr>
          <w:rFonts w:ascii="Arial" w:hAnsi="Arial" w:cs="Arial"/>
          <w:sz w:val="24"/>
          <w:szCs w:val="24"/>
        </w:rPr>
        <w:t xml:space="preserve">The validity of the tools should ideally be tested in different groups such as different ethnicities, ages and socio-economic groups.   </w:t>
      </w:r>
    </w:p>
    <w:p w14:paraId="51C4E380" w14:textId="7537E350" w:rsidR="006B5EB4" w:rsidRPr="00FC4E24" w:rsidRDefault="006B5EB4" w:rsidP="006B5EB4">
      <w:pPr>
        <w:spacing w:line="360" w:lineRule="auto"/>
        <w:jc w:val="both"/>
        <w:rPr>
          <w:rFonts w:ascii="Arial" w:hAnsi="Arial" w:cs="Arial"/>
          <w:sz w:val="24"/>
          <w:szCs w:val="24"/>
        </w:rPr>
      </w:pPr>
      <w:r w:rsidRPr="00FC4E24">
        <w:rPr>
          <w:rFonts w:ascii="Arial" w:hAnsi="Arial" w:cs="Arial"/>
          <w:sz w:val="24"/>
          <w:szCs w:val="24"/>
        </w:rPr>
        <w:t xml:space="preserve">As the food-based tool has already been adopted by two interventions (as described in Section 5.3.4), there are potential opportunities to analyse existing data collected to examine patterns by demographic, socio-economic and other wider lifestyle variables being routinely collected.  There may also be an opportunity to undertake further validity and cognitive testing of the tools in sub-samples of the participants taking part in these interventions with additional funding.  </w:t>
      </w:r>
    </w:p>
    <w:p w14:paraId="766ABE60" w14:textId="77777777" w:rsidR="007607B6" w:rsidRPr="00FC4E24" w:rsidRDefault="007607B6" w:rsidP="00344B96">
      <w:pPr>
        <w:pStyle w:val="ListParagraph"/>
        <w:numPr>
          <w:ilvl w:val="2"/>
          <w:numId w:val="24"/>
        </w:numPr>
        <w:spacing w:after="160" w:line="360" w:lineRule="auto"/>
        <w:jc w:val="both"/>
        <w:rPr>
          <w:rFonts w:ascii="Arial" w:hAnsi="Arial" w:cs="Arial"/>
          <w:b/>
          <w:sz w:val="24"/>
          <w:szCs w:val="24"/>
        </w:rPr>
      </w:pPr>
      <w:r w:rsidRPr="00FC4E24">
        <w:rPr>
          <w:rFonts w:ascii="Arial" w:hAnsi="Arial" w:cs="Arial"/>
          <w:b/>
          <w:sz w:val="24"/>
          <w:szCs w:val="24"/>
        </w:rPr>
        <w:t xml:space="preserve">Further refining of the NDQS to account for energy intake </w:t>
      </w:r>
    </w:p>
    <w:p w14:paraId="78166ACC" w14:textId="4587CEAB" w:rsidR="007607B6" w:rsidRPr="00FC4E24" w:rsidRDefault="007607B6" w:rsidP="00344B96">
      <w:pPr>
        <w:spacing w:line="360" w:lineRule="auto"/>
        <w:jc w:val="both"/>
        <w:rPr>
          <w:rFonts w:ascii="Arial" w:hAnsi="Arial" w:cs="Arial"/>
          <w:sz w:val="24"/>
          <w:szCs w:val="24"/>
        </w:rPr>
      </w:pPr>
      <w:r w:rsidRPr="00FC4E24">
        <w:rPr>
          <w:rFonts w:ascii="Arial" w:hAnsi="Arial" w:cs="Arial"/>
          <w:sz w:val="24"/>
          <w:szCs w:val="24"/>
        </w:rPr>
        <w:t>The key limitation of the NDQS is the lack of inclusion of an item scoring individuals according to their individual energy intake for energy requirement, which is a key predictor of diet quality and healt</w:t>
      </w:r>
      <w:r w:rsidR="00672BFE" w:rsidRPr="00FC4E24">
        <w:rPr>
          <w:rFonts w:ascii="Arial" w:hAnsi="Arial" w:cs="Arial"/>
          <w:sz w:val="24"/>
          <w:szCs w:val="24"/>
        </w:rPr>
        <w:t>h.  The regression analyses in S</w:t>
      </w:r>
      <w:r w:rsidRPr="00FC4E24">
        <w:rPr>
          <w:rFonts w:ascii="Arial" w:hAnsi="Arial" w:cs="Arial"/>
          <w:sz w:val="24"/>
          <w:szCs w:val="24"/>
        </w:rPr>
        <w:t>ection 3.4.2 showed that both total energy intake and BMI had a curvilinear relationship with the NDQS where they were positively associated with the score until an optimal point when the relationship became negatively asso</w:t>
      </w:r>
      <w:r w:rsidR="00672BFE" w:rsidRPr="00FC4E24">
        <w:rPr>
          <w:rFonts w:ascii="Arial" w:hAnsi="Arial" w:cs="Arial"/>
          <w:sz w:val="24"/>
          <w:szCs w:val="24"/>
        </w:rPr>
        <w:t>ciated.  Also, the findings in S</w:t>
      </w:r>
      <w:r w:rsidRPr="00FC4E24">
        <w:rPr>
          <w:rFonts w:ascii="Arial" w:hAnsi="Arial" w:cs="Arial"/>
          <w:sz w:val="24"/>
          <w:szCs w:val="24"/>
        </w:rPr>
        <w:t xml:space="preserve">ection 3.2.2 showed no significant difference in the mean NDQS score for healthy weight and obese individuals.  This supports the need for the score to be amended to take account of energy intake, at least in epidemiological studies where an individual level measure of </w:t>
      </w:r>
      <w:r w:rsidRPr="00FC4E24">
        <w:rPr>
          <w:rFonts w:ascii="Arial" w:hAnsi="Arial" w:cs="Arial"/>
          <w:sz w:val="24"/>
          <w:szCs w:val="24"/>
        </w:rPr>
        <w:lastRenderedPageBreak/>
        <w:t xml:space="preserve">physical activity is included in the dataset, therefore permitting such a score to be calculated on the basis of estimated Basal Metabolic Rate and Physical Activity Level. </w:t>
      </w:r>
    </w:p>
    <w:p w14:paraId="0F0C131E" w14:textId="77777777" w:rsidR="007607B6" w:rsidRPr="00FC4E24" w:rsidRDefault="007607B6" w:rsidP="00344B96">
      <w:pPr>
        <w:pStyle w:val="ListParagraph"/>
        <w:numPr>
          <w:ilvl w:val="2"/>
          <w:numId w:val="24"/>
        </w:numPr>
        <w:spacing w:after="160" w:line="360" w:lineRule="auto"/>
        <w:jc w:val="both"/>
        <w:rPr>
          <w:rFonts w:ascii="Arial" w:hAnsi="Arial" w:cs="Arial"/>
          <w:b/>
          <w:sz w:val="24"/>
          <w:szCs w:val="24"/>
        </w:rPr>
      </w:pPr>
      <w:r w:rsidRPr="00FC4E24">
        <w:rPr>
          <w:rFonts w:ascii="Arial" w:hAnsi="Arial" w:cs="Arial"/>
          <w:b/>
          <w:sz w:val="24"/>
          <w:szCs w:val="24"/>
        </w:rPr>
        <w:t xml:space="preserve">Development of tools for use in children </w:t>
      </w:r>
    </w:p>
    <w:p w14:paraId="5D4614E1" w14:textId="7C3575E6" w:rsidR="007607B6" w:rsidRPr="00FC4E24" w:rsidRDefault="007607B6" w:rsidP="00344B96">
      <w:pPr>
        <w:spacing w:line="360" w:lineRule="auto"/>
        <w:jc w:val="both"/>
        <w:rPr>
          <w:rFonts w:ascii="Arial" w:hAnsi="Arial" w:cs="Arial"/>
          <w:sz w:val="24"/>
          <w:szCs w:val="24"/>
        </w:rPr>
      </w:pPr>
      <w:r w:rsidRPr="00FC4E24">
        <w:rPr>
          <w:rFonts w:ascii="Arial" w:hAnsi="Arial" w:cs="Arial"/>
          <w:sz w:val="24"/>
          <w:szCs w:val="24"/>
        </w:rPr>
        <w:t>A key area for further development of this work would be to carry out similar a</w:t>
      </w:r>
      <w:r w:rsidR="00AB38EE" w:rsidRPr="00FC4E24">
        <w:rPr>
          <w:rFonts w:ascii="Arial" w:hAnsi="Arial" w:cs="Arial"/>
          <w:sz w:val="24"/>
          <w:szCs w:val="24"/>
        </w:rPr>
        <w:t>nalyses to develop equivalent tools for use in children.</w:t>
      </w:r>
      <w:r w:rsidRPr="00FC4E24">
        <w:rPr>
          <w:rFonts w:ascii="Arial" w:hAnsi="Arial" w:cs="Arial"/>
          <w:sz w:val="24"/>
          <w:szCs w:val="24"/>
        </w:rPr>
        <w:t xml:space="preserve"> The diet quality of children is a high priority for public health in the UK particularly due to high levels of sugar consumption compared to recommended levels in children under 11 years </w:t>
      </w:r>
      <w:r w:rsidRPr="00FC4E24">
        <w:rPr>
          <w:rFonts w:ascii="Arial" w:hAnsi="Arial" w:cs="Arial"/>
          <w:sz w:val="24"/>
          <w:szCs w:val="24"/>
        </w:rPr>
        <w:fldChar w:fldCharType="begin"/>
      </w:r>
      <w:r w:rsidR="002C4A66" w:rsidRPr="00FC4E24">
        <w:rPr>
          <w:rFonts w:ascii="Arial" w:hAnsi="Arial" w:cs="Arial"/>
          <w:sz w:val="24"/>
          <w:szCs w:val="24"/>
        </w:rPr>
        <w:instrText xml:space="preserve"> ADDIN EN.CITE &lt;EndNote&gt;&lt;Cite&gt;&lt;Author&gt;Public Health England&lt;/Author&gt;&lt;Year&gt;2014&lt;/Year&gt;&lt;RecNum&gt;14314&lt;/RecNum&gt;&lt;DisplayText&gt;(147)&lt;/DisplayText&gt;&lt;record&gt;&lt;rec-number&gt;14314&lt;/rec-number&gt;&lt;foreign-keys&gt;&lt;key app="EN" db-id="x5xts5rewe0r9peewz9xeer4t20pea5f2wa2" timestamp="1459509239"&gt;14314&lt;/key&gt;&lt;/foreign-keys&gt;&lt;ref-type name="Government Document"&gt;46&lt;/ref-type&gt;&lt;contributors&gt;&lt;authors&gt;&lt;author&gt;Public Health England,&lt;/author&gt;&lt;/authors&gt;&lt;/contributors&gt;&lt;titles&gt;&lt;title&gt;National Diet and Nutrition Survey Results from Years 1, 2, 3 and 4 (combined) of the Rolling Programme (2008/09-2011/12)&lt;/title&gt;&lt;/titles&gt;&lt;dates&gt;&lt;year&gt;2014&lt;/year&gt;&lt;/dates&gt;&lt;pub-location&gt;London&lt;/pub-location&gt;&lt;urls&gt;&lt;/urls&gt;&lt;/record&gt;&lt;/Cite&gt;&lt;/EndNote&gt;</w:instrText>
      </w:r>
      <w:r w:rsidRPr="00FC4E24">
        <w:rPr>
          <w:rFonts w:ascii="Arial" w:hAnsi="Arial" w:cs="Arial"/>
          <w:sz w:val="24"/>
          <w:szCs w:val="24"/>
        </w:rPr>
        <w:fldChar w:fldCharType="separate"/>
      </w:r>
      <w:r w:rsidR="002C4A66" w:rsidRPr="00FC4E24">
        <w:rPr>
          <w:rFonts w:ascii="Arial" w:hAnsi="Arial" w:cs="Arial"/>
          <w:noProof/>
          <w:sz w:val="24"/>
          <w:szCs w:val="24"/>
        </w:rPr>
        <w:t>(</w:t>
      </w:r>
      <w:hyperlink w:anchor="_ENREF_147" w:tooltip="Public Health England, 2014 #14314" w:history="1">
        <w:r w:rsidR="00660E3F" w:rsidRPr="00FC4E24">
          <w:rPr>
            <w:rFonts w:ascii="Arial" w:hAnsi="Arial" w:cs="Arial"/>
            <w:noProof/>
            <w:sz w:val="24"/>
            <w:szCs w:val="24"/>
          </w:rPr>
          <w:t>147</w:t>
        </w:r>
      </w:hyperlink>
      <w:r w:rsidR="002C4A66"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which can lead to obesity and dental caries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&lt;EndNote&gt;&lt;Cite&gt;&lt;Author&gt;Public Health England&lt;/Author&gt;&lt;Year&gt;2015&lt;/Year&gt;&lt;RecNum&gt;14505&lt;/RecNum&gt;&lt;DisplayText&gt;(252)&lt;/DisplayText&gt;&lt;record&gt;&lt;rec-number&gt;14505&lt;/rec-number&gt;&lt;foreign-keys&gt;&lt;key app="EN" db-id="x5xts5rewe0r9peewz9xeer4t20pea5f2wa2" timestamp="1467646211"&gt;14505&lt;/key&gt;&lt;/foreign-keys&gt;&lt;ref-type name="Government Document"&gt;46&lt;/ref-type&gt;&lt;contributors&gt;&lt;authors&gt;&lt;author&gt;Public Health England,&lt;/author&gt;&lt;/authors&gt;&lt;secondary-authors&gt;&lt;author&gt;Public Health England&lt;/author&gt;&lt;/secondary-authors&gt;&lt;/contributors&gt;&lt;titles&gt;&lt;title&gt;Why 5%?&lt;/title&gt;&lt;/titles&gt;&lt;dates&gt;&lt;year&gt;2015&lt;/year&gt;&lt;/dates&gt;&lt;pub-location&gt;London&lt;/pub-location&gt;&lt;urls&gt;&lt;/urls&gt;&lt;/record&gt;&lt;/Cite&gt;&lt;/EndNote&gt;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52" w:tooltip="Public Health England, 2015 #14505" w:history="1">
        <w:r w:rsidR="00660E3F" w:rsidRPr="00FC4E24">
          <w:rPr>
            <w:rFonts w:ascii="Arial" w:hAnsi="Arial" w:cs="Arial"/>
            <w:noProof/>
            <w:sz w:val="24"/>
            <w:szCs w:val="24"/>
          </w:rPr>
          <w:t>252</w:t>
        </w:r>
      </w:hyperlink>
      <w:r w:rsidR="00660E3F" w:rsidRPr="00FC4E24">
        <w:rPr>
          <w:rFonts w:ascii="Arial" w:hAnsi="Arial" w:cs="Arial"/>
          <w:noProof/>
          <w:sz w:val="24"/>
          <w:szCs w:val="24"/>
        </w:rPr>
        <w:t>)</w:t>
      </w:r>
      <w:r w:rsidRPr="00FC4E24">
        <w:rPr>
          <w:rFonts w:ascii="Arial" w:hAnsi="Arial" w:cs="Arial"/>
          <w:sz w:val="24"/>
          <w:szCs w:val="24"/>
        </w:rPr>
        <w:fldChar w:fldCharType="end"/>
      </w:r>
      <w:r w:rsidRPr="00FC4E24">
        <w:rPr>
          <w:rFonts w:ascii="Arial" w:hAnsi="Arial" w:cs="Arial"/>
          <w:sz w:val="24"/>
          <w:szCs w:val="24"/>
        </w:rPr>
        <w:t xml:space="preserve">.  While there has been some work defining diet quality at nutrient level for children’s diets </w:t>
      </w:r>
      <w:r w:rsidRPr="00FC4E24">
        <w:rPr>
          <w:rFonts w:ascii="Arial" w:hAnsi="Arial" w:cs="Arial"/>
          <w:sz w:val="24"/>
          <w:szCs w:val="24"/>
        </w:rPr>
        <w:fldChar w:fldCharType="begin"/>
      </w:r>
      <w:r w:rsidR="00660E3F" w:rsidRPr="00FC4E24">
        <w:rPr>
          <w:rFonts w:ascii="Arial" w:hAnsi="Arial" w:cs="Arial"/>
          <w:sz w:val="24"/>
          <w:szCs w:val="24"/>
        </w:rPr>
        <w:instrText xml:space="preserve"> ADDIN EN.CITE &lt;EndNote&gt;&lt;Cite&gt;&lt;Author&gt;Simon&lt;/Author&gt;&lt;Year&gt;2012&lt;/Year&gt;&lt;RecNum&gt;12785&lt;/RecNum&gt;&lt;DisplayText&gt;(230, 308)&lt;/DisplayText&gt;&lt;record&gt;&lt;rec-number&gt;12785&lt;/rec-number&gt;&lt;foreign-keys&gt;&lt;key app="EN" db-id="x5xts5rewe0r9peewz9xeer4t20pea5f2wa2" timestamp="1376386701"&gt;12785&lt;/key&gt;&lt;/foreign-keys&gt;&lt;ref-type name="Journal Article"&gt;17&lt;/ref-type&gt;&lt;contributors&gt;&lt;authors&gt;&lt;author&gt;Simon, A., O&amp;apos;Connell, R and Stephen, A.&lt;/author&gt;&lt;/authors&gt;&lt;/contributors&gt;&lt;titles&gt;&lt;title&gt;Designing a nutritional scoring system for assessing dietary quality for children aged 10 years and under in the UK&lt;/title&gt;&lt;secondary-title&gt;Methodological Innovation Online&lt;/secondary-title&gt;&lt;/titles&gt;&lt;periodical&gt;&lt;full-title&gt;Methodological Innovation Online&lt;/full-title&gt;&lt;/periodical&gt;&lt;pages&gt;27-40&lt;/pages&gt;&lt;volume&gt;7&lt;/volume&gt;&lt;number&gt;2&lt;/number&gt;&lt;dates&gt;&lt;year&gt;2012&lt;/year&gt;&lt;/dates&gt;&lt;urls&gt;&lt;/urls&gt;&lt;/record&gt;&lt;/Cite&gt;&lt;Cite&gt;&lt;Author&gt;Rayner&lt;/Author&gt;&lt;Year&gt;2009&lt;/Year&gt;&lt;RecNum&gt;15551&lt;/RecNum&gt;&lt;record&gt;&lt;rec-number&gt;15551&lt;/rec-number&gt;&lt;foreign-keys&gt;&lt;key app="EN" db-id="x5xts5rewe0r9peewz9xeer4t20pea5f2wa2" timestamp="1481037752"&gt;15551&lt;/key&gt;&lt;/foreign-keys&gt;&lt;ref-type name="Report"&gt;27&lt;/ref-type&gt;&lt;contributors&gt;&lt;authors&gt;&lt;author&gt;Rayner, M, Scarborough, P, Lobstein, T. &lt;/author&gt;&lt;/authors&gt;&lt;/contributors&gt;&lt;titles&gt;&lt;title&gt;The UK Ofcom Nutrient Profiling Model. Defining &amp;apos;healthy&amp;apos; and &amp;apos;unhealthy&amp;apos; foods and drinks for TV advertising to children.  &lt;/title&gt;&lt;/titles&gt;&lt;dates&gt;&lt;year&gt;2009&lt;/year&gt;&lt;/dates&gt;&lt;urls&gt;&lt;/urls&gt;&lt;/record&gt;&lt;/Cite&gt;&lt;/EndNote&gt;</w:instrText>
      </w:r>
      <w:r w:rsidRPr="00FC4E24">
        <w:rPr>
          <w:rFonts w:ascii="Arial" w:hAnsi="Arial" w:cs="Arial"/>
          <w:sz w:val="24"/>
          <w:szCs w:val="24"/>
        </w:rPr>
        <w:fldChar w:fldCharType="separate"/>
      </w:r>
      <w:r w:rsidR="00660E3F" w:rsidRPr="00FC4E24">
        <w:rPr>
          <w:rFonts w:ascii="Arial" w:hAnsi="Arial" w:cs="Arial"/>
          <w:noProof/>
          <w:sz w:val="24"/>
          <w:szCs w:val="24"/>
        </w:rPr>
        <w:t>(</w:t>
      </w:r>
      <w:hyperlink w:anchor="_ENREF_230" w:tooltip="Simon, 2012 #12785" w:history="1">
        <w:r w:rsidR="00660E3F" w:rsidRPr="00FC4E24">
          <w:rPr>
            <w:rFonts w:ascii="Arial" w:hAnsi="Arial" w:cs="Arial"/>
            <w:noProof/>
            <w:sz w:val="24"/>
            <w:szCs w:val="24"/>
          </w:rPr>
          <w:t>230</w:t>
        </w:r>
      </w:hyperlink>
      <w:r w:rsidR="00660E3F" w:rsidRPr="00FC4E24">
        <w:rPr>
          <w:rFonts w:ascii="Arial" w:hAnsi="Arial" w:cs="Arial"/>
          <w:noProof/>
          <w:sz w:val="24"/>
          <w:szCs w:val="24"/>
        </w:rPr>
        <w:t xml:space="preserve">, </w:t>
      </w:r>
      <w:hyperlink w:anchor="_ENREF_308" w:tooltip="Rayner, 2009 #15551" w:history="1">
        <w:r w:rsidR="00660E3F" w:rsidRPr="00FC4E24">
          <w:rPr>
            <w:rFonts w:ascii="Arial" w:hAnsi="Arial" w:cs="Arial"/>
            <w:noProof/>
            <w:sz w:val="24"/>
            <w:szCs w:val="24"/>
          </w:rPr>
          <w:t>308</w:t>
        </w:r>
      </w:hyperlink>
      <w:r w:rsidR="00660E3F" w:rsidRPr="00FC4E24">
        <w:rPr>
          <w:rFonts w:ascii="Arial" w:hAnsi="Arial" w:cs="Arial"/>
          <w:noProof/>
          <w:sz w:val="24"/>
          <w:szCs w:val="24"/>
        </w:rPr>
        <w:t>)</w:t>
      </w:r>
      <w:r w:rsidRPr="00FC4E24">
        <w:rPr>
          <w:rFonts w:ascii="Arial" w:hAnsi="Arial" w:cs="Arial"/>
          <w:sz w:val="24"/>
          <w:szCs w:val="24"/>
        </w:rPr>
        <w:fldChar w:fldCharType="end"/>
      </w:r>
      <w:r w:rsidR="00B96AD2" w:rsidRPr="00FC4E24">
        <w:rPr>
          <w:rFonts w:ascii="Arial" w:hAnsi="Arial" w:cs="Arial"/>
          <w:sz w:val="24"/>
          <w:szCs w:val="24"/>
        </w:rPr>
        <w:t>,</w:t>
      </w:r>
      <w:r w:rsidRPr="00FC4E24">
        <w:rPr>
          <w:rFonts w:ascii="Arial" w:hAnsi="Arial" w:cs="Arial"/>
          <w:sz w:val="24"/>
          <w:szCs w:val="24"/>
        </w:rPr>
        <w:t xml:space="preserve"> the methods described in this thesis would add to this existing research and provide a robust approach to developing a </w:t>
      </w:r>
      <w:r w:rsidR="000555BA" w:rsidRPr="00FC4E24">
        <w:rPr>
          <w:rFonts w:ascii="Arial" w:hAnsi="Arial" w:cs="Arial"/>
          <w:sz w:val="24"/>
          <w:szCs w:val="24"/>
        </w:rPr>
        <w:t>nutrient-based</w:t>
      </w:r>
      <w:r w:rsidRPr="00FC4E24">
        <w:rPr>
          <w:rFonts w:ascii="Arial" w:hAnsi="Arial" w:cs="Arial"/>
          <w:sz w:val="24"/>
          <w:szCs w:val="24"/>
        </w:rPr>
        <w:t xml:space="preserve"> score for diet quality for use in children in the UK as well as brief tools for assessing diet quality in population level surveillance.  </w:t>
      </w:r>
    </w:p>
    <w:p w14:paraId="649BD14E" w14:textId="29F90605" w:rsidR="007607B6" w:rsidRPr="00FC4E24" w:rsidRDefault="007607B6" w:rsidP="00344B96">
      <w:pPr>
        <w:spacing w:line="360" w:lineRule="auto"/>
        <w:jc w:val="both"/>
        <w:rPr>
          <w:rFonts w:ascii="Arial" w:hAnsi="Arial" w:cs="Arial"/>
          <w:b/>
          <w:sz w:val="24"/>
          <w:szCs w:val="24"/>
        </w:rPr>
      </w:pPr>
      <w:r w:rsidRPr="00FC4E24">
        <w:rPr>
          <w:rFonts w:ascii="Arial" w:hAnsi="Arial" w:cs="Arial"/>
          <w:b/>
          <w:sz w:val="24"/>
          <w:szCs w:val="24"/>
        </w:rPr>
        <w:t>5.5. Conclusions</w:t>
      </w:r>
    </w:p>
    <w:p w14:paraId="109BEE50" w14:textId="36A69D0E" w:rsidR="00344B96" w:rsidRPr="00FC4E24" w:rsidRDefault="007607B6" w:rsidP="00344B96">
      <w:pPr>
        <w:spacing w:line="360" w:lineRule="auto"/>
        <w:jc w:val="both"/>
        <w:rPr>
          <w:rFonts w:ascii="Arial" w:eastAsia="Calibri" w:hAnsi="Arial" w:cs="Arial"/>
          <w:sz w:val="24"/>
          <w:szCs w:val="24"/>
          <w:shd w:val="clear" w:color="auto" w:fill="FFFFFF"/>
        </w:rPr>
      </w:pPr>
      <w:r w:rsidRPr="00FC4E24">
        <w:rPr>
          <w:rFonts w:ascii="Arial" w:eastAsia="Calibri" w:hAnsi="Arial" w:cs="Arial"/>
          <w:sz w:val="24"/>
          <w:szCs w:val="24"/>
          <w:shd w:val="clear" w:color="auto" w:fill="FFFFFF"/>
        </w:rPr>
        <w:t>Diet quality is an important measure for nutritional epidemiological studies and to inform public health policy</w:t>
      </w:r>
      <w:r w:rsidR="00AB38EE" w:rsidRPr="00FC4E24">
        <w:rPr>
          <w:rFonts w:ascii="Arial" w:eastAsia="Calibri" w:hAnsi="Arial" w:cs="Arial"/>
          <w:sz w:val="24"/>
          <w:szCs w:val="24"/>
          <w:shd w:val="clear" w:color="auto" w:fill="FFFFFF"/>
        </w:rPr>
        <w:t xml:space="preserve"> and decision making</w:t>
      </w:r>
      <w:r w:rsidRPr="00FC4E24">
        <w:rPr>
          <w:rFonts w:ascii="Arial" w:eastAsia="Calibri" w:hAnsi="Arial" w:cs="Arial"/>
          <w:sz w:val="24"/>
          <w:szCs w:val="24"/>
          <w:shd w:val="clear" w:color="auto" w:fill="FFFFFF"/>
        </w:rPr>
        <w:t xml:space="preserve">.  In this thesis, a novel approach based on empirically and </w:t>
      </w:r>
      <w:r w:rsidR="004F4154" w:rsidRPr="00FC4E24">
        <w:rPr>
          <w:rFonts w:ascii="Arial" w:eastAsia="Calibri" w:hAnsi="Arial" w:cs="Arial"/>
          <w:sz w:val="24"/>
          <w:szCs w:val="24"/>
          <w:shd w:val="clear" w:color="auto" w:fill="FFFFFF"/>
        </w:rPr>
        <w:t>theoretically-derived</w:t>
      </w:r>
      <w:r w:rsidRPr="00FC4E24">
        <w:rPr>
          <w:rFonts w:ascii="Arial" w:eastAsia="Calibri" w:hAnsi="Arial" w:cs="Arial"/>
          <w:sz w:val="24"/>
          <w:szCs w:val="24"/>
          <w:shd w:val="clear" w:color="auto" w:fill="FFFFFF"/>
        </w:rPr>
        <w:t xml:space="preserve"> dietary patterns analyses methods has been taken to develop brief, diet quality assessme</w:t>
      </w:r>
      <w:r w:rsidR="00AB38EE" w:rsidRPr="00FC4E24">
        <w:rPr>
          <w:rFonts w:ascii="Arial" w:eastAsia="Calibri" w:hAnsi="Arial" w:cs="Arial"/>
          <w:sz w:val="24"/>
          <w:szCs w:val="24"/>
          <w:shd w:val="clear" w:color="auto" w:fill="FFFFFF"/>
        </w:rPr>
        <w:t>nt tools that can be utilised to facilitate the collection of robust dietary data</w:t>
      </w:r>
      <w:r w:rsidRPr="00FC4E24">
        <w:rPr>
          <w:rFonts w:ascii="Arial" w:eastAsia="Calibri" w:hAnsi="Arial" w:cs="Arial"/>
          <w:sz w:val="24"/>
          <w:szCs w:val="24"/>
          <w:shd w:val="clear" w:color="auto" w:fill="FFFFFF"/>
        </w:rPr>
        <w:t xml:space="preserve"> </w:t>
      </w:r>
      <w:r w:rsidR="00AB38EE" w:rsidRPr="00FC4E24">
        <w:rPr>
          <w:rFonts w:ascii="Arial" w:eastAsia="Calibri" w:hAnsi="Arial" w:cs="Arial"/>
          <w:sz w:val="24"/>
          <w:szCs w:val="24"/>
          <w:shd w:val="clear" w:color="auto" w:fill="FFFFFF"/>
        </w:rPr>
        <w:t xml:space="preserve">to support different types of </w:t>
      </w:r>
      <w:r w:rsidRPr="00FC4E24">
        <w:rPr>
          <w:rFonts w:ascii="Arial" w:eastAsia="Calibri" w:hAnsi="Arial" w:cs="Arial"/>
          <w:sz w:val="24"/>
          <w:szCs w:val="24"/>
          <w:shd w:val="clear" w:color="auto" w:fill="FFFFFF"/>
        </w:rPr>
        <w:t xml:space="preserve">public health nutrition research.    </w:t>
      </w:r>
      <w:r w:rsidR="00AB38EE" w:rsidRPr="00FC4E24">
        <w:rPr>
          <w:rFonts w:ascii="Arial" w:eastAsia="Calibri" w:hAnsi="Arial" w:cs="Arial"/>
          <w:sz w:val="24"/>
          <w:szCs w:val="24"/>
          <w:shd w:val="clear" w:color="auto" w:fill="FFFFFF"/>
        </w:rPr>
        <w:t>Whilst the findings in</w:t>
      </w:r>
      <w:r w:rsidRPr="00FC4E24">
        <w:rPr>
          <w:rFonts w:ascii="Arial" w:eastAsia="Calibri" w:hAnsi="Arial" w:cs="Arial"/>
          <w:sz w:val="24"/>
          <w:szCs w:val="24"/>
          <w:shd w:val="clear" w:color="auto" w:fill="FFFFFF"/>
        </w:rPr>
        <w:t xml:space="preserve"> this thesis have their limitations and further work is required to ensure that the brief, diet quality assessment tools can be used effectively and consistently in a variety of settings, the aims </w:t>
      </w:r>
      <w:r w:rsidR="00AB38EE" w:rsidRPr="00FC4E24">
        <w:rPr>
          <w:rFonts w:ascii="Arial" w:eastAsia="Calibri" w:hAnsi="Arial" w:cs="Arial"/>
          <w:sz w:val="24"/>
          <w:szCs w:val="24"/>
          <w:shd w:val="clear" w:color="auto" w:fill="FFFFFF"/>
        </w:rPr>
        <w:t xml:space="preserve">and objectives </w:t>
      </w:r>
      <w:r w:rsidRPr="00FC4E24">
        <w:rPr>
          <w:rFonts w:ascii="Arial" w:eastAsia="Calibri" w:hAnsi="Arial" w:cs="Arial"/>
          <w:sz w:val="24"/>
          <w:szCs w:val="24"/>
          <w:shd w:val="clear" w:color="auto" w:fill="FFFFFF"/>
        </w:rPr>
        <w:t xml:space="preserve">of the thesis have been successfully addressed.  The tools produced in this thesis will facilitate further research into diet quality and improved dietary surveillance to inform public health policy in the UK.  </w:t>
      </w:r>
      <w:r w:rsidR="00CC2A27" w:rsidRPr="00FC4E24">
        <w:rPr>
          <w:rFonts w:ascii="Arial" w:eastAsia="Calibri" w:hAnsi="Arial" w:cs="Arial"/>
          <w:sz w:val="24"/>
          <w:szCs w:val="24"/>
          <w:shd w:val="clear" w:color="auto" w:fill="FFFFFF"/>
        </w:rPr>
        <w:t xml:space="preserve">The tools have already been adopted for use in a variety of public health research projects, clearly demonstrating their immediate usefulness and relevance.  </w:t>
      </w:r>
    </w:p>
    <w:p w14:paraId="69366AB0" w14:textId="77777777" w:rsidR="00344B96" w:rsidRPr="00FC4E24" w:rsidRDefault="00344B96">
      <w:pPr>
        <w:rPr>
          <w:rFonts w:ascii="Arial" w:eastAsia="Calibri" w:hAnsi="Arial" w:cs="Arial"/>
          <w:sz w:val="24"/>
          <w:szCs w:val="24"/>
          <w:shd w:val="clear" w:color="auto" w:fill="FFFFFF"/>
        </w:rPr>
      </w:pPr>
      <w:r w:rsidRPr="00FC4E24">
        <w:rPr>
          <w:rFonts w:ascii="Arial" w:eastAsia="Calibri" w:hAnsi="Arial" w:cs="Arial"/>
          <w:sz w:val="24"/>
          <w:szCs w:val="24"/>
          <w:shd w:val="clear" w:color="auto" w:fill="FFFFFF"/>
        </w:rPr>
        <w:br w:type="page"/>
      </w:r>
    </w:p>
    <w:p w14:paraId="44A30F1A" w14:textId="77777777" w:rsidR="002759B3" w:rsidRPr="00FC4E24" w:rsidRDefault="00344B96" w:rsidP="00344B96">
      <w:pPr>
        <w:spacing w:line="360" w:lineRule="auto"/>
        <w:jc w:val="both"/>
        <w:rPr>
          <w:rFonts w:ascii="Arial" w:eastAsia="Calibri" w:hAnsi="Arial" w:cs="Arial"/>
          <w:b/>
          <w:sz w:val="24"/>
          <w:szCs w:val="24"/>
          <w:shd w:val="clear" w:color="auto" w:fill="FFFFFF"/>
        </w:rPr>
      </w:pPr>
      <w:r w:rsidRPr="00FC4E24">
        <w:rPr>
          <w:rFonts w:ascii="Arial" w:eastAsia="Calibri" w:hAnsi="Arial" w:cs="Arial"/>
          <w:b/>
          <w:sz w:val="24"/>
          <w:szCs w:val="24"/>
          <w:shd w:val="clear" w:color="auto" w:fill="FFFFFF"/>
        </w:rPr>
        <w:lastRenderedPageBreak/>
        <w:t xml:space="preserve">Appendix A.  </w:t>
      </w:r>
    </w:p>
    <w:p w14:paraId="33EACFF6" w14:textId="6198A399" w:rsidR="007607B6" w:rsidRPr="00FC4E24" w:rsidRDefault="002759B3" w:rsidP="00344B96">
      <w:pPr>
        <w:spacing w:line="360" w:lineRule="auto"/>
        <w:jc w:val="both"/>
        <w:rPr>
          <w:rFonts w:ascii="Arial" w:eastAsia="Calibri" w:hAnsi="Arial" w:cs="Arial"/>
          <w:b/>
          <w:sz w:val="24"/>
          <w:szCs w:val="24"/>
          <w:shd w:val="clear" w:color="auto" w:fill="FFFFFF"/>
        </w:rPr>
      </w:pPr>
      <w:r w:rsidRPr="00FC4E24">
        <w:rPr>
          <w:rFonts w:ascii="Arial" w:eastAsia="Calibri" w:hAnsi="Arial" w:cs="Arial"/>
          <w:b/>
          <w:sz w:val="24"/>
          <w:szCs w:val="24"/>
          <w:shd w:val="clear" w:color="auto" w:fill="FFFFFF"/>
        </w:rPr>
        <w:t xml:space="preserve">Figure A.1. </w:t>
      </w:r>
      <w:r w:rsidR="00344B96" w:rsidRPr="00FC4E24">
        <w:rPr>
          <w:rFonts w:ascii="Arial" w:eastAsia="Calibri" w:hAnsi="Arial" w:cs="Arial"/>
          <w:b/>
          <w:sz w:val="24"/>
          <w:szCs w:val="24"/>
          <w:shd w:val="clear" w:color="auto" w:fill="FFFFFF"/>
        </w:rPr>
        <w:t>Yorkshire Health Study Questionnaire</w:t>
      </w:r>
      <w:r w:rsidRPr="00FC4E24">
        <w:rPr>
          <w:rFonts w:ascii="Arial" w:eastAsia="Calibri" w:hAnsi="Arial" w:cs="Arial"/>
          <w:b/>
          <w:sz w:val="24"/>
          <w:szCs w:val="24"/>
          <w:shd w:val="clear" w:color="auto" w:fill="FFFFFF"/>
        </w:rPr>
        <w:t xml:space="preserve"> – diet questions</w:t>
      </w:r>
    </w:p>
    <w:p w14:paraId="50FAD8A7" w14:textId="7A9E42F5" w:rsidR="002759B3" w:rsidRPr="00FC4E24" w:rsidRDefault="002759B3" w:rsidP="00344B96">
      <w:pPr>
        <w:spacing w:line="360" w:lineRule="auto"/>
        <w:jc w:val="both"/>
        <w:rPr>
          <w:rFonts w:ascii="Arial" w:eastAsia="Calibri" w:hAnsi="Arial" w:cs="Arial"/>
          <w:sz w:val="24"/>
          <w:szCs w:val="24"/>
          <w:shd w:val="clear" w:color="auto" w:fill="FFFFFF"/>
        </w:rPr>
      </w:pPr>
      <w:r w:rsidRPr="00FC4E24">
        <w:rPr>
          <w:noProof/>
          <w:lang w:eastAsia="en-GB"/>
        </w:rPr>
        <w:drawing>
          <wp:inline distT="0" distB="0" distL="0" distR="0" wp14:anchorId="247BB062" wp14:editId="4A245B63">
            <wp:extent cx="5286375" cy="401837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2016" cy="4022659"/>
                    </a:xfrm>
                    <a:prstGeom prst="rect">
                      <a:avLst/>
                    </a:prstGeom>
                  </pic:spPr>
                </pic:pic>
              </a:graphicData>
            </a:graphic>
          </wp:inline>
        </w:drawing>
      </w:r>
    </w:p>
    <w:p w14:paraId="49122BEF" w14:textId="71C2E4A5" w:rsidR="007607B6" w:rsidRPr="00FC4E24" w:rsidRDefault="006359DB" w:rsidP="00344B96">
      <w:pPr>
        <w:jc w:val="both"/>
        <w:rPr>
          <w:rFonts w:ascii="Arial" w:hAnsi="Arial" w:cs="Arial"/>
          <w:b/>
          <w:sz w:val="24"/>
          <w:szCs w:val="24"/>
        </w:rPr>
      </w:pPr>
      <w:r w:rsidRPr="00FC4E24">
        <w:rPr>
          <w:rFonts w:ascii="Arial" w:hAnsi="Arial" w:cs="Arial"/>
          <w:b/>
          <w:sz w:val="24"/>
          <w:szCs w:val="24"/>
        </w:rPr>
        <w:t>Figure A.2. Derbyshire Heart Study Questionnaire (food based BDQAT)</w:t>
      </w:r>
    </w:p>
    <w:p w14:paraId="3064D924" w14:textId="29AEB744" w:rsidR="00784B79" w:rsidRPr="00FC4E24" w:rsidRDefault="00AA2778" w:rsidP="00344B96">
      <w:pPr>
        <w:spacing w:line="360" w:lineRule="auto"/>
        <w:jc w:val="both"/>
      </w:pPr>
      <w:r w:rsidRPr="00FC4E24">
        <w:rPr>
          <w:noProof/>
          <w:lang w:eastAsia="en-GB"/>
        </w:rPr>
        <w:drawing>
          <wp:inline distT="0" distB="0" distL="0" distR="0" wp14:anchorId="2EB96ACB" wp14:editId="2A999F05">
            <wp:extent cx="5295900" cy="34192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1302" cy="3429239"/>
                    </a:xfrm>
                    <a:prstGeom prst="rect">
                      <a:avLst/>
                    </a:prstGeom>
                  </pic:spPr>
                </pic:pic>
              </a:graphicData>
            </a:graphic>
          </wp:inline>
        </w:drawing>
      </w:r>
    </w:p>
    <w:p w14:paraId="5EA4D9F3"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Appendix B.  Residual plots</w:t>
      </w:r>
    </w:p>
    <w:p w14:paraId="754A3835" w14:textId="77777777" w:rsidR="008D3635" w:rsidRPr="00FC4E24" w:rsidRDefault="008D3635" w:rsidP="008D3635">
      <w:pPr>
        <w:rPr>
          <w:rFonts w:ascii="Arial" w:hAnsi="Arial" w:cs="Arial"/>
          <w:b/>
          <w:sz w:val="24"/>
          <w:szCs w:val="24"/>
        </w:rPr>
      </w:pPr>
      <w:r w:rsidRPr="00FC4E24">
        <w:rPr>
          <w:rFonts w:ascii="Arial" w:hAnsi="Arial" w:cs="Arial"/>
          <w:b/>
          <w:sz w:val="24"/>
          <w:szCs w:val="24"/>
        </w:rPr>
        <w:t>B.1. Residual plots for dietary patterns with age, BMI and household income (NDNS 2008-2011)</w:t>
      </w:r>
    </w:p>
    <w:p w14:paraId="3B5B4FE7" w14:textId="77777777" w:rsidR="008D3635" w:rsidRPr="00FC4E24" w:rsidRDefault="008D3635" w:rsidP="008D3635">
      <w:pPr>
        <w:rPr>
          <w:rFonts w:ascii="Arial" w:hAnsi="Arial" w:cs="Arial"/>
          <w:b/>
          <w:sz w:val="24"/>
          <w:szCs w:val="24"/>
        </w:rPr>
      </w:pPr>
      <w:r w:rsidRPr="00FC4E24">
        <w:rPr>
          <w:rFonts w:ascii="Arial" w:hAnsi="Arial" w:cs="Arial"/>
          <w:b/>
          <w:sz w:val="24"/>
          <w:szCs w:val="24"/>
        </w:rPr>
        <w:t xml:space="preserve">Figure B.1.1. Residual plot FVOF dietary pattern with age </w:t>
      </w:r>
    </w:p>
    <w:p w14:paraId="39151421"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181C458F" wp14:editId="0FA548C2">
            <wp:extent cx="4433983" cy="35528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6524" cy="3570887"/>
                    </a:xfrm>
                    <a:prstGeom prst="rect">
                      <a:avLst/>
                    </a:prstGeom>
                    <a:noFill/>
                  </pic:spPr>
                </pic:pic>
              </a:graphicData>
            </a:graphic>
          </wp:inline>
        </w:drawing>
      </w:r>
    </w:p>
    <w:p w14:paraId="78B20D34" w14:textId="77777777" w:rsidR="008D3635" w:rsidRPr="00FC4E24" w:rsidRDefault="008D3635" w:rsidP="008D3635">
      <w:pPr>
        <w:rPr>
          <w:rFonts w:ascii="Arial" w:hAnsi="Arial" w:cs="Arial"/>
          <w:b/>
          <w:sz w:val="24"/>
          <w:szCs w:val="24"/>
        </w:rPr>
      </w:pPr>
      <w:r w:rsidRPr="00FC4E24">
        <w:rPr>
          <w:rFonts w:ascii="Arial" w:hAnsi="Arial" w:cs="Arial"/>
          <w:b/>
          <w:sz w:val="24"/>
          <w:szCs w:val="24"/>
        </w:rPr>
        <w:t xml:space="preserve">Figure B.1.2 Residual plot SFFFD dietary pattern with age </w:t>
      </w:r>
      <w:r w:rsidRPr="00FC4E24">
        <w:rPr>
          <w:rFonts w:ascii="Arial" w:hAnsi="Arial" w:cs="Arial"/>
          <w:b/>
          <w:noProof/>
          <w:sz w:val="24"/>
          <w:szCs w:val="24"/>
          <w:lang w:eastAsia="en-GB"/>
        </w:rPr>
        <w:drawing>
          <wp:inline distT="0" distB="0" distL="0" distR="0" wp14:anchorId="52E4EABB" wp14:editId="330DE0E0">
            <wp:extent cx="4457700" cy="375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8779" cy="3769340"/>
                    </a:xfrm>
                    <a:prstGeom prst="rect">
                      <a:avLst/>
                    </a:prstGeom>
                    <a:noFill/>
                  </pic:spPr>
                </pic:pic>
              </a:graphicData>
            </a:graphic>
          </wp:inline>
        </w:drawing>
      </w:r>
    </w:p>
    <w:p w14:paraId="61B16E36"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B.1.3. Residual plot SFD dietary pattern with age</w:t>
      </w:r>
    </w:p>
    <w:p w14:paraId="6EDE043A" w14:textId="77777777" w:rsidR="008D3635" w:rsidRPr="00FC4E24" w:rsidRDefault="008D3635" w:rsidP="008D3635">
      <w:pPr>
        <w:rPr>
          <w:rFonts w:ascii="Arial" w:hAnsi="Arial" w:cs="Arial"/>
          <w:sz w:val="24"/>
          <w:szCs w:val="24"/>
        </w:rPr>
      </w:pPr>
      <w:r w:rsidRPr="00FC4E24">
        <w:rPr>
          <w:rFonts w:ascii="Arial" w:hAnsi="Arial" w:cs="Arial"/>
          <w:noProof/>
          <w:sz w:val="24"/>
          <w:szCs w:val="24"/>
          <w:lang w:eastAsia="en-GB"/>
        </w:rPr>
        <w:drawing>
          <wp:inline distT="0" distB="0" distL="0" distR="0" wp14:anchorId="3678BC28" wp14:editId="50D708A5">
            <wp:extent cx="4305300" cy="36232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4182" cy="3647513"/>
                    </a:xfrm>
                    <a:prstGeom prst="rect">
                      <a:avLst/>
                    </a:prstGeom>
                  </pic:spPr>
                </pic:pic>
              </a:graphicData>
            </a:graphic>
          </wp:inline>
        </w:drawing>
      </w:r>
    </w:p>
    <w:p w14:paraId="56551383" w14:textId="77777777" w:rsidR="008D3635" w:rsidRPr="00FC4E24" w:rsidRDefault="008D3635" w:rsidP="008D3635">
      <w:pPr>
        <w:rPr>
          <w:rFonts w:ascii="Arial" w:hAnsi="Arial" w:cs="Arial"/>
          <w:noProof/>
          <w:sz w:val="24"/>
          <w:szCs w:val="24"/>
          <w:lang w:eastAsia="en-GB"/>
        </w:rPr>
      </w:pPr>
      <w:r w:rsidRPr="00FC4E24">
        <w:rPr>
          <w:rFonts w:ascii="Arial" w:hAnsi="Arial" w:cs="Arial"/>
          <w:b/>
          <w:sz w:val="24"/>
          <w:szCs w:val="24"/>
        </w:rPr>
        <w:t>Figure B.1.4. Residual plot for MPB dietary pattern with age</w:t>
      </w:r>
    </w:p>
    <w:p w14:paraId="18DA7EE8" w14:textId="77777777" w:rsidR="008D3635" w:rsidRPr="00FC4E24" w:rsidRDefault="008D3635" w:rsidP="008D3635">
      <w:pPr>
        <w:rPr>
          <w:rFonts w:ascii="Arial" w:hAnsi="Arial" w:cs="Arial"/>
          <w:noProof/>
          <w:sz w:val="24"/>
          <w:szCs w:val="24"/>
          <w:lang w:eastAsia="en-GB"/>
        </w:rPr>
      </w:pPr>
    </w:p>
    <w:p w14:paraId="1143367E" w14:textId="77777777" w:rsidR="008D3635" w:rsidRPr="00FC4E24" w:rsidRDefault="008D3635" w:rsidP="008D3635">
      <w:pPr>
        <w:rPr>
          <w:rFonts w:ascii="Arial" w:hAnsi="Arial" w:cs="Arial"/>
          <w:sz w:val="24"/>
          <w:szCs w:val="24"/>
        </w:rPr>
      </w:pPr>
      <w:r w:rsidRPr="00FC4E24">
        <w:rPr>
          <w:rFonts w:ascii="Arial" w:hAnsi="Arial" w:cs="Arial"/>
          <w:noProof/>
          <w:sz w:val="24"/>
          <w:szCs w:val="24"/>
          <w:lang w:eastAsia="en-GB"/>
        </w:rPr>
        <w:drawing>
          <wp:inline distT="0" distB="0" distL="0" distR="0" wp14:anchorId="64739208" wp14:editId="40B632EB">
            <wp:extent cx="4276725" cy="35992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3121" cy="3604675"/>
                    </a:xfrm>
                    <a:prstGeom prst="rect">
                      <a:avLst/>
                    </a:prstGeom>
                    <a:noFill/>
                  </pic:spPr>
                </pic:pic>
              </a:graphicData>
            </a:graphic>
          </wp:inline>
        </w:drawing>
      </w:r>
    </w:p>
    <w:p w14:paraId="5A8E39B1" w14:textId="77777777" w:rsidR="008D3635" w:rsidRPr="00FC4E24" w:rsidRDefault="008D3635" w:rsidP="008D3635">
      <w:pPr>
        <w:rPr>
          <w:rFonts w:ascii="Arial" w:hAnsi="Arial" w:cs="Arial"/>
          <w:sz w:val="24"/>
          <w:szCs w:val="24"/>
        </w:rPr>
      </w:pPr>
    </w:p>
    <w:p w14:paraId="73B89CB8"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B.1.5. Residual plot for FVOF dietary pattern with BMI</w:t>
      </w:r>
    </w:p>
    <w:p w14:paraId="0C612D4B" w14:textId="77777777" w:rsidR="008D3635" w:rsidRPr="00FC4E24" w:rsidRDefault="008D3635" w:rsidP="008D3635">
      <w:pPr>
        <w:rPr>
          <w:rFonts w:ascii="Arial" w:hAnsi="Arial" w:cs="Arial"/>
          <w:noProof/>
          <w:sz w:val="24"/>
          <w:szCs w:val="24"/>
          <w:lang w:eastAsia="en-GB"/>
        </w:rPr>
      </w:pPr>
      <w:r w:rsidRPr="00FC4E24">
        <w:rPr>
          <w:rFonts w:ascii="Arial" w:hAnsi="Arial" w:cs="Arial"/>
          <w:noProof/>
          <w:sz w:val="24"/>
          <w:szCs w:val="24"/>
          <w:lang w:eastAsia="en-GB"/>
        </w:rPr>
        <w:drawing>
          <wp:inline distT="0" distB="0" distL="0" distR="0" wp14:anchorId="28CC3E6F" wp14:editId="3E83F2BA">
            <wp:extent cx="4352925" cy="36632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2182" cy="3671076"/>
                    </a:xfrm>
                    <a:prstGeom prst="rect">
                      <a:avLst/>
                    </a:prstGeom>
                  </pic:spPr>
                </pic:pic>
              </a:graphicData>
            </a:graphic>
          </wp:inline>
        </w:drawing>
      </w:r>
    </w:p>
    <w:p w14:paraId="07133FD6" w14:textId="77777777" w:rsidR="008D3635" w:rsidRPr="00FC4E24" w:rsidRDefault="008D3635" w:rsidP="008D3635">
      <w:pPr>
        <w:rPr>
          <w:rFonts w:ascii="Arial" w:hAnsi="Arial" w:cs="Arial"/>
          <w:b/>
          <w:noProof/>
          <w:sz w:val="24"/>
          <w:szCs w:val="24"/>
          <w:lang w:eastAsia="en-GB"/>
        </w:rPr>
      </w:pPr>
      <w:r w:rsidRPr="00FC4E24">
        <w:rPr>
          <w:rFonts w:ascii="Arial" w:hAnsi="Arial" w:cs="Arial"/>
          <w:b/>
          <w:noProof/>
          <w:sz w:val="24"/>
          <w:szCs w:val="24"/>
          <w:lang w:eastAsia="en-GB"/>
        </w:rPr>
        <w:t>Figure B.1.6. Residual plot for SFFFD dietary pattern with BMI</w:t>
      </w:r>
    </w:p>
    <w:p w14:paraId="0884A0F4" w14:textId="77777777" w:rsidR="008D3635" w:rsidRPr="00FC4E24" w:rsidRDefault="008D3635" w:rsidP="008D3635">
      <w:pPr>
        <w:rPr>
          <w:rFonts w:ascii="Arial" w:hAnsi="Arial" w:cs="Arial"/>
          <w:noProof/>
          <w:sz w:val="24"/>
          <w:szCs w:val="24"/>
          <w:lang w:eastAsia="en-GB"/>
        </w:rPr>
      </w:pPr>
      <w:r w:rsidRPr="00FC4E24">
        <w:rPr>
          <w:rFonts w:ascii="Arial" w:hAnsi="Arial" w:cs="Arial"/>
          <w:noProof/>
          <w:sz w:val="24"/>
          <w:szCs w:val="24"/>
          <w:lang w:eastAsia="en-GB"/>
        </w:rPr>
        <w:drawing>
          <wp:inline distT="0" distB="0" distL="0" distR="0" wp14:anchorId="6703B192" wp14:editId="13C00C60">
            <wp:extent cx="4438650" cy="37355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3721" cy="3739836"/>
                    </a:xfrm>
                    <a:prstGeom prst="rect">
                      <a:avLst/>
                    </a:prstGeom>
                    <a:noFill/>
                  </pic:spPr>
                </pic:pic>
              </a:graphicData>
            </a:graphic>
          </wp:inline>
        </w:drawing>
      </w:r>
    </w:p>
    <w:p w14:paraId="53B3D72D" w14:textId="77777777" w:rsidR="00591EB6" w:rsidRPr="00FC4E24" w:rsidRDefault="00591EB6" w:rsidP="008D3635">
      <w:pPr>
        <w:rPr>
          <w:rFonts w:ascii="Arial" w:hAnsi="Arial" w:cs="Arial"/>
          <w:b/>
          <w:sz w:val="24"/>
          <w:szCs w:val="24"/>
        </w:rPr>
      </w:pPr>
    </w:p>
    <w:p w14:paraId="2A6DE107"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B.1.7. Residual plot for SFD dietary pattern with BMI</w:t>
      </w:r>
    </w:p>
    <w:p w14:paraId="545E91A0"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49A78CA6" wp14:editId="3BCBAAF9">
            <wp:extent cx="4162425" cy="35030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9205" cy="3517219"/>
                    </a:xfrm>
                    <a:prstGeom prst="rect">
                      <a:avLst/>
                    </a:prstGeom>
                    <a:noFill/>
                  </pic:spPr>
                </pic:pic>
              </a:graphicData>
            </a:graphic>
          </wp:inline>
        </w:drawing>
      </w:r>
    </w:p>
    <w:p w14:paraId="4B0576EC" w14:textId="77777777" w:rsidR="008D3635" w:rsidRPr="00FC4E24" w:rsidRDefault="008D3635" w:rsidP="008D3635">
      <w:pPr>
        <w:rPr>
          <w:rFonts w:ascii="Arial" w:hAnsi="Arial" w:cs="Arial"/>
          <w:b/>
          <w:sz w:val="24"/>
          <w:szCs w:val="24"/>
        </w:rPr>
      </w:pPr>
    </w:p>
    <w:p w14:paraId="2BB026BC"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B.1.8. Residual plot for MPB dietary pattern with BMI</w:t>
      </w:r>
    </w:p>
    <w:p w14:paraId="1FCABC76"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0F6AF72A" wp14:editId="1598BE88">
            <wp:extent cx="4232209" cy="35618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5982" cy="3573418"/>
                    </a:xfrm>
                    <a:prstGeom prst="rect">
                      <a:avLst/>
                    </a:prstGeom>
                    <a:noFill/>
                  </pic:spPr>
                </pic:pic>
              </a:graphicData>
            </a:graphic>
          </wp:inline>
        </w:drawing>
      </w:r>
    </w:p>
    <w:p w14:paraId="3FACBD41" w14:textId="77777777" w:rsidR="008D3635" w:rsidRPr="00FC4E24" w:rsidRDefault="008D3635" w:rsidP="008D3635">
      <w:pPr>
        <w:rPr>
          <w:rFonts w:ascii="Arial" w:hAnsi="Arial" w:cs="Arial"/>
          <w:b/>
          <w:sz w:val="24"/>
          <w:szCs w:val="24"/>
        </w:rPr>
      </w:pPr>
    </w:p>
    <w:p w14:paraId="60E53DE7" w14:textId="77777777" w:rsidR="008D3635" w:rsidRPr="00FC4E24" w:rsidRDefault="008D3635" w:rsidP="008D3635">
      <w:pPr>
        <w:rPr>
          <w:rFonts w:ascii="Arial" w:hAnsi="Arial" w:cs="Arial"/>
          <w:b/>
          <w:sz w:val="24"/>
          <w:szCs w:val="24"/>
        </w:rPr>
      </w:pPr>
    </w:p>
    <w:p w14:paraId="5584B835"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B.1.9. Residual plot for FVOF pattern with household income</w:t>
      </w:r>
    </w:p>
    <w:p w14:paraId="5F9BBBAB"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1FD22AB2" wp14:editId="5CBCA67C">
            <wp:extent cx="4600575" cy="38718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141" cy="3887469"/>
                    </a:xfrm>
                    <a:prstGeom prst="rect">
                      <a:avLst/>
                    </a:prstGeom>
                    <a:noFill/>
                  </pic:spPr>
                </pic:pic>
              </a:graphicData>
            </a:graphic>
          </wp:inline>
        </w:drawing>
      </w:r>
    </w:p>
    <w:p w14:paraId="747B76F8" w14:textId="77777777" w:rsidR="008D3635" w:rsidRPr="00FC4E24" w:rsidRDefault="008D3635" w:rsidP="008D3635">
      <w:pPr>
        <w:rPr>
          <w:rFonts w:ascii="Arial" w:hAnsi="Arial" w:cs="Arial"/>
          <w:b/>
          <w:sz w:val="24"/>
          <w:szCs w:val="24"/>
        </w:rPr>
      </w:pPr>
      <w:r w:rsidRPr="00FC4E24">
        <w:rPr>
          <w:rFonts w:ascii="Arial" w:hAnsi="Arial" w:cs="Arial"/>
          <w:b/>
          <w:sz w:val="24"/>
          <w:szCs w:val="24"/>
        </w:rPr>
        <w:t>B.1.10. Residual plot for SFFFD pattern with household income</w:t>
      </w:r>
    </w:p>
    <w:p w14:paraId="3F8FFEDB"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4C4BC940" wp14:editId="12746CCD">
            <wp:extent cx="4651586" cy="3914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5457" cy="3918033"/>
                    </a:xfrm>
                    <a:prstGeom prst="rect">
                      <a:avLst/>
                    </a:prstGeom>
                    <a:noFill/>
                  </pic:spPr>
                </pic:pic>
              </a:graphicData>
            </a:graphic>
          </wp:inline>
        </w:drawing>
      </w:r>
    </w:p>
    <w:p w14:paraId="7A19EE31"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B.1.11. Residual plot for SFD pattern with household income</w:t>
      </w:r>
    </w:p>
    <w:p w14:paraId="4FD3B56D"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177EB211" wp14:editId="7281F57D">
            <wp:extent cx="4600575" cy="38718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33" cy="3887883"/>
                    </a:xfrm>
                    <a:prstGeom prst="rect">
                      <a:avLst/>
                    </a:prstGeom>
                    <a:noFill/>
                  </pic:spPr>
                </pic:pic>
              </a:graphicData>
            </a:graphic>
          </wp:inline>
        </w:drawing>
      </w:r>
    </w:p>
    <w:p w14:paraId="07E3F888" w14:textId="77777777" w:rsidR="008D3635" w:rsidRPr="00FC4E24" w:rsidRDefault="008D3635" w:rsidP="008D3635">
      <w:pPr>
        <w:rPr>
          <w:rFonts w:ascii="Arial" w:hAnsi="Arial" w:cs="Arial"/>
          <w:b/>
          <w:sz w:val="24"/>
          <w:szCs w:val="24"/>
        </w:rPr>
      </w:pPr>
      <w:r w:rsidRPr="00FC4E24">
        <w:rPr>
          <w:rFonts w:ascii="Arial" w:hAnsi="Arial" w:cs="Arial"/>
          <w:b/>
          <w:sz w:val="24"/>
          <w:szCs w:val="24"/>
        </w:rPr>
        <w:t>B.1.12. Residual plot for MPB pattern with household income</w:t>
      </w:r>
    </w:p>
    <w:p w14:paraId="4FC23C64" w14:textId="77777777" w:rsidR="008D3635" w:rsidRPr="00FC4E24" w:rsidRDefault="008D3635" w:rsidP="008D3635">
      <w:pPr>
        <w:rPr>
          <w:rFonts w:ascii="Arial" w:hAnsi="Arial" w:cs="Arial"/>
          <w:b/>
          <w:sz w:val="24"/>
          <w:szCs w:val="24"/>
        </w:rPr>
      </w:pPr>
    </w:p>
    <w:p w14:paraId="6993B100"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7EB3A8E7" wp14:editId="4D63A6B8">
            <wp:extent cx="4514850" cy="37996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637" cy="3807934"/>
                    </a:xfrm>
                    <a:prstGeom prst="rect">
                      <a:avLst/>
                    </a:prstGeom>
                    <a:noFill/>
                  </pic:spPr>
                </pic:pic>
              </a:graphicData>
            </a:graphic>
          </wp:inline>
        </w:drawing>
      </w:r>
    </w:p>
    <w:p w14:paraId="61FA43AF" w14:textId="33F12D68"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B.2. Residual plots for dietary patterns and age, BMI and household income (NDNS 2008-2012)</w:t>
      </w:r>
    </w:p>
    <w:p w14:paraId="590385FC" w14:textId="77777777" w:rsidR="008D3635" w:rsidRPr="00FC4E24" w:rsidRDefault="008D3635" w:rsidP="008D3635">
      <w:pPr>
        <w:rPr>
          <w:rFonts w:ascii="Arial" w:hAnsi="Arial" w:cs="Arial"/>
          <w:b/>
          <w:sz w:val="24"/>
          <w:szCs w:val="24"/>
        </w:rPr>
      </w:pPr>
      <w:r w:rsidRPr="00FC4E24">
        <w:rPr>
          <w:rFonts w:ascii="Arial" w:hAnsi="Arial" w:cs="Arial"/>
          <w:b/>
          <w:sz w:val="24"/>
          <w:szCs w:val="24"/>
        </w:rPr>
        <w:t>B.2.1. Residual plot for SFFFD pattern and age</w:t>
      </w:r>
    </w:p>
    <w:p w14:paraId="7ED13BC6" w14:textId="77777777" w:rsidR="000C6A62"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02FFC3FA" wp14:editId="771E8BEF">
            <wp:extent cx="4402596" cy="3705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2089" cy="3713214"/>
                    </a:xfrm>
                    <a:prstGeom prst="rect">
                      <a:avLst/>
                    </a:prstGeom>
                    <a:noFill/>
                  </pic:spPr>
                </pic:pic>
              </a:graphicData>
            </a:graphic>
          </wp:inline>
        </w:drawing>
      </w:r>
    </w:p>
    <w:p w14:paraId="3B6193DD" w14:textId="3BEF29F8" w:rsidR="008D3635" w:rsidRPr="00FC4E24" w:rsidRDefault="008D3635" w:rsidP="008D3635">
      <w:pPr>
        <w:rPr>
          <w:rFonts w:ascii="Arial" w:hAnsi="Arial" w:cs="Arial"/>
          <w:b/>
          <w:sz w:val="24"/>
          <w:szCs w:val="24"/>
        </w:rPr>
      </w:pPr>
      <w:r w:rsidRPr="00FC4E24">
        <w:rPr>
          <w:rFonts w:ascii="Arial" w:hAnsi="Arial" w:cs="Arial"/>
          <w:b/>
          <w:sz w:val="24"/>
          <w:szCs w:val="24"/>
        </w:rPr>
        <w:t>B.2.2. Residual plot for FVOF pattern and age</w:t>
      </w:r>
    </w:p>
    <w:p w14:paraId="29726A5D"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1B1D9DB9" wp14:editId="5A38892A">
            <wp:extent cx="4448175" cy="37435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5252" cy="3749540"/>
                    </a:xfrm>
                    <a:prstGeom prst="rect">
                      <a:avLst/>
                    </a:prstGeom>
                    <a:noFill/>
                  </pic:spPr>
                </pic:pic>
              </a:graphicData>
            </a:graphic>
          </wp:inline>
        </w:drawing>
      </w:r>
    </w:p>
    <w:p w14:paraId="25674CE6"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B.2.3. Residual plot for MPB pattern and age</w:t>
      </w:r>
    </w:p>
    <w:p w14:paraId="06FDE89A"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45F2EA9F" wp14:editId="131FB1DA">
            <wp:extent cx="4676775" cy="39359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4536" cy="3942505"/>
                    </a:xfrm>
                    <a:prstGeom prst="rect">
                      <a:avLst/>
                    </a:prstGeom>
                    <a:noFill/>
                  </pic:spPr>
                </pic:pic>
              </a:graphicData>
            </a:graphic>
          </wp:inline>
        </w:drawing>
      </w:r>
    </w:p>
    <w:p w14:paraId="55D115A4" w14:textId="77777777" w:rsidR="008D3635" w:rsidRPr="00FC4E24" w:rsidRDefault="008D3635" w:rsidP="008D3635">
      <w:pPr>
        <w:rPr>
          <w:rFonts w:ascii="Arial" w:hAnsi="Arial" w:cs="Arial"/>
          <w:b/>
          <w:sz w:val="24"/>
          <w:szCs w:val="24"/>
        </w:rPr>
      </w:pPr>
      <w:r w:rsidRPr="00FC4E24">
        <w:rPr>
          <w:rFonts w:ascii="Arial" w:hAnsi="Arial" w:cs="Arial"/>
          <w:b/>
          <w:sz w:val="24"/>
          <w:szCs w:val="24"/>
        </w:rPr>
        <w:t>B.2.4. Residual plot for SFD pattern and age</w:t>
      </w:r>
    </w:p>
    <w:p w14:paraId="5138092C"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41F6B4BD" wp14:editId="30808782">
            <wp:extent cx="4667250" cy="39279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406" cy="3939029"/>
                    </a:xfrm>
                    <a:prstGeom prst="rect">
                      <a:avLst/>
                    </a:prstGeom>
                    <a:noFill/>
                  </pic:spPr>
                </pic:pic>
              </a:graphicData>
            </a:graphic>
          </wp:inline>
        </w:drawing>
      </w:r>
    </w:p>
    <w:p w14:paraId="36DC2D92"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B.2.5. Residual plot for SFFFD pattern and BMI</w:t>
      </w:r>
    </w:p>
    <w:p w14:paraId="37CD1D18"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4DDB5FB1" wp14:editId="73F2DE7E">
            <wp:extent cx="4562475" cy="38397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2440" cy="3856581"/>
                    </a:xfrm>
                    <a:prstGeom prst="rect">
                      <a:avLst/>
                    </a:prstGeom>
                    <a:noFill/>
                  </pic:spPr>
                </pic:pic>
              </a:graphicData>
            </a:graphic>
          </wp:inline>
        </w:drawing>
      </w:r>
    </w:p>
    <w:p w14:paraId="52E20081" w14:textId="77777777" w:rsidR="008D3635" w:rsidRPr="00FC4E24" w:rsidRDefault="008D3635" w:rsidP="008D3635">
      <w:pPr>
        <w:rPr>
          <w:rFonts w:ascii="Arial" w:hAnsi="Arial" w:cs="Arial"/>
          <w:b/>
          <w:sz w:val="24"/>
          <w:szCs w:val="24"/>
        </w:rPr>
      </w:pPr>
      <w:r w:rsidRPr="00FC4E24">
        <w:rPr>
          <w:rFonts w:ascii="Arial" w:hAnsi="Arial" w:cs="Arial"/>
          <w:b/>
          <w:sz w:val="24"/>
          <w:szCs w:val="24"/>
        </w:rPr>
        <w:t>B.2.6. Residual plot for FVOF pattern and BMI</w:t>
      </w:r>
    </w:p>
    <w:p w14:paraId="433A2616"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474E75C5" wp14:editId="2808D2EC">
            <wp:extent cx="4171950" cy="35111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6923" cy="3515298"/>
                    </a:xfrm>
                    <a:prstGeom prst="rect">
                      <a:avLst/>
                    </a:prstGeom>
                    <a:noFill/>
                  </pic:spPr>
                </pic:pic>
              </a:graphicData>
            </a:graphic>
          </wp:inline>
        </w:drawing>
      </w:r>
    </w:p>
    <w:p w14:paraId="28D3EFF0" w14:textId="77777777" w:rsidR="008D3635" w:rsidRPr="00FC4E24" w:rsidRDefault="008D3635" w:rsidP="008D3635">
      <w:pPr>
        <w:rPr>
          <w:rFonts w:ascii="Arial" w:hAnsi="Arial" w:cs="Arial"/>
          <w:b/>
          <w:sz w:val="24"/>
          <w:szCs w:val="24"/>
        </w:rPr>
      </w:pPr>
    </w:p>
    <w:p w14:paraId="69EB4B87" w14:textId="77777777" w:rsidR="000C6A62" w:rsidRPr="00FC4E24" w:rsidRDefault="000C6A62" w:rsidP="008D3635">
      <w:pPr>
        <w:rPr>
          <w:rFonts w:ascii="Arial" w:hAnsi="Arial" w:cs="Arial"/>
          <w:b/>
          <w:sz w:val="24"/>
          <w:szCs w:val="24"/>
        </w:rPr>
      </w:pPr>
    </w:p>
    <w:p w14:paraId="65A88AC6"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B.2.7. Residual plot for MPB pattern and BMI</w:t>
      </w:r>
    </w:p>
    <w:p w14:paraId="0DE0BDCD"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75905EBB" wp14:editId="035F662F">
            <wp:extent cx="4390458" cy="36950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1648" cy="3704426"/>
                    </a:xfrm>
                    <a:prstGeom prst="rect">
                      <a:avLst/>
                    </a:prstGeom>
                    <a:noFill/>
                  </pic:spPr>
                </pic:pic>
              </a:graphicData>
            </a:graphic>
          </wp:inline>
        </w:drawing>
      </w:r>
    </w:p>
    <w:p w14:paraId="01DE1C38" w14:textId="77777777" w:rsidR="008D3635" w:rsidRPr="00FC4E24" w:rsidRDefault="008D3635" w:rsidP="008D3635">
      <w:pPr>
        <w:rPr>
          <w:rFonts w:ascii="Arial" w:hAnsi="Arial" w:cs="Arial"/>
          <w:b/>
          <w:sz w:val="24"/>
          <w:szCs w:val="24"/>
        </w:rPr>
      </w:pPr>
      <w:r w:rsidRPr="00FC4E24">
        <w:rPr>
          <w:rFonts w:ascii="Arial" w:hAnsi="Arial" w:cs="Arial"/>
          <w:b/>
          <w:sz w:val="24"/>
          <w:szCs w:val="24"/>
        </w:rPr>
        <w:t>B.2.8. Residual plot for SFD pattern and BMI</w:t>
      </w:r>
    </w:p>
    <w:p w14:paraId="40ED5368"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11BA7936" wp14:editId="39C8CD0E">
            <wp:extent cx="4617633"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389" cy="3887678"/>
                    </a:xfrm>
                    <a:prstGeom prst="rect">
                      <a:avLst/>
                    </a:prstGeom>
                    <a:noFill/>
                  </pic:spPr>
                </pic:pic>
              </a:graphicData>
            </a:graphic>
          </wp:inline>
        </w:drawing>
      </w:r>
    </w:p>
    <w:p w14:paraId="7DDFC521" w14:textId="77777777" w:rsidR="000C6A62" w:rsidRPr="00FC4E24" w:rsidRDefault="000C6A62" w:rsidP="008D3635">
      <w:pPr>
        <w:rPr>
          <w:rFonts w:ascii="Arial" w:hAnsi="Arial" w:cs="Arial"/>
          <w:b/>
          <w:sz w:val="24"/>
          <w:szCs w:val="24"/>
        </w:rPr>
      </w:pPr>
    </w:p>
    <w:p w14:paraId="6BA58610"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B.2.9. Residual plot for SFFFD pattern and household income</w:t>
      </w:r>
    </w:p>
    <w:p w14:paraId="4814F704"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676F7404" wp14:editId="39C2A6CE">
            <wp:extent cx="4714875" cy="39680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7179" cy="3969978"/>
                    </a:xfrm>
                    <a:prstGeom prst="rect">
                      <a:avLst/>
                    </a:prstGeom>
                    <a:noFill/>
                  </pic:spPr>
                </pic:pic>
              </a:graphicData>
            </a:graphic>
          </wp:inline>
        </w:drawing>
      </w:r>
    </w:p>
    <w:p w14:paraId="6755412C" w14:textId="77777777" w:rsidR="008D3635" w:rsidRPr="00FC4E24" w:rsidRDefault="008D3635" w:rsidP="008D3635">
      <w:pPr>
        <w:rPr>
          <w:rFonts w:ascii="Arial" w:hAnsi="Arial" w:cs="Arial"/>
          <w:b/>
          <w:sz w:val="24"/>
          <w:szCs w:val="24"/>
        </w:rPr>
      </w:pPr>
      <w:r w:rsidRPr="00FC4E24">
        <w:rPr>
          <w:rFonts w:ascii="Arial" w:hAnsi="Arial" w:cs="Arial"/>
          <w:b/>
          <w:sz w:val="24"/>
          <w:szCs w:val="24"/>
        </w:rPr>
        <w:t>B.2.10 Residual plot for FVOF pattern and household income</w:t>
      </w:r>
    </w:p>
    <w:p w14:paraId="4CB22454"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7B85EF25" wp14:editId="5C345520">
            <wp:extent cx="4772025" cy="40161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2468" cy="4024925"/>
                    </a:xfrm>
                    <a:prstGeom prst="rect">
                      <a:avLst/>
                    </a:prstGeom>
                    <a:noFill/>
                  </pic:spPr>
                </pic:pic>
              </a:graphicData>
            </a:graphic>
          </wp:inline>
        </w:drawing>
      </w:r>
    </w:p>
    <w:p w14:paraId="69288135"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B.2.11. Residual plot for MPB pattern and household income</w:t>
      </w:r>
    </w:p>
    <w:p w14:paraId="51F1AE29"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5EB2A209" wp14:editId="05FF2550">
            <wp:extent cx="4829175" cy="40642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7945" cy="4071614"/>
                    </a:xfrm>
                    <a:prstGeom prst="rect">
                      <a:avLst/>
                    </a:prstGeom>
                    <a:noFill/>
                  </pic:spPr>
                </pic:pic>
              </a:graphicData>
            </a:graphic>
          </wp:inline>
        </w:drawing>
      </w:r>
    </w:p>
    <w:p w14:paraId="3FB347EA" w14:textId="77777777" w:rsidR="008D3635" w:rsidRPr="00FC4E24" w:rsidRDefault="008D3635" w:rsidP="008D3635">
      <w:pPr>
        <w:rPr>
          <w:rFonts w:ascii="Arial" w:hAnsi="Arial" w:cs="Arial"/>
          <w:b/>
          <w:sz w:val="24"/>
          <w:szCs w:val="24"/>
        </w:rPr>
      </w:pPr>
      <w:r w:rsidRPr="00FC4E24">
        <w:rPr>
          <w:rFonts w:ascii="Arial" w:hAnsi="Arial" w:cs="Arial"/>
          <w:b/>
          <w:sz w:val="24"/>
          <w:szCs w:val="24"/>
        </w:rPr>
        <w:t>B.2.12. Residual plot for SFD pattern and household income</w:t>
      </w:r>
    </w:p>
    <w:p w14:paraId="5BDAC0DC"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28473313" wp14:editId="4E7F1E8B">
            <wp:extent cx="4730811" cy="398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258" cy="3999500"/>
                    </a:xfrm>
                    <a:prstGeom prst="rect">
                      <a:avLst/>
                    </a:prstGeom>
                    <a:noFill/>
                  </pic:spPr>
                </pic:pic>
              </a:graphicData>
            </a:graphic>
          </wp:inline>
        </w:drawing>
      </w:r>
    </w:p>
    <w:p w14:paraId="7225A47D"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B.3. Residual plots for NDQS and data-driven dietary patterns (2008-2012 NDNS)</w:t>
      </w:r>
    </w:p>
    <w:p w14:paraId="2924572F"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B.3.1. Residual plot of NDQS and ‘Snacks, fast food and fizzy drinks’ pattern</w:t>
      </w:r>
    </w:p>
    <w:p w14:paraId="72315EA4" w14:textId="77777777" w:rsidR="008D3635" w:rsidRPr="00FC4E24" w:rsidRDefault="008D3635" w:rsidP="008D3635">
      <w:pPr>
        <w:autoSpaceDE w:val="0"/>
        <w:autoSpaceDN w:val="0"/>
        <w:adjustRightInd w:val="0"/>
        <w:spacing w:after="0" w:line="240" w:lineRule="auto"/>
        <w:rPr>
          <w:rFonts w:ascii="Times New Roman" w:hAnsi="Times New Roman" w:cs="Times New Roman"/>
          <w:sz w:val="24"/>
          <w:szCs w:val="24"/>
        </w:rPr>
      </w:pPr>
      <w:r w:rsidRPr="00FC4E24">
        <w:rPr>
          <w:rFonts w:ascii="Times New Roman" w:hAnsi="Times New Roman" w:cs="Times New Roman"/>
          <w:noProof/>
          <w:sz w:val="24"/>
          <w:szCs w:val="24"/>
          <w:lang w:eastAsia="en-GB"/>
        </w:rPr>
        <w:drawing>
          <wp:inline distT="0" distB="0" distL="0" distR="0" wp14:anchorId="7DC38EA3" wp14:editId="524402BE">
            <wp:extent cx="4371975" cy="36793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9749" cy="3711107"/>
                    </a:xfrm>
                    <a:prstGeom prst="rect">
                      <a:avLst/>
                    </a:prstGeom>
                  </pic:spPr>
                </pic:pic>
              </a:graphicData>
            </a:graphic>
          </wp:inline>
        </w:drawing>
      </w:r>
    </w:p>
    <w:p w14:paraId="6B08BF19" w14:textId="77777777" w:rsidR="008D3635" w:rsidRPr="00FC4E24" w:rsidRDefault="008D3635" w:rsidP="008D3635">
      <w:pPr>
        <w:autoSpaceDE w:val="0"/>
        <w:autoSpaceDN w:val="0"/>
        <w:adjustRightInd w:val="0"/>
        <w:spacing w:after="0" w:line="240" w:lineRule="auto"/>
        <w:rPr>
          <w:rFonts w:ascii="Times New Roman" w:hAnsi="Times New Roman" w:cs="Times New Roman"/>
          <w:sz w:val="24"/>
          <w:szCs w:val="24"/>
        </w:rPr>
      </w:pPr>
    </w:p>
    <w:p w14:paraId="4998164C"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B.3.2. Residual plot of NDQS and ‘Fruit, vegetables and oily fish’ pattern</w:t>
      </w:r>
      <w:r w:rsidRPr="00FC4E24">
        <w:rPr>
          <w:rFonts w:ascii="Arial" w:hAnsi="Arial" w:cs="Arial"/>
          <w:b/>
          <w:noProof/>
          <w:sz w:val="24"/>
          <w:szCs w:val="24"/>
          <w:lang w:eastAsia="en-GB"/>
        </w:rPr>
        <w:drawing>
          <wp:inline distT="0" distB="0" distL="0" distR="0" wp14:anchorId="162A12DC" wp14:editId="6722419C">
            <wp:extent cx="4410075" cy="371151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6756" cy="3717142"/>
                    </a:xfrm>
                    <a:prstGeom prst="rect">
                      <a:avLst/>
                    </a:prstGeom>
                    <a:noFill/>
                  </pic:spPr>
                </pic:pic>
              </a:graphicData>
            </a:graphic>
          </wp:inline>
        </w:drawing>
      </w:r>
    </w:p>
    <w:p w14:paraId="6A9C30F5" w14:textId="77777777" w:rsidR="008D3635" w:rsidRPr="00FC4E24" w:rsidRDefault="008D3635" w:rsidP="008D3635">
      <w:pPr>
        <w:autoSpaceDE w:val="0"/>
        <w:autoSpaceDN w:val="0"/>
        <w:adjustRightInd w:val="0"/>
        <w:spacing w:after="0" w:line="240" w:lineRule="auto"/>
        <w:rPr>
          <w:rFonts w:ascii="Arial" w:hAnsi="Arial" w:cs="Arial"/>
          <w:b/>
          <w:sz w:val="24"/>
          <w:szCs w:val="24"/>
        </w:rPr>
      </w:pPr>
      <w:r w:rsidRPr="00FC4E24">
        <w:rPr>
          <w:rFonts w:ascii="Arial" w:hAnsi="Arial" w:cs="Arial"/>
          <w:b/>
          <w:sz w:val="24"/>
          <w:szCs w:val="24"/>
        </w:rPr>
        <w:lastRenderedPageBreak/>
        <w:t>Figure B.3.3. Residual plot of NDQS and ‘Meat, potatoes and beer’ pattern</w:t>
      </w:r>
    </w:p>
    <w:p w14:paraId="050F0E8F" w14:textId="77777777" w:rsidR="008D3635" w:rsidRPr="00FC4E24" w:rsidRDefault="008D3635" w:rsidP="008D3635">
      <w:pPr>
        <w:autoSpaceDE w:val="0"/>
        <w:autoSpaceDN w:val="0"/>
        <w:adjustRightInd w:val="0"/>
        <w:spacing w:after="0" w:line="240" w:lineRule="auto"/>
        <w:rPr>
          <w:rFonts w:ascii="Arial" w:hAnsi="Arial" w:cs="Arial"/>
          <w:b/>
          <w:sz w:val="24"/>
          <w:szCs w:val="24"/>
        </w:rPr>
      </w:pPr>
    </w:p>
    <w:p w14:paraId="2DAE387A" w14:textId="77777777" w:rsidR="008D3635" w:rsidRPr="00FC4E24" w:rsidRDefault="008D3635" w:rsidP="008D3635">
      <w:pPr>
        <w:autoSpaceDE w:val="0"/>
        <w:autoSpaceDN w:val="0"/>
        <w:adjustRightInd w:val="0"/>
        <w:spacing w:after="0" w:line="240" w:lineRule="auto"/>
        <w:rPr>
          <w:rFonts w:ascii="Arial" w:hAnsi="Arial" w:cs="Arial"/>
          <w:b/>
          <w:sz w:val="24"/>
          <w:szCs w:val="24"/>
        </w:rPr>
      </w:pPr>
      <w:r w:rsidRPr="00FC4E24">
        <w:rPr>
          <w:rFonts w:ascii="Arial" w:hAnsi="Arial" w:cs="Arial"/>
          <w:b/>
          <w:noProof/>
          <w:sz w:val="24"/>
          <w:szCs w:val="24"/>
          <w:lang w:eastAsia="en-GB"/>
        </w:rPr>
        <w:drawing>
          <wp:inline distT="0" distB="0" distL="0" distR="0" wp14:anchorId="283BE6A6" wp14:editId="1D0C3424">
            <wp:extent cx="4476750" cy="37676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7877" cy="3785414"/>
                    </a:xfrm>
                    <a:prstGeom prst="rect">
                      <a:avLst/>
                    </a:prstGeom>
                    <a:noFill/>
                  </pic:spPr>
                </pic:pic>
              </a:graphicData>
            </a:graphic>
          </wp:inline>
        </w:drawing>
      </w:r>
    </w:p>
    <w:p w14:paraId="0FB96076" w14:textId="77777777" w:rsidR="008D3635" w:rsidRPr="00FC4E24" w:rsidRDefault="008D3635" w:rsidP="008D3635">
      <w:pPr>
        <w:autoSpaceDE w:val="0"/>
        <w:autoSpaceDN w:val="0"/>
        <w:adjustRightInd w:val="0"/>
        <w:spacing w:after="0" w:line="240" w:lineRule="auto"/>
        <w:rPr>
          <w:rFonts w:ascii="Times New Roman" w:hAnsi="Times New Roman" w:cs="Times New Roman"/>
          <w:sz w:val="24"/>
          <w:szCs w:val="24"/>
        </w:rPr>
      </w:pPr>
    </w:p>
    <w:p w14:paraId="55B654ED" w14:textId="77777777" w:rsidR="008D3635" w:rsidRPr="00FC4E24" w:rsidRDefault="008D3635" w:rsidP="008D3635">
      <w:pPr>
        <w:autoSpaceDE w:val="0"/>
        <w:autoSpaceDN w:val="0"/>
        <w:adjustRightInd w:val="0"/>
        <w:spacing w:after="0" w:line="240" w:lineRule="auto"/>
        <w:rPr>
          <w:rFonts w:ascii="Arial" w:hAnsi="Arial" w:cs="Arial"/>
          <w:b/>
          <w:sz w:val="24"/>
          <w:szCs w:val="24"/>
        </w:rPr>
      </w:pPr>
    </w:p>
    <w:p w14:paraId="4EE4DB91" w14:textId="77777777" w:rsidR="008D3635" w:rsidRPr="00FC4E24" w:rsidRDefault="008D3635" w:rsidP="008D3635">
      <w:pPr>
        <w:autoSpaceDE w:val="0"/>
        <w:autoSpaceDN w:val="0"/>
        <w:adjustRightInd w:val="0"/>
        <w:spacing w:after="0" w:line="240" w:lineRule="auto"/>
        <w:rPr>
          <w:rFonts w:ascii="Arial" w:hAnsi="Arial" w:cs="Arial"/>
          <w:b/>
          <w:sz w:val="24"/>
          <w:szCs w:val="24"/>
        </w:rPr>
      </w:pPr>
    </w:p>
    <w:p w14:paraId="3CC830DA" w14:textId="77777777" w:rsidR="008D3635" w:rsidRPr="00FC4E24" w:rsidRDefault="008D3635" w:rsidP="008D3635">
      <w:pPr>
        <w:autoSpaceDE w:val="0"/>
        <w:autoSpaceDN w:val="0"/>
        <w:adjustRightInd w:val="0"/>
        <w:spacing w:after="0" w:line="240" w:lineRule="auto"/>
        <w:rPr>
          <w:rFonts w:ascii="Arial" w:hAnsi="Arial" w:cs="Arial"/>
          <w:b/>
          <w:sz w:val="24"/>
          <w:szCs w:val="24"/>
        </w:rPr>
      </w:pPr>
      <w:r w:rsidRPr="00FC4E24">
        <w:rPr>
          <w:rFonts w:ascii="Arial" w:hAnsi="Arial" w:cs="Arial"/>
          <w:b/>
          <w:sz w:val="24"/>
          <w:szCs w:val="24"/>
        </w:rPr>
        <w:t>Figure B.3.4. Residual plot of NDQS and ‘Sugary foods and dairy’ pattern</w:t>
      </w:r>
    </w:p>
    <w:p w14:paraId="6706F99A" w14:textId="77777777" w:rsidR="008D3635" w:rsidRPr="00FC4E24" w:rsidRDefault="008D3635" w:rsidP="008D3635">
      <w:pPr>
        <w:autoSpaceDE w:val="0"/>
        <w:autoSpaceDN w:val="0"/>
        <w:adjustRightInd w:val="0"/>
        <w:spacing w:after="0" w:line="240" w:lineRule="auto"/>
        <w:rPr>
          <w:rFonts w:ascii="Arial" w:hAnsi="Arial" w:cs="Arial"/>
          <w:b/>
          <w:sz w:val="24"/>
          <w:szCs w:val="24"/>
        </w:rPr>
      </w:pPr>
      <w:r w:rsidRPr="00FC4E24">
        <w:rPr>
          <w:rFonts w:ascii="Arial" w:hAnsi="Arial" w:cs="Arial"/>
          <w:b/>
          <w:noProof/>
          <w:sz w:val="24"/>
          <w:szCs w:val="24"/>
          <w:lang w:eastAsia="en-GB"/>
        </w:rPr>
        <w:drawing>
          <wp:inline distT="0" distB="0" distL="0" distR="0" wp14:anchorId="783907A4" wp14:editId="3EE7121E">
            <wp:extent cx="4606247" cy="387647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28809" cy="3895461"/>
                    </a:xfrm>
                    <a:prstGeom prst="rect">
                      <a:avLst/>
                    </a:prstGeom>
                  </pic:spPr>
                </pic:pic>
              </a:graphicData>
            </a:graphic>
          </wp:inline>
        </w:drawing>
      </w:r>
    </w:p>
    <w:p w14:paraId="11A2840E" w14:textId="77777777" w:rsidR="008D3635" w:rsidRPr="00FC4E24" w:rsidRDefault="008D3635" w:rsidP="008D3635">
      <w:pPr>
        <w:autoSpaceDE w:val="0"/>
        <w:autoSpaceDN w:val="0"/>
        <w:adjustRightInd w:val="0"/>
        <w:spacing w:after="0" w:line="240" w:lineRule="auto"/>
        <w:rPr>
          <w:rFonts w:ascii="Arial" w:hAnsi="Arial" w:cs="Arial"/>
          <w:b/>
          <w:sz w:val="24"/>
          <w:szCs w:val="24"/>
        </w:rPr>
      </w:pPr>
    </w:p>
    <w:p w14:paraId="22B0D146" w14:textId="77777777" w:rsidR="008D3635" w:rsidRPr="00FC4E24" w:rsidRDefault="008D3635" w:rsidP="008D3635">
      <w:pPr>
        <w:rPr>
          <w:rFonts w:ascii="Arial" w:hAnsi="Arial" w:cs="Arial"/>
          <w:b/>
          <w:sz w:val="24"/>
          <w:szCs w:val="24"/>
        </w:rPr>
      </w:pPr>
      <w:r w:rsidRPr="00FC4E24">
        <w:rPr>
          <w:rFonts w:ascii="Arial" w:hAnsi="Arial" w:cs="Arial"/>
          <w:b/>
          <w:sz w:val="24"/>
          <w:szCs w:val="24"/>
        </w:rPr>
        <w:t>Appendix C.  Quadratic plots</w:t>
      </w:r>
    </w:p>
    <w:p w14:paraId="74592924" w14:textId="77777777" w:rsidR="008D3635" w:rsidRPr="00FC4E24" w:rsidRDefault="008D3635" w:rsidP="008D3635">
      <w:pPr>
        <w:rPr>
          <w:rFonts w:ascii="Arial" w:hAnsi="Arial" w:cs="Arial"/>
          <w:b/>
          <w:sz w:val="24"/>
          <w:szCs w:val="24"/>
        </w:rPr>
      </w:pPr>
      <w:r w:rsidRPr="00FC4E24">
        <w:rPr>
          <w:rFonts w:ascii="Arial" w:hAnsi="Arial" w:cs="Arial"/>
          <w:b/>
          <w:sz w:val="24"/>
          <w:szCs w:val="24"/>
        </w:rPr>
        <w:t>C.1. Quadratic plots: data-driven dietary patterns and sample characteristics</w:t>
      </w:r>
    </w:p>
    <w:p w14:paraId="1B8C4B8F" w14:textId="77777777" w:rsidR="008D3635" w:rsidRPr="00FC4E24" w:rsidRDefault="008D3635" w:rsidP="008D3635">
      <w:pPr>
        <w:autoSpaceDE w:val="0"/>
        <w:autoSpaceDN w:val="0"/>
        <w:adjustRightInd w:val="0"/>
        <w:spacing w:after="0" w:line="240" w:lineRule="auto"/>
        <w:rPr>
          <w:rFonts w:ascii="Arial" w:hAnsi="Arial" w:cs="Arial"/>
          <w:b/>
          <w:sz w:val="24"/>
          <w:szCs w:val="24"/>
        </w:rPr>
      </w:pPr>
      <w:r w:rsidRPr="00FC4E24">
        <w:rPr>
          <w:rFonts w:ascii="Arial" w:hAnsi="Arial" w:cs="Arial"/>
          <w:b/>
          <w:sz w:val="24"/>
          <w:szCs w:val="24"/>
        </w:rPr>
        <w:t>Figure C.1.1. Quadratic plot: Household income and FVOF dietary pattern (NDNS 2008-2011)</w:t>
      </w:r>
    </w:p>
    <w:p w14:paraId="703B5BA0" w14:textId="77777777" w:rsidR="008D3635" w:rsidRPr="00FC4E24" w:rsidRDefault="008D3635" w:rsidP="008D3635">
      <w:pPr>
        <w:rPr>
          <w:rFonts w:ascii="Arial" w:hAnsi="Arial" w:cs="Arial"/>
          <w:sz w:val="24"/>
          <w:szCs w:val="24"/>
        </w:rPr>
      </w:pPr>
    </w:p>
    <w:p w14:paraId="30370F8C" w14:textId="77777777" w:rsidR="008D3635" w:rsidRPr="00FC4E24" w:rsidRDefault="008D3635" w:rsidP="008D3635">
      <w:pPr>
        <w:rPr>
          <w:rFonts w:ascii="Arial" w:hAnsi="Arial" w:cs="Arial"/>
          <w:sz w:val="24"/>
          <w:szCs w:val="24"/>
        </w:rPr>
      </w:pPr>
      <w:r w:rsidRPr="00FC4E24">
        <w:rPr>
          <w:rFonts w:ascii="Arial" w:hAnsi="Arial" w:cs="Arial"/>
          <w:noProof/>
          <w:sz w:val="24"/>
          <w:szCs w:val="24"/>
          <w:lang w:eastAsia="en-GB"/>
        </w:rPr>
        <w:drawing>
          <wp:inline distT="0" distB="0" distL="0" distR="0" wp14:anchorId="41AEE656" wp14:editId="6DC7381F">
            <wp:extent cx="5731510" cy="2396490"/>
            <wp:effectExtent l="0" t="0" r="254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396490"/>
                    </a:xfrm>
                    <a:prstGeom prst="rect">
                      <a:avLst/>
                    </a:prstGeom>
                    <a:noFill/>
                  </pic:spPr>
                </pic:pic>
              </a:graphicData>
            </a:graphic>
          </wp:inline>
        </w:drawing>
      </w:r>
    </w:p>
    <w:p w14:paraId="4B5C429A" w14:textId="77777777" w:rsidR="008D3635" w:rsidRPr="00FC4E24" w:rsidRDefault="008D3635" w:rsidP="008D3635">
      <w:pPr>
        <w:rPr>
          <w:rFonts w:ascii="Arial" w:hAnsi="Arial" w:cs="Arial"/>
          <w:sz w:val="24"/>
          <w:szCs w:val="24"/>
        </w:rPr>
      </w:pPr>
    </w:p>
    <w:p w14:paraId="2D73F87F"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C.1.2. Quadratic plot: Household income and SFFFD dietary pattern (NDNS 2008-2012)</w:t>
      </w:r>
    </w:p>
    <w:p w14:paraId="5510DEDA" w14:textId="77777777" w:rsidR="008D3635" w:rsidRPr="00FC4E24" w:rsidRDefault="008D3635" w:rsidP="008D3635">
      <w:pPr>
        <w:autoSpaceDE w:val="0"/>
        <w:autoSpaceDN w:val="0"/>
        <w:adjustRightInd w:val="0"/>
        <w:spacing w:after="0" w:line="400" w:lineRule="atLeast"/>
        <w:rPr>
          <w:rFonts w:ascii="Times New Roman" w:hAnsi="Times New Roman" w:cs="Times New Roman"/>
          <w:sz w:val="24"/>
          <w:szCs w:val="24"/>
        </w:rPr>
      </w:pPr>
      <w:r w:rsidRPr="00FC4E24">
        <w:rPr>
          <w:rFonts w:ascii="Arial" w:hAnsi="Arial" w:cs="Arial"/>
          <w:noProof/>
          <w:sz w:val="24"/>
          <w:szCs w:val="24"/>
          <w:lang w:eastAsia="en-GB"/>
        </w:rPr>
        <w:drawing>
          <wp:inline distT="0" distB="0" distL="0" distR="0" wp14:anchorId="0EC0F706" wp14:editId="1BD15B1A">
            <wp:extent cx="5731510" cy="2697181"/>
            <wp:effectExtent l="0" t="0" r="254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697181"/>
                    </a:xfrm>
                    <a:prstGeom prst="rect">
                      <a:avLst/>
                    </a:prstGeom>
                    <a:noFill/>
                  </pic:spPr>
                </pic:pic>
              </a:graphicData>
            </a:graphic>
          </wp:inline>
        </w:drawing>
      </w:r>
    </w:p>
    <w:p w14:paraId="03422C50" w14:textId="77777777" w:rsidR="008D3635" w:rsidRPr="00FC4E24" w:rsidRDefault="008D3635" w:rsidP="008D3635">
      <w:pPr>
        <w:autoSpaceDE w:val="0"/>
        <w:autoSpaceDN w:val="0"/>
        <w:adjustRightInd w:val="0"/>
        <w:spacing w:after="0" w:line="240" w:lineRule="auto"/>
        <w:rPr>
          <w:rFonts w:ascii="Times New Roman" w:hAnsi="Times New Roman" w:cs="Times New Roman"/>
          <w:sz w:val="24"/>
          <w:szCs w:val="24"/>
        </w:rPr>
      </w:pPr>
    </w:p>
    <w:p w14:paraId="1CAAA7BF" w14:textId="77777777" w:rsidR="008D3635" w:rsidRPr="00FC4E24" w:rsidRDefault="008D3635" w:rsidP="008D3635">
      <w:pPr>
        <w:autoSpaceDE w:val="0"/>
        <w:autoSpaceDN w:val="0"/>
        <w:adjustRightInd w:val="0"/>
        <w:spacing w:after="0" w:line="240" w:lineRule="auto"/>
        <w:rPr>
          <w:rFonts w:ascii="Times New Roman" w:hAnsi="Times New Roman" w:cs="Times New Roman"/>
          <w:sz w:val="24"/>
          <w:szCs w:val="24"/>
        </w:rPr>
      </w:pPr>
    </w:p>
    <w:p w14:paraId="59F20415" w14:textId="77777777" w:rsidR="008D3635" w:rsidRPr="00FC4E24" w:rsidRDefault="008D3635" w:rsidP="008D3635">
      <w:pPr>
        <w:autoSpaceDE w:val="0"/>
        <w:autoSpaceDN w:val="0"/>
        <w:adjustRightInd w:val="0"/>
        <w:spacing w:after="0" w:line="400" w:lineRule="atLeast"/>
        <w:rPr>
          <w:rFonts w:ascii="Times New Roman" w:hAnsi="Times New Roman" w:cs="Times New Roman"/>
          <w:sz w:val="24"/>
          <w:szCs w:val="24"/>
        </w:rPr>
      </w:pPr>
    </w:p>
    <w:p w14:paraId="3493853A" w14:textId="77777777" w:rsidR="008D3635" w:rsidRPr="00FC4E24" w:rsidRDefault="008D3635" w:rsidP="008D3635">
      <w:pPr>
        <w:rPr>
          <w:rFonts w:ascii="Arial" w:hAnsi="Arial" w:cs="Arial"/>
          <w:b/>
          <w:sz w:val="24"/>
          <w:szCs w:val="24"/>
        </w:rPr>
      </w:pPr>
    </w:p>
    <w:p w14:paraId="1A6AD59E" w14:textId="77777777" w:rsidR="008D3635" w:rsidRPr="00FC4E24" w:rsidRDefault="008D3635" w:rsidP="008D3635">
      <w:pPr>
        <w:rPr>
          <w:rFonts w:ascii="Arial" w:hAnsi="Arial" w:cs="Arial"/>
          <w:b/>
          <w:sz w:val="24"/>
          <w:szCs w:val="24"/>
        </w:rPr>
      </w:pPr>
    </w:p>
    <w:p w14:paraId="0F91D62F" w14:textId="77777777" w:rsidR="008D3635" w:rsidRPr="00FC4E24" w:rsidRDefault="008D3635" w:rsidP="008D3635">
      <w:pPr>
        <w:rPr>
          <w:rFonts w:ascii="Arial" w:hAnsi="Arial" w:cs="Arial"/>
          <w:b/>
          <w:sz w:val="24"/>
          <w:szCs w:val="24"/>
        </w:rPr>
      </w:pPr>
    </w:p>
    <w:p w14:paraId="68D27CFF" w14:textId="77777777" w:rsidR="008D3635" w:rsidRPr="00FC4E24" w:rsidRDefault="008D3635" w:rsidP="008D3635">
      <w:pPr>
        <w:rPr>
          <w:rFonts w:ascii="Arial" w:hAnsi="Arial" w:cs="Arial"/>
          <w:b/>
          <w:sz w:val="24"/>
          <w:szCs w:val="24"/>
        </w:rPr>
      </w:pPr>
      <w:r w:rsidRPr="00FC4E24">
        <w:rPr>
          <w:rFonts w:ascii="Arial" w:hAnsi="Arial" w:cs="Arial"/>
          <w:b/>
          <w:sz w:val="24"/>
          <w:szCs w:val="24"/>
        </w:rPr>
        <w:t>C.2. Quadratic plots: NDQS and sample characteristics (NDNS Years 1-4)</w:t>
      </w:r>
    </w:p>
    <w:p w14:paraId="6E123E1E" w14:textId="77777777" w:rsidR="008D3635" w:rsidRPr="00FC4E24" w:rsidRDefault="008D3635" w:rsidP="008D3635">
      <w:pPr>
        <w:rPr>
          <w:rFonts w:ascii="Arial" w:hAnsi="Arial" w:cs="Arial"/>
          <w:b/>
          <w:sz w:val="24"/>
          <w:szCs w:val="24"/>
        </w:rPr>
      </w:pPr>
      <w:r w:rsidRPr="00FC4E24">
        <w:rPr>
          <w:rFonts w:ascii="Arial" w:hAnsi="Arial" w:cs="Arial"/>
          <w:b/>
          <w:sz w:val="24"/>
          <w:szCs w:val="24"/>
        </w:rPr>
        <w:t xml:space="preserve">Figure C.2.1. Quadratic plot: NDQS and BMI </w:t>
      </w:r>
    </w:p>
    <w:p w14:paraId="4CE5EBED"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49A0B795" wp14:editId="35AF9F61">
            <wp:extent cx="5019675" cy="3324225"/>
            <wp:effectExtent l="0" t="0" r="9525" b="95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8B3A6" w14:textId="77777777" w:rsidR="008D3635" w:rsidRPr="00FC4E24" w:rsidRDefault="008D3635" w:rsidP="008D3635">
      <w:pPr>
        <w:rPr>
          <w:rFonts w:ascii="Arial" w:hAnsi="Arial" w:cs="Arial"/>
          <w:b/>
          <w:sz w:val="24"/>
          <w:szCs w:val="24"/>
        </w:rPr>
      </w:pPr>
    </w:p>
    <w:p w14:paraId="1C30A4E6" w14:textId="77777777" w:rsidR="008D3635" w:rsidRPr="00FC4E24" w:rsidRDefault="008D3635" w:rsidP="008D3635">
      <w:pPr>
        <w:rPr>
          <w:rFonts w:ascii="Arial" w:hAnsi="Arial" w:cs="Arial"/>
          <w:b/>
          <w:sz w:val="24"/>
          <w:szCs w:val="24"/>
        </w:rPr>
      </w:pPr>
      <w:r w:rsidRPr="00FC4E24">
        <w:rPr>
          <w:rFonts w:ascii="Arial" w:hAnsi="Arial" w:cs="Arial"/>
          <w:b/>
          <w:sz w:val="24"/>
          <w:szCs w:val="24"/>
        </w:rPr>
        <w:t xml:space="preserve">Figure C.2.2. Quadratic plot: NDQS and household income. </w:t>
      </w:r>
    </w:p>
    <w:p w14:paraId="1132CADF"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2D821452" wp14:editId="72525D96">
            <wp:extent cx="5086350" cy="360045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E1AB6CB"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 xml:space="preserve">Figure C.2.3. Quadratic plot: NDQS and total energy. </w:t>
      </w:r>
    </w:p>
    <w:p w14:paraId="51E36888" w14:textId="77777777" w:rsidR="008D3635" w:rsidRPr="00FC4E24" w:rsidRDefault="008D3635" w:rsidP="008D3635">
      <w:pPr>
        <w:rPr>
          <w:rFonts w:ascii="Arial" w:hAnsi="Arial" w:cs="Arial"/>
          <w:sz w:val="24"/>
          <w:szCs w:val="24"/>
        </w:rPr>
      </w:pPr>
      <w:r w:rsidRPr="00FC4E24">
        <w:rPr>
          <w:noProof/>
          <w:lang w:eastAsia="en-GB"/>
        </w:rPr>
        <w:drawing>
          <wp:inline distT="0" distB="0" distL="0" distR="0" wp14:anchorId="5CDD2E7D" wp14:editId="2C4D59F0">
            <wp:extent cx="5248275" cy="3495675"/>
            <wp:effectExtent l="0" t="0" r="9525" b="952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2DFAA2" w14:textId="77777777" w:rsidR="008D3635" w:rsidRPr="00FC4E24" w:rsidRDefault="008D3635" w:rsidP="008D3635">
      <w:pPr>
        <w:rPr>
          <w:rFonts w:ascii="Arial" w:hAnsi="Arial" w:cs="Arial"/>
          <w:sz w:val="24"/>
          <w:szCs w:val="24"/>
        </w:rPr>
      </w:pPr>
    </w:p>
    <w:p w14:paraId="0BBA0AEA" w14:textId="77777777" w:rsidR="008D3635" w:rsidRPr="00FC4E24" w:rsidRDefault="008D3635" w:rsidP="008D3635">
      <w:pPr>
        <w:rPr>
          <w:rFonts w:ascii="Arial" w:hAnsi="Arial" w:cs="Arial"/>
          <w:b/>
          <w:sz w:val="24"/>
          <w:szCs w:val="24"/>
        </w:rPr>
      </w:pPr>
      <w:r w:rsidRPr="00FC4E24">
        <w:rPr>
          <w:rFonts w:ascii="Arial" w:hAnsi="Arial" w:cs="Arial"/>
          <w:b/>
          <w:sz w:val="24"/>
          <w:szCs w:val="24"/>
        </w:rPr>
        <w:t xml:space="preserve">C.3. Quadratic plots: NDQS and Food Variables (Year 2 NDNS only) </w:t>
      </w:r>
    </w:p>
    <w:p w14:paraId="7B417C82"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C.3.1. Quadratic plot: NDQS and Skimmed Milk</w:t>
      </w:r>
    </w:p>
    <w:p w14:paraId="1A528EB3"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2E800E93" wp14:editId="4C6AB010">
            <wp:extent cx="5334000" cy="344805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8B9B78B" w14:textId="77777777" w:rsidR="00591EB6" w:rsidRPr="00FC4E24" w:rsidRDefault="00591EB6" w:rsidP="008D3635">
      <w:pPr>
        <w:rPr>
          <w:rFonts w:ascii="Arial" w:hAnsi="Arial" w:cs="Arial"/>
          <w:b/>
          <w:sz w:val="24"/>
          <w:szCs w:val="24"/>
        </w:rPr>
      </w:pPr>
    </w:p>
    <w:p w14:paraId="6C392C16" w14:textId="244B4BB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 xml:space="preserve">Figure C.3.2. Quadratic plot: NDQS and yoghurt, </w:t>
      </w:r>
      <w:r w:rsidR="000C6A62" w:rsidRPr="00FC4E24">
        <w:rPr>
          <w:rFonts w:ascii="Arial" w:hAnsi="Arial" w:cs="Arial"/>
          <w:b/>
          <w:sz w:val="24"/>
          <w:szCs w:val="24"/>
        </w:rPr>
        <w:t>fromage frais, dairy dessert</w:t>
      </w:r>
    </w:p>
    <w:p w14:paraId="685D37A2"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22A71B98" wp14:editId="1F0CD4A4">
            <wp:extent cx="4870155" cy="3519377"/>
            <wp:effectExtent l="0" t="0" r="6985" b="508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A466A13" w14:textId="77777777" w:rsidR="00591EB6" w:rsidRPr="00FC4E24" w:rsidRDefault="00591EB6" w:rsidP="008D3635">
      <w:pPr>
        <w:rPr>
          <w:rFonts w:ascii="Arial" w:hAnsi="Arial" w:cs="Arial"/>
          <w:b/>
          <w:sz w:val="24"/>
          <w:szCs w:val="24"/>
        </w:rPr>
      </w:pPr>
    </w:p>
    <w:p w14:paraId="5B2C3491"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C.3.3. Quadratic plot: NDQS and white bread</w:t>
      </w:r>
    </w:p>
    <w:p w14:paraId="49E97C09"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77F8EFEB" wp14:editId="25B34627">
            <wp:extent cx="4933950" cy="33909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603438" w14:textId="77777777" w:rsidR="00591EB6" w:rsidRPr="00FC4E24" w:rsidRDefault="00591EB6" w:rsidP="008D3635">
      <w:pPr>
        <w:rPr>
          <w:rFonts w:ascii="Arial" w:hAnsi="Arial" w:cs="Arial"/>
          <w:b/>
          <w:sz w:val="24"/>
          <w:szCs w:val="24"/>
        </w:rPr>
      </w:pPr>
    </w:p>
    <w:p w14:paraId="27C00F9A" w14:textId="77777777" w:rsidR="00591EB6" w:rsidRPr="00FC4E24" w:rsidRDefault="00591EB6" w:rsidP="008D3635">
      <w:pPr>
        <w:rPr>
          <w:rFonts w:ascii="Arial" w:hAnsi="Arial" w:cs="Arial"/>
          <w:b/>
          <w:sz w:val="24"/>
          <w:szCs w:val="24"/>
        </w:rPr>
      </w:pPr>
    </w:p>
    <w:p w14:paraId="1D484B8D"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 xml:space="preserve">Figure C.3.4. Quadratic plot: NDQS and salad and other raw vegetables </w:t>
      </w:r>
    </w:p>
    <w:p w14:paraId="7987115F"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6CF45AF6" wp14:editId="1294A0C8">
            <wp:extent cx="4943475" cy="3524250"/>
            <wp:effectExtent l="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E8E0C1" w14:textId="77777777" w:rsidR="000C6A62" w:rsidRPr="00FC4E24" w:rsidRDefault="000C6A62" w:rsidP="008D3635">
      <w:pPr>
        <w:rPr>
          <w:rFonts w:ascii="Arial" w:hAnsi="Arial" w:cs="Arial"/>
          <w:b/>
          <w:sz w:val="24"/>
          <w:szCs w:val="24"/>
        </w:rPr>
      </w:pPr>
    </w:p>
    <w:p w14:paraId="4DB26FB5"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C.3.5. Quadratic plot: NDQS and meat pies and pasties</w:t>
      </w:r>
    </w:p>
    <w:p w14:paraId="517458E1"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7907A07A" wp14:editId="635CD119">
            <wp:extent cx="5438775" cy="3286125"/>
            <wp:effectExtent l="0" t="0" r="9525"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043EAB" w14:textId="77777777" w:rsidR="00591EB6" w:rsidRPr="00FC4E24" w:rsidRDefault="00591EB6" w:rsidP="008D3635">
      <w:pPr>
        <w:rPr>
          <w:rFonts w:ascii="Arial" w:hAnsi="Arial" w:cs="Arial"/>
          <w:b/>
          <w:sz w:val="24"/>
          <w:szCs w:val="24"/>
        </w:rPr>
      </w:pPr>
    </w:p>
    <w:p w14:paraId="14E4FBC4" w14:textId="77777777" w:rsidR="00591EB6" w:rsidRPr="00FC4E24" w:rsidRDefault="00591EB6" w:rsidP="008D3635">
      <w:pPr>
        <w:rPr>
          <w:rFonts w:ascii="Arial" w:hAnsi="Arial" w:cs="Arial"/>
          <w:b/>
          <w:sz w:val="24"/>
          <w:szCs w:val="24"/>
        </w:rPr>
      </w:pPr>
    </w:p>
    <w:p w14:paraId="77829FAE" w14:textId="4C00458A"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C.3.6. Quadratic plot: NDQS and high fibre breakfast cereals</w:t>
      </w:r>
    </w:p>
    <w:p w14:paraId="6934BE49"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23981F6D" wp14:editId="73D1645D">
            <wp:extent cx="5193119" cy="3434317"/>
            <wp:effectExtent l="0" t="0" r="7620" b="1397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C77613D" w14:textId="77777777" w:rsidR="000C6A62" w:rsidRPr="00FC4E24" w:rsidRDefault="008D3635" w:rsidP="008D3635">
      <w:pPr>
        <w:rPr>
          <w:rFonts w:ascii="Arial" w:hAnsi="Arial" w:cs="Arial"/>
          <w:b/>
          <w:sz w:val="24"/>
          <w:szCs w:val="24"/>
        </w:rPr>
      </w:pPr>
      <w:r w:rsidRPr="00FC4E24">
        <w:rPr>
          <w:rFonts w:ascii="Arial" w:hAnsi="Arial" w:cs="Arial"/>
          <w:b/>
          <w:sz w:val="24"/>
          <w:szCs w:val="24"/>
        </w:rPr>
        <w:t>Figure C.3.7. Quadratic plot: NDQS and tea, coffee and water</w:t>
      </w:r>
      <w:r w:rsidRPr="00FC4E24">
        <w:rPr>
          <w:noProof/>
          <w:lang w:eastAsia="en-GB"/>
        </w:rPr>
        <w:drawing>
          <wp:inline distT="0" distB="0" distL="0" distR="0" wp14:anchorId="2A58B7A1" wp14:editId="1A731849">
            <wp:extent cx="5514975" cy="369570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3F8FF6F" w14:textId="77777777" w:rsidR="000C6A62" w:rsidRPr="00FC4E24" w:rsidRDefault="000C6A62" w:rsidP="008D3635">
      <w:pPr>
        <w:rPr>
          <w:rFonts w:ascii="Arial" w:hAnsi="Arial" w:cs="Arial"/>
          <w:b/>
          <w:sz w:val="24"/>
          <w:szCs w:val="24"/>
        </w:rPr>
      </w:pPr>
    </w:p>
    <w:p w14:paraId="2F9B5948" w14:textId="77777777" w:rsidR="00591EB6" w:rsidRPr="00FC4E24" w:rsidRDefault="00591EB6" w:rsidP="008D3635">
      <w:pPr>
        <w:rPr>
          <w:rFonts w:ascii="Arial" w:hAnsi="Arial" w:cs="Arial"/>
          <w:b/>
          <w:sz w:val="24"/>
          <w:szCs w:val="24"/>
        </w:rPr>
      </w:pPr>
    </w:p>
    <w:p w14:paraId="75BCF924" w14:textId="77777777" w:rsidR="00591EB6" w:rsidRPr="00FC4E24" w:rsidRDefault="00591EB6" w:rsidP="008D3635">
      <w:pPr>
        <w:rPr>
          <w:rFonts w:ascii="Arial" w:hAnsi="Arial" w:cs="Arial"/>
          <w:b/>
          <w:sz w:val="24"/>
          <w:szCs w:val="24"/>
        </w:rPr>
      </w:pPr>
    </w:p>
    <w:p w14:paraId="4924D72D" w14:textId="1ADA4E42"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C.3.8. Quadratic plot: NDQS and spirits and liqueurs</w:t>
      </w:r>
    </w:p>
    <w:p w14:paraId="255FC446"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3C5E4993" wp14:editId="02EDA311">
            <wp:extent cx="5857875" cy="4010025"/>
            <wp:effectExtent l="0" t="0" r="9525"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5F96C9F"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 3.9. Quadratic plot: NDQS and wholemeal bread</w:t>
      </w:r>
    </w:p>
    <w:p w14:paraId="2CC8FCA2"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1EDD35A3" wp14:editId="3930C6A6">
            <wp:extent cx="5848350" cy="3590925"/>
            <wp:effectExtent l="0" t="0" r="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590A9C5" w14:textId="77777777" w:rsidR="008D3635" w:rsidRPr="00FC4E24" w:rsidRDefault="008D3635" w:rsidP="008D3635">
      <w:pPr>
        <w:rPr>
          <w:rFonts w:ascii="Arial" w:hAnsi="Arial" w:cs="Arial"/>
          <w:b/>
          <w:sz w:val="24"/>
          <w:szCs w:val="24"/>
        </w:rPr>
      </w:pPr>
    </w:p>
    <w:p w14:paraId="09CDB905"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C.3.10. NDQS and fruit</w:t>
      </w:r>
    </w:p>
    <w:p w14:paraId="343FAF1D"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10AC7B0E" wp14:editId="43F97CFC">
            <wp:extent cx="5829300" cy="39433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A2DAB27" w14:textId="77777777" w:rsidR="008D3635" w:rsidRPr="00FC4E24" w:rsidRDefault="008D3635" w:rsidP="008D3635">
      <w:pPr>
        <w:rPr>
          <w:rFonts w:ascii="Arial" w:hAnsi="Arial" w:cs="Arial"/>
          <w:b/>
          <w:sz w:val="24"/>
          <w:szCs w:val="24"/>
        </w:rPr>
      </w:pPr>
      <w:r w:rsidRPr="00FC4E24">
        <w:rPr>
          <w:rFonts w:ascii="Arial" w:hAnsi="Arial" w:cs="Arial"/>
          <w:b/>
          <w:sz w:val="24"/>
          <w:szCs w:val="24"/>
        </w:rPr>
        <w:t xml:space="preserve">C.4. Quadratic plots: NDQS and Food Variables (Year 4 NDNS only) </w:t>
      </w:r>
    </w:p>
    <w:p w14:paraId="150BB2D0"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C.4.1. Quadratic plot: NDQS and wholemeal bread</w:t>
      </w:r>
    </w:p>
    <w:p w14:paraId="7CD79F83"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553CB287" wp14:editId="1499BCDD">
            <wp:extent cx="5991225" cy="318135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D131AC" w14:textId="77777777" w:rsidR="008D3635" w:rsidRPr="00FC4E24" w:rsidRDefault="008D3635" w:rsidP="008D3635">
      <w:pPr>
        <w:rPr>
          <w:rFonts w:ascii="Arial" w:hAnsi="Arial" w:cs="Arial"/>
          <w:b/>
          <w:sz w:val="24"/>
          <w:szCs w:val="24"/>
        </w:rPr>
      </w:pPr>
    </w:p>
    <w:p w14:paraId="26359F13"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C.4.2.  Quadratic plot: NDQS and salad and other raw vegetables</w:t>
      </w:r>
    </w:p>
    <w:p w14:paraId="72247570"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68EF1943" wp14:editId="00F4C8BF">
            <wp:extent cx="5486400" cy="385762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BBA4C36" w14:textId="77777777" w:rsidR="008D3635" w:rsidRPr="00FC4E24" w:rsidRDefault="008D3635" w:rsidP="008D3635">
      <w:pPr>
        <w:rPr>
          <w:rFonts w:ascii="Arial" w:hAnsi="Arial" w:cs="Arial"/>
          <w:b/>
          <w:sz w:val="24"/>
          <w:szCs w:val="24"/>
        </w:rPr>
      </w:pPr>
    </w:p>
    <w:p w14:paraId="350A9DA4"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C.4.3. Quadratic plot: NDQS and fruit</w:t>
      </w:r>
    </w:p>
    <w:p w14:paraId="734E7750"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6D881089" wp14:editId="17EF5C3F">
            <wp:extent cx="5524500" cy="3839633"/>
            <wp:effectExtent l="0" t="0" r="0" b="889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7FE7CB9" w14:textId="75397383"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C.4.4. Quadratic plot: NDQS and burgers and kebabs</w:t>
      </w:r>
      <w:r w:rsidRPr="00FC4E24">
        <w:rPr>
          <w:rFonts w:ascii="Arial" w:hAnsi="Arial" w:cs="Arial"/>
          <w:b/>
          <w:noProof/>
          <w:sz w:val="24"/>
          <w:szCs w:val="24"/>
          <w:lang w:eastAsia="en-GB"/>
        </w:rPr>
        <w:drawing>
          <wp:inline distT="0" distB="0" distL="0" distR="0" wp14:anchorId="54B295C2" wp14:editId="7B92C3E1">
            <wp:extent cx="5273749" cy="379662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82802" cy="3803142"/>
                    </a:xfrm>
                    <a:prstGeom prst="rect">
                      <a:avLst/>
                    </a:prstGeom>
                    <a:noFill/>
                  </pic:spPr>
                </pic:pic>
              </a:graphicData>
            </a:graphic>
          </wp:inline>
        </w:drawing>
      </w:r>
    </w:p>
    <w:p w14:paraId="505ED424" w14:textId="77777777" w:rsidR="00591EB6" w:rsidRPr="00FC4E24" w:rsidRDefault="00591EB6" w:rsidP="008D3635">
      <w:pPr>
        <w:rPr>
          <w:rFonts w:ascii="Arial" w:hAnsi="Arial" w:cs="Arial"/>
          <w:b/>
          <w:sz w:val="24"/>
          <w:szCs w:val="24"/>
        </w:rPr>
      </w:pPr>
    </w:p>
    <w:p w14:paraId="2903A5DE"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C.4.5. Quadratic plot: NDQS and high fibre breakfast cereal</w:t>
      </w:r>
    </w:p>
    <w:p w14:paraId="0BFEF544"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34CD5706" wp14:editId="2D890BEC">
            <wp:extent cx="5358809" cy="38928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4488" cy="3904224"/>
                    </a:xfrm>
                    <a:prstGeom prst="rect">
                      <a:avLst/>
                    </a:prstGeom>
                    <a:noFill/>
                  </pic:spPr>
                </pic:pic>
              </a:graphicData>
            </a:graphic>
          </wp:inline>
        </w:drawing>
      </w:r>
    </w:p>
    <w:p w14:paraId="4F13ED58"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C.4.6. Quadratic plot: NDQS and other potatoes and dishes</w:t>
      </w:r>
      <w:r w:rsidRPr="00FC4E24">
        <w:rPr>
          <w:rFonts w:ascii="Arial" w:hAnsi="Arial" w:cs="Arial"/>
          <w:b/>
          <w:noProof/>
          <w:sz w:val="24"/>
          <w:szCs w:val="24"/>
          <w:lang w:eastAsia="en-GB"/>
        </w:rPr>
        <w:drawing>
          <wp:inline distT="0" distB="0" distL="0" distR="0" wp14:anchorId="6D8E2830" wp14:editId="7054007C">
            <wp:extent cx="5857875" cy="40477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2299" cy="4085323"/>
                    </a:xfrm>
                    <a:prstGeom prst="rect">
                      <a:avLst/>
                    </a:prstGeom>
                    <a:noFill/>
                  </pic:spPr>
                </pic:pic>
              </a:graphicData>
            </a:graphic>
          </wp:inline>
        </w:drawing>
      </w:r>
    </w:p>
    <w:p w14:paraId="4A853949" w14:textId="77777777" w:rsidR="008D3635" w:rsidRPr="00FC4E24" w:rsidRDefault="008D3635" w:rsidP="008D3635">
      <w:pPr>
        <w:rPr>
          <w:rFonts w:ascii="Arial" w:hAnsi="Arial" w:cs="Arial"/>
          <w:b/>
          <w:sz w:val="24"/>
          <w:szCs w:val="24"/>
        </w:rPr>
      </w:pPr>
    </w:p>
    <w:p w14:paraId="73F38A12"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C.4.7. Quadratic plot: NDQS and vegetables (not raw)</w:t>
      </w:r>
    </w:p>
    <w:p w14:paraId="6104CB99"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40B5BC99" wp14:editId="17111A3E">
            <wp:extent cx="5524500" cy="37814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5064" cy="3788656"/>
                    </a:xfrm>
                    <a:prstGeom prst="rect">
                      <a:avLst/>
                    </a:prstGeom>
                    <a:noFill/>
                  </pic:spPr>
                </pic:pic>
              </a:graphicData>
            </a:graphic>
          </wp:inline>
        </w:drawing>
      </w:r>
    </w:p>
    <w:p w14:paraId="10039E8D" w14:textId="77777777" w:rsidR="008D3635" w:rsidRPr="00FC4E24" w:rsidRDefault="008D3635" w:rsidP="008D3635">
      <w:pPr>
        <w:rPr>
          <w:rFonts w:ascii="Arial" w:hAnsi="Arial" w:cs="Arial"/>
          <w:b/>
          <w:sz w:val="24"/>
          <w:szCs w:val="24"/>
        </w:rPr>
      </w:pPr>
      <w:r w:rsidRPr="00FC4E24">
        <w:rPr>
          <w:rFonts w:ascii="Arial" w:hAnsi="Arial" w:cs="Arial"/>
          <w:b/>
          <w:sz w:val="24"/>
          <w:szCs w:val="24"/>
        </w:rPr>
        <w:lastRenderedPageBreak/>
        <w:t>Figure C.4.8. Quadratic plot: NDQS and preserves and sweet spreads</w:t>
      </w:r>
    </w:p>
    <w:p w14:paraId="75E64543" w14:textId="77777777" w:rsidR="008D3635" w:rsidRPr="00FC4E24" w:rsidRDefault="008D3635" w:rsidP="008D3635">
      <w:pPr>
        <w:rPr>
          <w:rFonts w:ascii="Arial" w:hAnsi="Arial" w:cs="Arial"/>
          <w:b/>
          <w:sz w:val="24"/>
          <w:szCs w:val="24"/>
        </w:rPr>
      </w:pPr>
      <w:r w:rsidRPr="00FC4E24">
        <w:rPr>
          <w:rFonts w:ascii="Arial" w:hAnsi="Arial" w:cs="Arial"/>
          <w:b/>
          <w:noProof/>
          <w:sz w:val="24"/>
          <w:szCs w:val="24"/>
          <w:lang w:eastAsia="en-GB"/>
        </w:rPr>
        <w:drawing>
          <wp:inline distT="0" distB="0" distL="0" distR="0" wp14:anchorId="0628879B" wp14:editId="5BE6F8EF">
            <wp:extent cx="5619750" cy="41332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23077" cy="4135662"/>
                    </a:xfrm>
                    <a:prstGeom prst="rect">
                      <a:avLst/>
                    </a:prstGeom>
                    <a:noFill/>
                  </pic:spPr>
                </pic:pic>
              </a:graphicData>
            </a:graphic>
          </wp:inline>
        </w:drawing>
      </w:r>
    </w:p>
    <w:p w14:paraId="1DFC0477" w14:textId="77777777" w:rsidR="008D3635" w:rsidRPr="00FC4E24" w:rsidRDefault="008D3635" w:rsidP="008D3635">
      <w:pPr>
        <w:rPr>
          <w:rFonts w:ascii="Arial" w:hAnsi="Arial" w:cs="Arial"/>
          <w:b/>
          <w:sz w:val="24"/>
          <w:szCs w:val="24"/>
        </w:rPr>
      </w:pPr>
      <w:r w:rsidRPr="00FC4E24">
        <w:rPr>
          <w:rFonts w:ascii="Arial" w:hAnsi="Arial" w:cs="Arial"/>
          <w:b/>
          <w:sz w:val="24"/>
          <w:szCs w:val="24"/>
        </w:rPr>
        <w:t>Figure C.4.9. Quadratic plot: NDQS and dry weight beverages</w:t>
      </w:r>
    </w:p>
    <w:p w14:paraId="68441D13" w14:textId="77777777" w:rsidR="008D3635" w:rsidRPr="00FC4E24" w:rsidRDefault="008D3635" w:rsidP="008D3635">
      <w:pPr>
        <w:rPr>
          <w:rFonts w:ascii="Arial" w:hAnsi="Arial" w:cs="Arial"/>
          <w:b/>
          <w:sz w:val="24"/>
          <w:szCs w:val="24"/>
        </w:rPr>
      </w:pPr>
      <w:r w:rsidRPr="00FC4E24">
        <w:rPr>
          <w:noProof/>
          <w:lang w:eastAsia="en-GB"/>
        </w:rPr>
        <w:drawing>
          <wp:inline distT="0" distB="0" distL="0" distR="0" wp14:anchorId="46E8C86F" wp14:editId="07946F50">
            <wp:extent cx="5581650" cy="379095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472646B" w14:textId="0F8D7216" w:rsidR="00ED4819" w:rsidRPr="00FC4E24" w:rsidRDefault="00B23C98" w:rsidP="00344B96">
      <w:pPr>
        <w:spacing w:line="360" w:lineRule="auto"/>
        <w:jc w:val="both"/>
        <w:rPr>
          <w:rFonts w:ascii="Arial" w:hAnsi="Arial" w:cs="Arial"/>
          <w:b/>
          <w:sz w:val="24"/>
          <w:szCs w:val="24"/>
        </w:rPr>
      </w:pPr>
      <w:r w:rsidRPr="00FC4E24">
        <w:rPr>
          <w:rFonts w:ascii="Arial" w:hAnsi="Arial" w:cs="Arial"/>
          <w:b/>
          <w:sz w:val="24"/>
          <w:szCs w:val="24"/>
        </w:rPr>
        <w:lastRenderedPageBreak/>
        <w:t>References</w:t>
      </w:r>
    </w:p>
    <w:p w14:paraId="794DE47E" w14:textId="700DAFA7" w:rsidR="00660E3F" w:rsidRPr="00FC4E24" w:rsidRDefault="00ED4819" w:rsidP="00660E3F">
      <w:pPr>
        <w:pStyle w:val="EndNoteBibliography"/>
        <w:spacing w:after="0"/>
      </w:pPr>
      <w:r w:rsidRPr="00FC4E24">
        <w:rPr>
          <w:rFonts w:ascii="Arial" w:hAnsi="Arial" w:cs="Arial"/>
          <w:b/>
          <w:sz w:val="24"/>
          <w:szCs w:val="24"/>
          <w:u w:val="single"/>
        </w:rPr>
        <w:fldChar w:fldCharType="begin"/>
      </w:r>
      <w:r w:rsidRPr="00FC4E24">
        <w:rPr>
          <w:rFonts w:ascii="Arial" w:hAnsi="Arial" w:cs="Arial"/>
          <w:b/>
          <w:sz w:val="24"/>
          <w:szCs w:val="24"/>
          <w:u w:val="single"/>
        </w:rPr>
        <w:instrText xml:space="preserve"> ADDIN EN.REFLIST </w:instrText>
      </w:r>
      <w:r w:rsidRPr="00FC4E24">
        <w:rPr>
          <w:rFonts w:ascii="Arial" w:hAnsi="Arial" w:cs="Arial"/>
          <w:b/>
          <w:sz w:val="24"/>
          <w:szCs w:val="24"/>
          <w:u w:val="single"/>
        </w:rPr>
        <w:fldChar w:fldCharType="separate"/>
      </w:r>
      <w:bookmarkStart w:id="1" w:name="_ENREF_1"/>
      <w:r w:rsidR="00660E3F" w:rsidRPr="00FC4E24">
        <w:t>1.</w:t>
      </w:r>
      <w:r w:rsidR="00660E3F" w:rsidRPr="00FC4E24">
        <w:tab/>
        <w:t xml:space="preserve">World Health Organisation. </w:t>
      </w:r>
      <w:r w:rsidR="00660E3F" w:rsidRPr="00FC4E24">
        <w:rPr>
          <w:i/>
        </w:rPr>
        <w:t>Diet, Nutrition and the Prevention of Chronic Diseases</w:t>
      </w:r>
      <w:r w:rsidR="005B1F52" w:rsidRPr="00FC4E24">
        <w:rPr>
          <w:i/>
        </w:rPr>
        <w:t>.</w:t>
      </w:r>
      <w:r w:rsidR="00660E3F" w:rsidRPr="00FC4E24">
        <w:t xml:space="preserve"> WHO Technical Report Series. 2003;</w:t>
      </w:r>
      <w:r w:rsidR="00DB4114" w:rsidRPr="00FC4E24">
        <w:t xml:space="preserve"> </w:t>
      </w:r>
      <w:r w:rsidR="00660E3F" w:rsidRPr="00FC4E24">
        <w:t>916.</w:t>
      </w:r>
      <w:bookmarkEnd w:id="1"/>
    </w:p>
    <w:p w14:paraId="24BC28ED" w14:textId="77777777" w:rsidR="00660E3F" w:rsidRPr="00FC4E24" w:rsidRDefault="00660E3F" w:rsidP="00660E3F">
      <w:pPr>
        <w:pStyle w:val="EndNoteBibliography"/>
        <w:spacing w:after="0"/>
      </w:pPr>
      <w:bookmarkStart w:id="2" w:name="_ENREF_2"/>
      <w:r w:rsidRPr="00FC4E24">
        <w:t>2.</w:t>
      </w:r>
      <w:r w:rsidRPr="00FC4E24">
        <w:tab/>
        <w:t xml:space="preserve">Hu FB, van Dam RM, Liu S. Diet and risk of Type II diabetes: the role of types of fat and carbohydrate. </w:t>
      </w:r>
      <w:r w:rsidRPr="00FC4E24">
        <w:rPr>
          <w:i/>
        </w:rPr>
        <w:t>Diabetologia.</w:t>
      </w:r>
      <w:r w:rsidRPr="00FC4E24">
        <w:t xml:space="preserve"> 2001;44(7):805-17.</w:t>
      </w:r>
      <w:bookmarkEnd w:id="2"/>
    </w:p>
    <w:p w14:paraId="3F41E2FC" w14:textId="3C0300A9" w:rsidR="00660E3F" w:rsidRPr="00FC4E24" w:rsidRDefault="00660E3F" w:rsidP="00660E3F">
      <w:pPr>
        <w:pStyle w:val="EndNoteBibliography"/>
        <w:spacing w:after="0"/>
      </w:pPr>
      <w:bookmarkStart w:id="3" w:name="_ENREF_3"/>
      <w:r w:rsidRPr="00FC4E24">
        <w:t>3.</w:t>
      </w:r>
      <w:r w:rsidRPr="00FC4E24">
        <w:tab/>
        <w:t xml:space="preserve">Stampfer MJ, Hu FB, Manson JE, Rimm EB, Willett WC. Primary prevention of coronary heart disease in women through diet </w:t>
      </w:r>
      <w:r w:rsidR="00C90442" w:rsidRPr="00FC4E24">
        <w:t xml:space="preserve">and lifestyle. </w:t>
      </w:r>
      <w:r w:rsidR="00C90442" w:rsidRPr="00FC4E24">
        <w:rPr>
          <w:i/>
        </w:rPr>
        <w:t>The New England Journal of M</w:t>
      </w:r>
      <w:r w:rsidRPr="00FC4E24">
        <w:rPr>
          <w:i/>
        </w:rPr>
        <w:t xml:space="preserve">edicine. </w:t>
      </w:r>
      <w:r w:rsidRPr="00FC4E24">
        <w:t>2000;343(1):16-22.</w:t>
      </w:r>
      <w:bookmarkEnd w:id="3"/>
    </w:p>
    <w:p w14:paraId="2262104C" w14:textId="7490AFF6" w:rsidR="00660E3F" w:rsidRPr="00FC4E24" w:rsidRDefault="00660E3F" w:rsidP="00660E3F">
      <w:pPr>
        <w:pStyle w:val="EndNoteBibliography"/>
        <w:spacing w:after="0"/>
      </w:pPr>
      <w:bookmarkStart w:id="4" w:name="_ENREF_4"/>
      <w:r w:rsidRPr="00FC4E24">
        <w:t>4.</w:t>
      </w:r>
      <w:r w:rsidRPr="00FC4E24">
        <w:tab/>
        <w:t xml:space="preserve">World Cancer Research Fund/American Institute for Cancer Research. </w:t>
      </w:r>
      <w:r w:rsidRPr="00FC4E24">
        <w:rPr>
          <w:i/>
        </w:rPr>
        <w:t>Food, Nutrition, Physical Activity, and the Prevention of Cancer: a Global Perspective.</w:t>
      </w:r>
      <w:r w:rsidRPr="00FC4E24">
        <w:t xml:space="preserve"> </w:t>
      </w:r>
      <w:r w:rsidR="008C0FC4" w:rsidRPr="00FC4E24">
        <w:t xml:space="preserve">Washington DC: AICR. </w:t>
      </w:r>
      <w:r w:rsidRPr="00FC4E24">
        <w:t>2007.</w:t>
      </w:r>
      <w:bookmarkEnd w:id="4"/>
    </w:p>
    <w:p w14:paraId="5EC7B670" w14:textId="65B4AB0F" w:rsidR="00660E3F" w:rsidRPr="00FC4E24" w:rsidRDefault="00660E3F" w:rsidP="00660E3F">
      <w:pPr>
        <w:pStyle w:val="EndNoteBibliography"/>
        <w:spacing w:after="0"/>
      </w:pPr>
      <w:bookmarkStart w:id="5" w:name="_ENREF_5"/>
      <w:r w:rsidRPr="00FC4E24">
        <w:t>5.</w:t>
      </w:r>
      <w:r w:rsidRPr="00FC4E24">
        <w:tab/>
        <w:t xml:space="preserve">Lim SS, Vos T, Flaxman AD, Danaei G, Shibuya K, Adair-Rohani H, et al. A comparative risk assessment of burden of disease and injury attributable to 67 risk factors and risk factor clusters in 21 regions, 1990-2010: a systematic analysis for the Global Burden of Disease Study 2010. </w:t>
      </w:r>
      <w:r w:rsidR="00BA7ABD" w:rsidRPr="00FC4E24">
        <w:rPr>
          <w:i/>
        </w:rPr>
        <w:t xml:space="preserve">The </w:t>
      </w:r>
      <w:r w:rsidRPr="00FC4E24">
        <w:rPr>
          <w:i/>
        </w:rPr>
        <w:t>Lancet</w:t>
      </w:r>
      <w:r w:rsidRPr="00FC4E24">
        <w:t>. 2012;380(9859):2224-60.</w:t>
      </w:r>
      <w:bookmarkEnd w:id="5"/>
    </w:p>
    <w:p w14:paraId="2D6C1D3B" w14:textId="77777777" w:rsidR="00660E3F" w:rsidRPr="00FC4E24" w:rsidRDefault="00660E3F" w:rsidP="00660E3F">
      <w:pPr>
        <w:pStyle w:val="EndNoteBibliography"/>
        <w:spacing w:after="0"/>
      </w:pPr>
      <w:bookmarkStart w:id="6" w:name="_ENREF_6"/>
      <w:r w:rsidRPr="00FC4E24">
        <w:t>6.</w:t>
      </w:r>
      <w:r w:rsidRPr="00FC4E24">
        <w:tab/>
        <w:t xml:space="preserve">Jessop E. Health in the UK:could do even better? </w:t>
      </w:r>
      <w:r w:rsidRPr="00FC4E24">
        <w:rPr>
          <w:i/>
        </w:rPr>
        <w:t>The Lancet.</w:t>
      </w:r>
      <w:r w:rsidRPr="00FC4E24">
        <w:t xml:space="preserve"> 2013;381(9871):970-2.</w:t>
      </w:r>
      <w:bookmarkEnd w:id="6"/>
    </w:p>
    <w:p w14:paraId="440CA055" w14:textId="3BD02610" w:rsidR="00660E3F" w:rsidRPr="00FC4E24" w:rsidRDefault="00660E3F" w:rsidP="00660E3F">
      <w:pPr>
        <w:pStyle w:val="EndNoteBibliography"/>
        <w:spacing w:after="0"/>
      </w:pPr>
      <w:bookmarkStart w:id="7" w:name="_ENREF_7"/>
      <w:r w:rsidRPr="00FC4E24">
        <w:t>7.</w:t>
      </w:r>
      <w:r w:rsidRPr="00FC4E24">
        <w:tab/>
        <w:t>Rayner M, Scarborough P. The burden of food related il</w:t>
      </w:r>
      <w:r w:rsidR="005B1F52" w:rsidRPr="00FC4E24">
        <w:t xml:space="preserve">l health in the UK. </w:t>
      </w:r>
      <w:r w:rsidR="00012819" w:rsidRPr="00FC4E24">
        <w:rPr>
          <w:i/>
        </w:rPr>
        <w:t>Journal of Epidemiology and Community Health</w:t>
      </w:r>
      <w:r w:rsidRPr="00FC4E24">
        <w:rPr>
          <w:i/>
        </w:rPr>
        <w:t>.</w:t>
      </w:r>
      <w:r w:rsidRPr="00FC4E24">
        <w:t xml:space="preserve"> 2005;59(12):1054-7.</w:t>
      </w:r>
      <w:bookmarkEnd w:id="7"/>
    </w:p>
    <w:p w14:paraId="5A730F4F" w14:textId="1E9CB62C" w:rsidR="00660E3F" w:rsidRPr="00FC4E24" w:rsidRDefault="005E0FC9" w:rsidP="00660E3F">
      <w:pPr>
        <w:pStyle w:val="EndNoteBibliography"/>
        <w:spacing w:after="0"/>
      </w:pPr>
      <w:bookmarkStart w:id="8" w:name="_ENREF_8"/>
      <w:r w:rsidRPr="00FC4E24">
        <w:t>8.</w:t>
      </w:r>
      <w:r w:rsidRPr="00FC4E24">
        <w:tab/>
        <w:t>NHS Digital</w:t>
      </w:r>
      <w:r w:rsidR="00660E3F" w:rsidRPr="00FC4E24">
        <w:t xml:space="preserve">. </w:t>
      </w:r>
      <w:r w:rsidR="00660E3F" w:rsidRPr="00FC4E24">
        <w:rPr>
          <w:i/>
        </w:rPr>
        <w:t>Statistics on Obesity, Physical Activity and Diet</w:t>
      </w:r>
      <w:r w:rsidRPr="00FC4E24">
        <w:t xml:space="preserve">. </w:t>
      </w:r>
      <w:r w:rsidR="00660E3F" w:rsidRPr="00FC4E24">
        <w:t xml:space="preserve">Available from: </w:t>
      </w:r>
      <w:hyperlink r:id="rId73" w:history="1">
        <w:r w:rsidR="00660E3F" w:rsidRPr="00FC4E24">
          <w:rPr>
            <w:rStyle w:val="Hyperlink"/>
          </w:rPr>
          <w:t>http://content.digital.nhs.uk/catalogue/PUB13648</w:t>
        </w:r>
      </w:hyperlink>
      <w:r w:rsidR="00660E3F" w:rsidRPr="00FC4E24">
        <w:t>.</w:t>
      </w:r>
      <w:bookmarkEnd w:id="8"/>
      <w:r w:rsidRPr="00FC4E24">
        <w:t xml:space="preserve"> [Accessed January 2017]. </w:t>
      </w:r>
    </w:p>
    <w:p w14:paraId="43B4A18A" w14:textId="6DF020D7" w:rsidR="00660E3F" w:rsidRPr="00FC4E24" w:rsidRDefault="005A606D" w:rsidP="00660E3F">
      <w:pPr>
        <w:pStyle w:val="EndNoteBibliography"/>
        <w:spacing w:after="0"/>
      </w:pPr>
      <w:bookmarkStart w:id="9" w:name="_ENREF_9"/>
      <w:r w:rsidRPr="00FC4E24">
        <w:t>9.</w:t>
      </w:r>
      <w:r w:rsidRPr="00FC4E24">
        <w:tab/>
        <w:t>NHS Digital</w:t>
      </w:r>
      <w:r w:rsidR="00660E3F" w:rsidRPr="00FC4E24">
        <w:t xml:space="preserve">. </w:t>
      </w:r>
      <w:r w:rsidR="00660E3F" w:rsidRPr="00FC4E24">
        <w:rPr>
          <w:i/>
        </w:rPr>
        <w:t>National Child Measurement Programme 2015/16 School Year</w:t>
      </w:r>
      <w:r w:rsidRPr="00FC4E24">
        <w:rPr>
          <w:i/>
        </w:rPr>
        <w:t xml:space="preserve">. </w:t>
      </w:r>
      <w:r w:rsidR="00660E3F" w:rsidRPr="00FC4E24">
        <w:t xml:space="preserve">Available from: </w:t>
      </w:r>
      <w:hyperlink r:id="rId74" w:history="1">
        <w:r w:rsidR="00660E3F" w:rsidRPr="00FC4E24">
          <w:rPr>
            <w:rStyle w:val="Hyperlink"/>
          </w:rPr>
          <w:t>http://content.digital.nhs.uk/catalogue/PUB22269/nati-chil-meas-prog-eng-2015-2016-rep.pdf</w:t>
        </w:r>
      </w:hyperlink>
      <w:r w:rsidR="00660E3F" w:rsidRPr="00FC4E24">
        <w:t>.</w:t>
      </w:r>
      <w:bookmarkEnd w:id="9"/>
      <w:r w:rsidRPr="00FC4E24">
        <w:t xml:space="preserve"> [Accessed April 2017]. </w:t>
      </w:r>
    </w:p>
    <w:p w14:paraId="3C2704BC" w14:textId="3A417A92" w:rsidR="00660E3F" w:rsidRPr="00FC4E24" w:rsidRDefault="00660E3F" w:rsidP="00660E3F">
      <w:pPr>
        <w:pStyle w:val="EndNoteBibliography"/>
        <w:spacing w:after="0"/>
      </w:pPr>
      <w:bookmarkStart w:id="10" w:name="_ENREF_10"/>
      <w:r w:rsidRPr="00FC4E24">
        <w:t>10.</w:t>
      </w:r>
      <w:r w:rsidRPr="00FC4E24">
        <w:tab/>
        <w:t>Reilly JJ, Methven E, McDowell ZC, Hacking B, Alexander D, Stewart L, et al. Health conseq</w:t>
      </w:r>
      <w:r w:rsidR="00C001DA" w:rsidRPr="00FC4E24">
        <w:t xml:space="preserve">uences of obesity. </w:t>
      </w:r>
      <w:r w:rsidR="00C001DA" w:rsidRPr="00FC4E24">
        <w:rPr>
          <w:i/>
        </w:rPr>
        <w:t>Archives of Disease in C</w:t>
      </w:r>
      <w:r w:rsidRPr="00FC4E24">
        <w:rPr>
          <w:i/>
        </w:rPr>
        <w:t>hildhood.</w:t>
      </w:r>
      <w:r w:rsidRPr="00FC4E24">
        <w:t xml:space="preserve"> 2003;88(9):748-52.</w:t>
      </w:r>
      <w:bookmarkEnd w:id="10"/>
    </w:p>
    <w:p w14:paraId="68609D1B" w14:textId="5C9CAD4C" w:rsidR="00660E3F" w:rsidRPr="00FC4E24" w:rsidRDefault="00660E3F" w:rsidP="00660E3F">
      <w:pPr>
        <w:pStyle w:val="EndNoteBibliography"/>
        <w:spacing w:after="0"/>
      </w:pPr>
      <w:bookmarkStart w:id="11" w:name="_ENREF_11"/>
      <w:r w:rsidRPr="00FC4E24">
        <w:t>11.</w:t>
      </w:r>
      <w:r w:rsidRPr="00FC4E24">
        <w:tab/>
        <w:t>Berenson GS</w:t>
      </w:r>
      <w:r w:rsidR="005036C8" w:rsidRPr="00FC4E24">
        <w:t>, Bogalusa Heart Study Group</w:t>
      </w:r>
      <w:r w:rsidRPr="00FC4E24">
        <w:t>. Health cons</w:t>
      </w:r>
      <w:r w:rsidR="005036C8" w:rsidRPr="00FC4E24">
        <w:t xml:space="preserve">equences of obesity. </w:t>
      </w:r>
      <w:r w:rsidR="005036C8" w:rsidRPr="00FC4E24">
        <w:rPr>
          <w:i/>
        </w:rPr>
        <w:t>Pediatric Blood &amp; C</w:t>
      </w:r>
      <w:r w:rsidRPr="00FC4E24">
        <w:rPr>
          <w:i/>
        </w:rPr>
        <w:t>ancer.</w:t>
      </w:r>
      <w:r w:rsidRPr="00FC4E24">
        <w:t xml:space="preserve"> 2012;58(1):117-21.</w:t>
      </w:r>
      <w:bookmarkEnd w:id="11"/>
    </w:p>
    <w:p w14:paraId="61975399" w14:textId="3B34B4ED" w:rsidR="00660E3F" w:rsidRPr="00FC4E24" w:rsidRDefault="00660E3F" w:rsidP="00660E3F">
      <w:pPr>
        <w:pStyle w:val="EndNoteBibliography"/>
        <w:spacing w:after="0"/>
      </w:pPr>
      <w:bookmarkStart w:id="12" w:name="_ENREF_12"/>
      <w:r w:rsidRPr="00FC4E24">
        <w:t>12.</w:t>
      </w:r>
      <w:r w:rsidRPr="00FC4E24">
        <w:tab/>
        <w:t xml:space="preserve">The Marmot Review Team. </w:t>
      </w:r>
      <w:r w:rsidRPr="00FC4E24">
        <w:rPr>
          <w:i/>
        </w:rPr>
        <w:t>Fair Society, Healthy Lives: Strategic Review of the Health Inequalities in England post-2010: The Marmot Review.</w:t>
      </w:r>
      <w:r w:rsidRPr="00FC4E24">
        <w:t xml:space="preserve"> London</w:t>
      </w:r>
      <w:r w:rsidR="00DB4114" w:rsidRPr="00FC4E24">
        <w:t xml:space="preserve">: The Marmot Review; </w:t>
      </w:r>
      <w:r w:rsidRPr="00FC4E24">
        <w:t>2010.</w:t>
      </w:r>
      <w:bookmarkEnd w:id="12"/>
    </w:p>
    <w:p w14:paraId="6477A6AA" w14:textId="3A0ED38E" w:rsidR="00660E3F" w:rsidRPr="00FC4E24" w:rsidRDefault="00660E3F" w:rsidP="00660E3F">
      <w:pPr>
        <w:pStyle w:val="EndNoteBibliography"/>
        <w:spacing w:after="0"/>
      </w:pPr>
      <w:bookmarkStart w:id="13" w:name="_ENREF_13"/>
      <w:r w:rsidRPr="00FC4E24">
        <w:t>13.</w:t>
      </w:r>
      <w:r w:rsidRPr="00FC4E24">
        <w:tab/>
        <w:t xml:space="preserve">The Information Centre. </w:t>
      </w:r>
      <w:r w:rsidRPr="00FC4E24">
        <w:rPr>
          <w:i/>
        </w:rPr>
        <w:t>Statistics on Obesity, Physical Activity and Di</w:t>
      </w:r>
      <w:r w:rsidR="00DB4114" w:rsidRPr="00FC4E24">
        <w:t>e</w:t>
      </w:r>
      <w:r w:rsidR="00DB4114" w:rsidRPr="00FC4E24">
        <w:rPr>
          <w:i/>
        </w:rPr>
        <w:t>t: England.</w:t>
      </w:r>
      <w:r w:rsidR="00DB4114" w:rsidRPr="00FC4E24">
        <w:t xml:space="preserve"> </w:t>
      </w:r>
      <w:r w:rsidRPr="00FC4E24">
        <w:t>Leeds: The Information Centre; 2010.</w:t>
      </w:r>
      <w:bookmarkEnd w:id="13"/>
    </w:p>
    <w:p w14:paraId="3A823503" w14:textId="716F4DE3" w:rsidR="00660E3F" w:rsidRPr="00FC4E24" w:rsidRDefault="00660E3F" w:rsidP="00660E3F">
      <w:pPr>
        <w:pStyle w:val="EndNoteBibliography"/>
        <w:spacing w:after="0"/>
      </w:pPr>
      <w:bookmarkStart w:id="14" w:name="_ENREF_14"/>
      <w:r w:rsidRPr="00FC4E24">
        <w:t>14.</w:t>
      </w:r>
      <w:r w:rsidRPr="00FC4E24">
        <w:tab/>
        <w:t xml:space="preserve">McLaren L. </w:t>
      </w:r>
      <w:r w:rsidR="00753E51" w:rsidRPr="00FC4E24">
        <w:t>Socio-economic</w:t>
      </w:r>
      <w:r w:rsidRPr="00FC4E24">
        <w:t xml:space="preserve"> sta</w:t>
      </w:r>
      <w:r w:rsidR="00DB12CA" w:rsidRPr="00FC4E24">
        <w:t xml:space="preserve">tus and obesity. </w:t>
      </w:r>
      <w:r w:rsidR="00DB12CA" w:rsidRPr="00FC4E24">
        <w:rPr>
          <w:i/>
        </w:rPr>
        <w:t>Epidemiologic R</w:t>
      </w:r>
      <w:r w:rsidRPr="00FC4E24">
        <w:rPr>
          <w:i/>
        </w:rPr>
        <w:t>eviews.</w:t>
      </w:r>
      <w:r w:rsidRPr="00FC4E24">
        <w:t xml:space="preserve"> 2007;29:29-48.</w:t>
      </w:r>
      <w:bookmarkEnd w:id="14"/>
    </w:p>
    <w:p w14:paraId="048176F3" w14:textId="2D5C086F" w:rsidR="00660E3F" w:rsidRPr="00FC4E24" w:rsidRDefault="00660E3F" w:rsidP="00BA7ABD">
      <w:pPr>
        <w:pStyle w:val="EndNoteBibliography"/>
        <w:spacing w:after="0"/>
        <w:jc w:val="left"/>
      </w:pPr>
      <w:bookmarkStart w:id="15" w:name="_ENREF_15"/>
      <w:r w:rsidRPr="00FC4E24">
        <w:t>15.</w:t>
      </w:r>
      <w:r w:rsidRPr="00FC4E24">
        <w:tab/>
      </w:r>
      <w:r w:rsidR="00BA7ABD" w:rsidRPr="00FC4E24">
        <w:t>Tohill, BC</w:t>
      </w:r>
      <w:r w:rsidRPr="00FC4E24">
        <w:t>. Dietary intake of fruit and vegetables and management of body weight</w:t>
      </w:r>
      <w:r w:rsidR="00BA7ABD" w:rsidRPr="00FC4E24">
        <w:t>.</w:t>
      </w:r>
      <w:r w:rsidRPr="00FC4E24">
        <w:t xml:space="preserve"> </w:t>
      </w:r>
      <w:r w:rsidR="00BA7ABD" w:rsidRPr="00FC4E24">
        <w:rPr>
          <w:i/>
        </w:rPr>
        <w:t>World Health Organisation</w:t>
      </w:r>
      <w:bookmarkEnd w:id="15"/>
      <w:r w:rsidR="00BA7ABD" w:rsidRPr="00FC4E24">
        <w:rPr>
          <w:i/>
        </w:rPr>
        <w:t xml:space="preserve"> (electronic resource).  </w:t>
      </w:r>
      <w:r w:rsidR="00BA7ABD" w:rsidRPr="00FC4E24">
        <w:t xml:space="preserve">Available from: http://www.who.int/dietphysicalactivity/publications/f&amp;v_weight_management.pdf.  [Accessed January 2017].  </w:t>
      </w:r>
    </w:p>
    <w:p w14:paraId="678F28FC" w14:textId="2ABE2E82" w:rsidR="00660E3F" w:rsidRPr="00FC4E24" w:rsidRDefault="00660E3F" w:rsidP="00660E3F">
      <w:pPr>
        <w:pStyle w:val="EndNoteBibliography"/>
        <w:spacing w:after="0"/>
      </w:pPr>
      <w:bookmarkStart w:id="16" w:name="_ENREF_16"/>
      <w:r w:rsidRPr="00FC4E24">
        <w:t>16.</w:t>
      </w:r>
      <w:r w:rsidRPr="00FC4E24">
        <w:tab/>
        <w:t>Mendoza JA, Drewnowski A, Christakis DA. Dietary energy density is associated with obesity and the metabolic syn</w:t>
      </w:r>
      <w:r w:rsidR="008B350D" w:rsidRPr="00FC4E24">
        <w:t xml:space="preserve">drome in U.S. adults. </w:t>
      </w:r>
      <w:r w:rsidR="008B350D" w:rsidRPr="00FC4E24">
        <w:rPr>
          <w:i/>
        </w:rPr>
        <w:t>Diabetes C</w:t>
      </w:r>
      <w:r w:rsidRPr="00FC4E24">
        <w:rPr>
          <w:i/>
        </w:rPr>
        <w:t>are.</w:t>
      </w:r>
      <w:r w:rsidRPr="00FC4E24">
        <w:t xml:space="preserve"> 2007;30(4):974-9.</w:t>
      </w:r>
      <w:bookmarkEnd w:id="16"/>
    </w:p>
    <w:p w14:paraId="3163D974" w14:textId="07E2E1B8" w:rsidR="00660E3F" w:rsidRPr="00FC4E24" w:rsidRDefault="00660E3F" w:rsidP="00660E3F">
      <w:pPr>
        <w:pStyle w:val="EndNoteBibliography"/>
        <w:spacing w:after="0"/>
      </w:pPr>
      <w:bookmarkStart w:id="17" w:name="_ENREF_17"/>
      <w:r w:rsidRPr="00FC4E24">
        <w:t>17.</w:t>
      </w:r>
      <w:r w:rsidRPr="00FC4E24">
        <w:tab/>
        <w:t xml:space="preserve">Ambrosini GL, Emmett PM, Northstone K, Howe LD, Tilling K, Jebb SA. Identification of a dietary pattern prospectively associated with increased adiposity during childhood </w:t>
      </w:r>
      <w:r w:rsidR="008B350D" w:rsidRPr="00FC4E24">
        <w:t xml:space="preserve">and adolescence. </w:t>
      </w:r>
      <w:r w:rsidR="008B350D" w:rsidRPr="00FC4E24">
        <w:rPr>
          <w:i/>
        </w:rPr>
        <w:t>International Journal of O</w:t>
      </w:r>
      <w:r w:rsidRPr="00FC4E24">
        <w:rPr>
          <w:i/>
        </w:rPr>
        <w:t>besity.</w:t>
      </w:r>
      <w:r w:rsidRPr="00FC4E24">
        <w:t xml:space="preserve"> 2012;36(10):1299-305.</w:t>
      </w:r>
      <w:bookmarkEnd w:id="17"/>
    </w:p>
    <w:p w14:paraId="5A37F0FD" w14:textId="0380B0EA" w:rsidR="00660E3F" w:rsidRPr="00FC4E24" w:rsidRDefault="00660E3F" w:rsidP="00660E3F">
      <w:pPr>
        <w:pStyle w:val="EndNoteBibliography"/>
        <w:spacing w:after="0"/>
      </w:pPr>
      <w:bookmarkStart w:id="18" w:name="_ENREF_18"/>
      <w:r w:rsidRPr="00FC4E24">
        <w:t>18.</w:t>
      </w:r>
      <w:r w:rsidRPr="00FC4E24">
        <w:tab/>
        <w:t xml:space="preserve">Wang J, Luben R, Khaw KT, Bingham S, Wareham NJ, Forouhi NG. Dietary energy density predicts the risk of incident type 2 diabetes: the European Prospective Investigation of Cancer </w:t>
      </w:r>
      <w:r w:rsidR="008B350D" w:rsidRPr="00FC4E24">
        <w:t xml:space="preserve">(EPIC)-Norfolk Study. </w:t>
      </w:r>
      <w:r w:rsidR="008B350D" w:rsidRPr="00FC4E24">
        <w:rPr>
          <w:i/>
        </w:rPr>
        <w:t>Diabetes C</w:t>
      </w:r>
      <w:r w:rsidRPr="00FC4E24">
        <w:rPr>
          <w:i/>
        </w:rPr>
        <w:t>are.</w:t>
      </w:r>
      <w:r w:rsidRPr="00FC4E24">
        <w:t xml:space="preserve"> 2008;31(11):2120-5.</w:t>
      </w:r>
      <w:bookmarkEnd w:id="18"/>
    </w:p>
    <w:p w14:paraId="3226E1D0" w14:textId="18C862CC" w:rsidR="00660E3F" w:rsidRPr="00FC4E24" w:rsidRDefault="00660E3F" w:rsidP="00660E3F">
      <w:pPr>
        <w:pStyle w:val="EndNoteBibliography"/>
        <w:spacing w:after="0"/>
      </w:pPr>
      <w:bookmarkStart w:id="19" w:name="_ENREF_19"/>
      <w:r w:rsidRPr="00FC4E24">
        <w:t>19.</w:t>
      </w:r>
      <w:r w:rsidRPr="00FC4E24">
        <w:tab/>
        <w:t xml:space="preserve">Hu FB, Manson JE, Stampfer MJ, Colditz G, Liu S, Solomon CG, et al. Diet, lifestyle, and the risk of type 2 diabetes mellitus in women. </w:t>
      </w:r>
      <w:r w:rsidRPr="00FC4E24">
        <w:rPr>
          <w:i/>
        </w:rPr>
        <w:t>The New Engl</w:t>
      </w:r>
      <w:r w:rsidR="008B350D" w:rsidRPr="00FC4E24">
        <w:rPr>
          <w:i/>
        </w:rPr>
        <w:t>and Journal of M</w:t>
      </w:r>
      <w:r w:rsidRPr="00FC4E24">
        <w:rPr>
          <w:i/>
        </w:rPr>
        <w:t>edicine.</w:t>
      </w:r>
      <w:r w:rsidRPr="00FC4E24">
        <w:t xml:space="preserve"> 2001;345(11):790-7.</w:t>
      </w:r>
      <w:bookmarkEnd w:id="19"/>
    </w:p>
    <w:p w14:paraId="03A61DA4" w14:textId="77777777" w:rsidR="00660E3F" w:rsidRPr="00FC4E24" w:rsidRDefault="00660E3F" w:rsidP="00660E3F">
      <w:pPr>
        <w:pStyle w:val="EndNoteBibliography"/>
        <w:spacing w:after="0"/>
      </w:pPr>
      <w:bookmarkStart w:id="20" w:name="_ENREF_20"/>
      <w:r w:rsidRPr="00FC4E24">
        <w:t>20.</w:t>
      </w:r>
      <w:r w:rsidRPr="00FC4E24">
        <w:tab/>
        <w:t xml:space="preserve">Howard BV, Wylie-Rosett J. Sugar and cardiovascular disease: A statement for healthcare professionals from the Committee on Nutrition of the Council on Nutrition, Physical Activity, and Metabolism of the American Heart Association. </w:t>
      </w:r>
      <w:r w:rsidRPr="00FC4E24">
        <w:rPr>
          <w:i/>
        </w:rPr>
        <w:t>Circulation.</w:t>
      </w:r>
      <w:r w:rsidRPr="00FC4E24">
        <w:t xml:space="preserve"> 2002;106(4):523-7.</w:t>
      </w:r>
      <w:bookmarkEnd w:id="20"/>
    </w:p>
    <w:p w14:paraId="4C36630F" w14:textId="7D9096F4" w:rsidR="00660E3F" w:rsidRPr="00FC4E24" w:rsidRDefault="00660E3F" w:rsidP="00660E3F">
      <w:pPr>
        <w:pStyle w:val="EndNoteBibliography"/>
        <w:spacing w:after="0"/>
      </w:pPr>
      <w:bookmarkStart w:id="21" w:name="_ENREF_21"/>
      <w:r w:rsidRPr="00FC4E24">
        <w:lastRenderedPageBreak/>
        <w:t>21.</w:t>
      </w:r>
      <w:r w:rsidRPr="00FC4E24">
        <w:tab/>
        <w:t xml:space="preserve">Hu FB, Stampfer MJ, Rimm E, Ascherio A, Rosner BA, Spiegelman D, et al. Dietary fat and coronary heart disease: a comparison of approaches for adjusting for total energy intake and modeling repeated </w:t>
      </w:r>
      <w:r w:rsidR="00B13B36" w:rsidRPr="00FC4E24">
        <w:t xml:space="preserve">dietary measurements. </w:t>
      </w:r>
      <w:r w:rsidR="00B13B36" w:rsidRPr="00FC4E24">
        <w:rPr>
          <w:i/>
        </w:rPr>
        <w:t>American Journal of E</w:t>
      </w:r>
      <w:r w:rsidRPr="00FC4E24">
        <w:rPr>
          <w:i/>
        </w:rPr>
        <w:t>pidemiology</w:t>
      </w:r>
      <w:r w:rsidRPr="00FC4E24">
        <w:t>. 1999;149(6):531-40.</w:t>
      </w:r>
      <w:bookmarkEnd w:id="21"/>
    </w:p>
    <w:p w14:paraId="410ECDE0" w14:textId="77777777" w:rsidR="00660E3F" w:rsidRPr="00FC4E24" w:rsidRDefault="00660E3F" w:rsidP="00660E3F">
      <w:pPr>
        <w:pStyle w:val="EndNoteBibliography"/>
        <w:spacing w:after="0"/>
      </w:pPr>
      <w:bookmarkStart w:id="22" w:name="_ENREF_22"/>
      <w:r w:rsidRPr="00FC4E24">
        <w:t>22.</w:t>
      </w:r>
      <w:r w:rsidRPr="00FC4E24">
        <w:tab/>
        <w:t xml:space="preserve">Blackshaw JR. Public health nutrition in the civil service (England): approaches to tackling obesity. </w:t>
      </w:r>
      <w:r w:rsidRPr="00FC4E24">
        <w:rPr>
          <w:i/>
        </w:rPr>
        <w:t>The Proceedings of the Nutrition Society.</w:t>
      </w:r>
      <w:r w:rsidRPr="00FC4E24">
        <w:t xml:space="preserve"> 2016;75(3):356-66.</w:t>
      </w:r>
      <w:bookmarkEnd w:id="22"/>
    </w:p>
    <w:p w14:paraId="5164BF54" w14:textId="2719330C" w:rsidR="00660E3F" w:rsidRPr="00FC4E24" w:rsidRDefault="00660E3F" w:rsidP="00660E3F">
      <w:pPr>
        <w:pStyle w:val="EndNoteBibliography"/>
        <w:spacing w:after="0"/>
      </w:pPr>
      <w:bookmarkStart w:id="23" w:name="_ENREF_23"/>
      <w:r w:rsidRPr="00FC4E24">
        <w:t>23.</w:t>
      </w:r>
      <w:r w:rsidRPr="00FC4E24">
        <w:tab/>
        <w:t>Kopelman P, Jebb SA, Butland B. Executive summary: Foresight 'Tackling Obesities: Future Ch</w:t>
      </w:r>
      <w:r w:rsidR="009E1966" w:rsidRPr="00FC4E24">
        <w:t xml:space="preserve">oices' project. </w:t>
      </w:r>
      <w:r w:rsidR="009E1966" w:rsidRPr="00FC4E24">
        <w:rPr>
          <w:i/>
        </w:rPr>
        <w:t>Obesity Reviews</w:t>
      </w:r>
      <w:r w:rsidRPr="00FC4E24">
        <w:rPr>
          <w:i/>
        </w:rPr>
        <w:t>.</w:t>
      </w:r>
      <w:r w:rsidRPr="00FC4E24">
        <w:t xml:space="preserve"> 2007;8 Suppl 1:vi-ix.</w:t>
      </w:r>
      <w:bookmarkEnd w:id="23"/>
    </w:p>
    <w:p w14:paraId="0D88B7A3" w14:textId="2116672B" w:rsidR="00660E3F" w:rsidRPr="00FC4E24" w:rsidRDefault="00660E3F" w:rsidP="00660E3F">
      <w:pPr>
        <w:pStyle w:val="EndNoteBibliography"/>
        <w:spacing w:after="0"/>
      </w:pPr>
      <w:bookmarkStart w:id="24" w:name="_ENREF_24"/>
      <w:r w:rsidRPr="00FC4E24">
        <w:t>24.</w:t>
      </w:r>
      <w:r w:rsidRPr="00FC4E24">
        <w:tab/>
        <w:t xml:space="preserve">Public Health England. </w:t>
      </w:r>
      <w:r w:rsidRPr="00FC4E24">
        <w:rPr>
          <w:i/>
        </w:rPr>
        <w:t>3.8 million people in England now have diabete</w:t>
      </w:r>
      <w:r w:rsidR="009E1966" w:rsidRPr="00FC4E24">
        <w:rPr>
          <w:i/>
        </w:rPr>
        <w:t>s</w:t>
      </w:r>
      <w:r w:rsidR="009E1966" w:rsidRPr="00FC4E24">
        <w:t xml:space="preserve">.  </w:t>
      </w:r>
      <w:r w:rsidRPr="00FC4E24">
        <w:t xml:space="preserve">Available from: </w:t>
      </w:r>
      <w:hyperlink r:id="rId75" w:history="1">
        <w:r w:rsidRPr="00FC4E24">
          <w:rPr>
            <w:rStyle w:val="Hyperlink"/>
          </w:rPr>
          <w:t>https://www.gov.uk/government/news/38-million-people-in-england-now-have-diabetes</w:t>
        </w:r>
      </w:hyperlink>
      <w:bookmarkEnd w:id="24"/>
      <w:r w:rsidR="009E1966" w:rsidRPr="00FC4E24">
        <w:t xml:space="preserve">.  [Accessed January 2017]. </w:t>
      </w:r>
    </w:p>
    <w:p w14:paraId="3F815160" w14:textId="30A37A81" w:rsidR="00660E3F" w:rsidRPr="00FC4E24" w:rsidRDefault="00660E3F" w:rsidP="00660E3F">
      <w:pPr>
        <w:pStyle w:val="EndNoteBibliography"/>
        <w:spacing w:after="0"/>
      </w:pPr>
      <w:bookmarkStart w:id="25" w:name="_ENREF_25"/>
      <w:r w:rsidRPr="00FC4E24">
        <w:t>25.</w:t>
      </w:r>
      <w:r w:rsidRPr="00FC4E24">
        <w:tab/>
        <w:t>Stringhini S, Tabak AG, Akbaraly TN, Sabia S, Shipley MJ, Marmot MG, et al. Contribution of modifiable risk factors to social inequalities in type 2 diabetes: prospectiv</w:t>
      </w:r>
      <w:r w:rsidR="009E1966" w:rsidRPr="00FC4E24">
        <w:t xml:space="preserve">e Whitehall II cohort study. </w:t>
      </w:r>
      <w:r w:rsidR="009E1966" w:rsidRPr="00FC4E24">
        <w:rPr>
          <w:i/>
        </w:rPr>
        <w:t>British Medical Journal</w:t>
      </w:r>
      <w:r w:rsidRPr="00FC4E24">
        <w:t>. 2012;</w:t>
      </w:r>
      <w:r w:rsidR="009E1966" w:rsidRPr="00FC4E24">
        <w:t xml:space="preserve"> </w:t>
      </w:r>
      <w:r w:rsidRPr="00FC4E24">
        <w:t>345:e5452.</w:t>
      </w:r>
      <w:bookmarkEnd w:id="25"/>
    </w:p>
    <w:p w14:paraId="64B8B314" w14:textId="1FCD8EE1" w:rsidR="00660E3F" w:rsidRPr="00FC4E24" w:rsidRDefault="00660E3F" w:rsidP="00660E3F">
      <w:pPr>
        <w:pStyle w:val="EndNoteBibliography"/>
        <w:spacing w:after="0"/>
      </w:pPr>
      <w:bookmarkStart w:id="26" w:name="_ENREF_26"/>
      <w:r w:rsidRPr="00FC4E24">
        <w:t>26.</w:t>
      </w:r>
      <w:r w:rsidRPr="00FC4E24">
        <w:tab/>
        <w:t>Agardh E, Allebeck P, Hallqvist J, Moradi T, Sidorchuk A. Type 2 diabetes incidence and socio-economic position: a systematic review an</w:t>
      </w:r>
      <w:r w:rsidR="009E1966" w:rsidRPr="00FC4E24">
        <w:t xml:space="preserve">d meta-analysis. </w:t>
      </w:r>
      <w:r w:rsidR="009E1966" w:rsidRPr="00FC4E24">
        <w:rPr>
          <w:i/>
        </w:rPr>
        <w:t>International Journal of E</w:t>
      </w:r>
      <w:r w:rsidRPr="00FC4E24">
        <w:rPr>
          <w:i/>
        </w:rPr>
        <w:t>pidemiology.</w:t>
      </w:r>
      <w:r w:rsidRPr="00FC4E24">
        <w:t xml:space="preserve"> 2011;40(3):804-18.</w:t>
      </w:r>
      <w:bookmarkEnd w:id="26"/>
    </w:p>
    <w:p w14:paraId="49B2A0B2" w14:textId="2DE22DD9" w:rsidR="00660E3F" w:rsidRPr="00FC4E24" w:rsidRDefault="00660E3F" w:rsidP="00660E3F">
      <w:pPr>
        <w:pStyle w:val="EndNoteBibliography"/>
        <w:spacing w:after="0"/>
      </w:pPr>
      <w:bookmarkStart w:id="27" w:name="_ENREF_27"/>
      <w:r w:rsidRPr="00FC4E24">
        <w:t>27.</w:t>
      </w:r>
      <w:r w:rsidRPr="00FC4E24">
        <w:tab/>
        <w:t xml:space="preserve">National Obesity Observatory. </w:t>
      </w:r>
      <w:r w:rsidRPr="00FC4E24">
        <w:rPr>
          <w:i/>
        </w:rPr>
        <w:t>Inequalities in obesity prevalence</w:t>
      </w:r>
      <w:r w:rsidR="00B25A87" w:rsidRPr="00FC4E24">
        <w:t>.</w:t>
      </w:r>
      <w:r w:rsidRPr="00FC4E24">
        <w:t xml:space="preserve"> Oxfor</w:t>
      </w:r>
      <w:r w:rsidR="00B25A87" w:rsidRPr="00FC4E24">
        <w:t xml:space="preserve">d: Public Health England; 2013.  </w:t>
      </w:r>
      <w:r w:rsidRPr="00FC4E24">
        <w:t xml:space="preserve">Available from: </w:t>
      </w:r>
      <w:hyperlink r:id="rId76" w:history="1">
        <w:r w:rsidRPr="00FC4E24">
          <w:rPr>
            <w:rStyle w:val="Hyperlink"/>
          </w:rPr>
          <w:t>http://www.noo.org.uk/NOO_about_obesity/inequalities</w:t>
        </w:r>
      </w:hyperlink>
      <w:r w:rsidRPr="00FC4E24">
        <w:t>.</w:t>
      </w:r>
      <w:bookmarkEnd w:id="27"/>
      <w:r w:rsidR="00B25A87" w:rsidRPr="00FC4E24">
        <w:t xml:space="preserve"> [Accessed January 2016]. </w:t>
      </w:r>
    </w:p>
    <w:p w14:paraId="74776C41" w14:textId="4826F6CF" w:rsidR="00660E3F" w:rsidRPr="00FC4E24" w:rsidRDefault="00660E3F" w:rsidP="00660E3F">
      <w:pPr>
        <w:pStyle w:val="EndNoteBibliography"/>
        <w:spacing w:after="0"/>
      </w:pPr>
      <w:bookmarkStart w:id="28" w:name="_ENREF_28"/>
      <w:r w:rsidRPr="00FC4E24">
        <w:rPr>
          <w:i/>
        </w:rPr>
        <w:t>28.</w:t>
      </w:r>
      <w:r w:rsidRPr="00FC4E24">
        <w:rPr>
          <w:i/>
        </w:rPr>
        <w:tab/>
        <w:t xml:space="preserve">Saad MF, Knowler WC, Pettitt DJ, Nelson RG, Charles MA, Bennett PH. A two-step model for development of non-insulin-dependent diabetes. The American </w:t>
      </w:r>
      <w:r w:rsidR="00B25A87" w:rsidRPr="00FC4E24">
        <w:rPr>
          <w:i/>
        </w:rPr>
        <w:t>Journal of M</w:t>
      </w:r>
      <w:r w:rsidRPr="00FC4E24">
        <w:rPr>
          <w:i/>
        </w:rPr>
        <w:t>edicine. 1991;90(2):229-</w:t>
      </w:r>
      <w:r w:rsidRPr="00FC4E24">
        <w:t>35.</w:t>
      </w:r>
      <w:bookmarkEnd w:id="28"/>
    </w:p>
    <w:p w14:paraId="2B6DDC81" w14:textId="5456E141" w:rsidR="00660E3F" w:rsidRPr="00FC4E24" w:rsidRDefault="00B25A87" w:rsidP="00660E3F">
      <w:pPr>
        <w:pStyle w:val="EndNoteBibliography"/>
        <w:spacing w:after="0"/>
      </w:pPr>
      <w:bookmarkStart w:id="29" w:name="_ENREF_29"/>
      <w:r w:rsidRPr="00FC4E24">
        <w:t>29.</w:t>
      </w:r>
      <w:r w:rsidRPr="00FC4E24">
        <w:tab/>
        <w:t>Ramachandran AS</w:t>
      </w:r>
      <w:r w:rsidR="00660E3F" w:rsidRPr="00FC4E24">
        <w:t>. Diabete</w:t>
      </w:r>
      <w:r w:rsidRPr="00FC4E24">
        <w:t>s Mellitus, In: Gibney M (ed.).</w:t>
      </w:r>
      <w:r w:rsidR="00660E3F" w:rsidRPr="00FC4E24">
        <w:t xml:space="preserve"> </w:t>
      </w:r>
      <w:r w:rsidRPr="00FC4E24">
        <w:rPr>
          <w:i/>
        </w:rPr>
        <w:t>Public Health N</w:t>
      </w:r>
      <w:r w:rsidR="00660E3F" w:rsidRPr="00FC4E24">
        <w:rPr>
          <w:i/>
        </w:rPr>
        <w:t xml:space="preserve">utrition. </w:t>
      </w:r>
      <w:r w:rsidR="00660E3F" w:rsidRPr="00FC4E24">
        <w:t>Tunbridge Wells: Blackwell; 2004.</w:t>
      </w:r>
      <w:bookmarkEnd w:id="29"/>
      <w:r w:rsidRPr="00FC4E24">
        <w:t xml:space="preserve"> p. </w:t>
      </w:r>
      <w:r w:rsidR="00E62C54" w:rsidRPr="00FC4E24">
        <w:t xml:space="preserve">330-340. </w:t>
      </w:r>
    </w:p>
    <w:p w14:paraId="2B12B770" w14:textId="093AB712" w:rsidR="00660E3F" w:rsidRPr="00FC4E24" w:rsidRDefault="00660E3F" w:rsidP="00660E3F">
      <w:pPr>
        <w:pStyle w:val="EndNoteBibliography"/>
        <w:spacing w:after="0"/>
      </w:pPr>
      <w:bookmarkStart w:id="30" w:name="_ENREF_30"/>
      <w:r w:rsidRPr="00FC4E24">
        <w:t>30.</w:t>
      </w:r>
      <w:r w:rsidRPr="00FC4E24">
        <w:tab/>
        <w:t>Steyn NP, Mann J, Bennett PH, Temple N, Zimmet P, Tuomilehto J, et al. Diet, nutrition and the prevent</w:t>
      </w:r>
      <w:r w:rsidR="00381825" w:rsidRPr="00FC4E24">
        <w:t xml:space="preserve">ion of type 2 diabetes. </w:t>
      </w:r>
      <w:r w:rsidR="00381825" w:rsidRPr="00FC4E24">
        <w:rPr>
          <w:i/>
        </w:rPr>
        <w:t>Public Health N</w:t>
      </w:r>
      <w:r w:rsidRPr="00FC4E24">
        <w:rPr>
          <w:i/>
        </w:rPr>
        <w:t>utrition.</w:t>
      </w:r>
      <w:r w:rsidRPr="00FC4E24">
        <w:t xml:space="preserve"> 2004;7(1A):147-65.</w:t>
      </w:r>
      <w:bookmarkEnd w:id="30"/>
    </w:p>
    <w:p w14:paraId="03BE1840" w14:textId="6D0F3546" w:rsidR="00660E3F" w:rsidRPr="00FC4E24" w:rsidRDefault="00660E3F" w:rsidP="00660E3F">
      <w:pPr>
        <w:pStyle w:val="EndNoteBibliography"/>
        <w:spacing w:after="0"/>
      </w:pPr>
      <w:bookmarkStart w:id="31" w:name="_ENREF_31"/>
      <w:r w:rsidRPr="00FC4E24">
        <w:t>31.</w:t>
      </w:r>
      <w:r w:rsidRPr="00FC4E24">
        <w:tab/>
        <w:t>Orozco LJ, Buchleitner AM, Gimenez-Perez G, Roque IFM, Richter B, Mauricio D. Exercise or exercise and diet for preventing type 2 d</w:t>
      </w:r>
      <w:r w:rsidR="00381825" w:rsidRPr="00FC4E24">
        <w:t xml:space="preserve">iabetes mellitus. </w:t>
      </w:r>
      <w:r w:rsidR="00381825" w:rsidRPr="00FC4E24">
        <w:rPr>
          <w:i/>
        </w:rPr>
        <w:t>The Cochrane Database of Systematic R</w:t>
      </w:r>
      <w:r w:rsidRPr="00FC4E24">
        <w:rPr>
          <w:i/>
        </w:rPr>
        <w:t>eviews</w:t>
      </w:r>
      <w:r w:rsidRPr="00FC4E24">
        <w:t>. 2008(3):CD003054.</w:t>
      </w:r>
      <w:bookmarkEnd w:id="31"/>
    </w:p>
    <w:p w14:paraId="03411B65" w14:textId="69B8E97D" w:rsidR="00660E3F" w:rsidRPr="00FC4E24" w:rsidRDefault="00660E3F" w:rsidP="00660E3F">
      <w:pPr>
        <w:pStyle w:val="EndNoteBibliography"/>
        <w:spacing w:after="0"/>
      </w:pPr>
      <w:bookmarkStart w:id="32" w:name="_ENREF_32"/>
      <w:r w:rsidRPr="00FC4E24">
        <w:t>32.</w:t>
      </w:r>
      <w:r w:rsidRPr="00FC4E24">
        <w:tab/>
        <w:t xml:space="preserve">Nield L, Summerbell CD, Hooper L, Whittaker V, Moore H. Dietary advice for the prevention of type 2 diabetes mellitus in adults. </w:t>
      </w:r>
      <w:r w:rsidR="001A21BC" w:rsidRPr="00FC4E24">
        <w:rPr>
          <w:i/>
        </w:rPr>
        <w:t>The Cochrane Database of Systematic R</w:t>
      </w:r>
      <w:r w:rsidRPr="00FC4E24">
        <w:rPr>
          <w:i/>
        </w:rPr>
        <w:t>eviews</w:t>
      </w:r>
      <w:r w:rsidRPr="00FC4E24">
        <w:t>. 2008(3):CD005102.</w:t>
      </w:r>
      <w:bookmarkEnd w:id="32"/>
    </w:p>
    <w:p w14:paraId="51D9FF17" w14:textId="7E53FFA9" w:rsidR="00660E3F" w:rsidRPr="00FC4E24" w:rsidRDefault="00660E3F" w:rsidP="00660E3F">
      <w:pPr>
        <w:pStyle w:val="EndNoteBibliography"/>
        <w:spacing w:after="0"/>
      </w:pPr>
      <w:bookmarkStart w:id="33" w:name="_ENREF_33"/>
      <w:r w:rsidRPr="00FC4E24">
        <w:t>33.</w:t>
      </w:r>
      <w:r w:rsidRPr="00FC4E24">
        <w:tab/>
        <w:t>Riserus U, Willett WC, Hu FB. Dietary fats and prevention o</w:t>
      </w:r>
      <w:r w:rsidR="005918DB" w:rsidRPr="00FC4E24">
        <w:t xml:space="preserve">f type 2 diabetes. </w:t>
      </w:r>
      <w:r w:rsidR="005918DB" w:rsidRPr="00FC4E24">
        <w:rPr>
          <w:i/>
        </w:rPr>
        <w:t>Progress in Lipid R</w:t>
      </w:r>
      <w:r w:rsidRPr="00FC4E24">
        <w:rPr>
          <w:i/>
        </w:rPr>
        <w:t>esearch.</w:t>
      </w:r>
      <w:r w:rsidRPr="00FC4E24">
        <w:t xml:space="preserve"> 2009;48(1):44-51.</w:t>
      </w:r>
      <w:bookmarkEnd w:id="33"/>
    </w:p>
    <w:p w14:paraId="50FF0AFC" w14:textId="0E63CDBA" w:rsidR="00660E3F" w:rsidRPr="00FC4E24" w:rsidRDefault="00660E3F" w:rsidP="00660E3F">
      <w:pPr>
        <w:pStyle w:val="EndNoteBibliography"/>
        <w:spacing w:after="0"/>
      </w:pPr>
      <w:bookmarkStart w:id="34" w:name="_ENREF_34"/>
      <w:r w:rsidRPr="00FC4E24">
        <w:t>34.</w:t>
      </w:r>
      <w:r w:rsidRPr="00FC4E24">
        <w:tab/>
        <w:t>Brand JC, Colagiuri S, Crossman S, Allen A, Roberts DC, Truswell AS. Low-glycemic index foods improve long-term glyce</w:t>
      </w:r>
      <w:r w:rsidR="00335B06" w:rsidRPr="00FC4E24">
        <w:t xml:space="preserve">mic control in NIDDM. </w:t>
      </w:r>
      <w:r w:rsidR="00335B06" w:rsidRPr="00FC4E24">
        <w:rPr>
          <w:i/>
        </w:rPr>
        <w:t>Diabetes C</w:t>
      </w:r>
      <w:r w:rsidRPr="00FC4E24">
        <w:rPr>
          <w:i/>
        </w:rPr>
        <w:t>are.</w:t>
      </w:r>
      <w:r w:rsidRPr="00FC4E24">
        <w:t xml:space="preserve"> 1991;14(2):95-101.</w:t>
      </w:r>
      <w:bookmarkEnd w:id="34"/>
    </w:p>
    <w:p w14:paraId="250AB446" w14:textId="777517B7" w:rsidR="00660E3F" w:rsidRPr="00FC4E24" w:rsidRDefault="00660E3F" w:rsidP="00660E3F">
      <w:pPr>
        <w:pStyle w:val="EndNoteBibliography"/>
        <w:spacing w:after="0"/>
      </w:pPr>
      <w:bookmarkStart w:id="35" w:name="_ENREF_35"/>
      <w:r w:rsidRPr="00FC4E24">
        <w:t>35.</w:t>
      </w:r>
      <w:r w:rsidRPr="00FC4E24">
        <w:tab/>
        <w:t xml:space="preserve">Hermansen ML, Eriksen NM, Mortensen LS, Holm L, Hermansen K. Can the Glycemic Index (GI) be used as a tool in the prevention and management </w:t>
      </w:r>
      <w:r w:rsidR="00335B06" w:rsidRPr="00FC4E24">
        <w:t xml:space="preserve">of Type 2 diabetes? </w:t>
      </w:r>
      <w:r w:rsidR="00335B06" w:rsidRPr="00FC4E24">
        <w:rPr>
          <w:i/>
        </w:rPr>
        <w:t>The Review of Diabetic S</w:t>
      </w:r>
      <w:r w:rsidRPr="00FC4E24">
        <w:rPr>
          <w:i/>
        </w:rPr>
        <w:t>tudies</w:t>
      </w:r>
      <w:r w:rsidR="00335B06" w:rsidRPr="00FC4E24">
        <w:rPr>
          <w:i/>
        </w:rPr>
        <w:t>.</w:t>
      </w:r>
      <w:r w:rsidRPr="00FC4E24">
        <w:t xml:space="preserve"> 2006;3(2):61-71.</w:t>
      </w:r>
      <w:bookmarkEnd w:id="35"/>
    </w:p>
    <w:p w14:paraId="4C2FAC5A" w14:textId="5604CDF9" w:rsidR="00660E3F" w:rsidRPr="00FC4E24" w:rsidRDefault="00660E3F" w:rsidP="00660E3F">
      <w:pPr>
        <w:pStyle w:val="EndNoteBibliography"/>
        <w:spacing w:after="0"/>
      </w:pPr>
      <w:bookmarkStart w:id="36" w:name="_ENREF_36"/>
      <w:r w:rsidRPr="00FC4E24">
        <w:t>36.</w:t>
      </w:r>
      <w:r w:rsidRPr="00FC4E24">
        <w:tab/>
        <w:t>Priebe MG, van Binsbergen JJ, de Vos R, Vonk RJ. Whole grain foods for the prevention of type 2 d</w:t>
      </w:r>
      <w:r w:rsidR="004232E0" w:rsidRPr="00FC4E24">
        <w:t xml:space="preserve">iabetes mellitus. </w:t>
      </w:r>
      <w:r w:rsidR="004232E0" w:rsidRPr="00FC4E24">
        <w:rPr>
          <w:i/>
        </w:rPr>
        <w:t>The Cochrane Database of Systematic R</w:t>
      </w:r>
      <w:r w:rsidRPr="00FC4E24">
        <w:rPr>
          <w:i/>
        </w:rPr>
        <w:t xml:space="preserve">eviews. </w:t>
      </w:r>
      <w:r w:rsidRPr="00FC4E24">
        <w:t>2008(1):CD006061.</w:t>
      </w:r>
      <w:bookmarkEnd w:id="36"/>
    </w:p>
    <w:p w14:paraId="34567E24" w14:textId="77777777" w:rsidR="00660E3F" w:rsidRPr="00FC4E24" w:rsidRDefault="00660E3F" w:rsidP="00660E3F">
      <w:pPr>
        <w:pStyle w:val="EndNoteBibliography"/>
        <w:spacing w:after="0"/>
      </w:pPr>
      <w:bookmarkStart w:id="37" w:name="_ENREF_37"/>
      <w:r w:rsidRPr="00FC4E24">
        <w:t>37.</w:t>
      </w:r>
      <w:r w:rsidRPr="00FC4E24">
        <w:tab/>
        <w:t xml:space="preserve">Slavin JL. Dietary fiber and body weight. </w:t>
      </w:r>
      <w:r w:rsidRPr="00FC4E24">
        <w:rPr>
          <w:i/>
        </w:rPr>
        <w:t>Nutrition.</w:t>
      </w:r>
      <w:r w:rsidRPr="00FC4E24">
        <w:t xml:space="preserve"> 2005;21(3):411-8.</w:t>
      </w:r>
      <w:bookmarkEnd w:id="37"/>
    </w:p>
    <w:p w14:paraId="497ACDC0" w14:textId="2FD3B2F6" w:rsidR="00660E3F" w:rsidRPr="00FC4E24" w:rsidRDefault="00660E3F" w:rsidP="00660E3F">
      <w:pPr>
        <w:pStyle w:val="EndNoteBibliography"/>
        <w:spacing w:after="0"/>
      </w:pPr>
      <w:bookmarkStart w:id="38" w:name="_ENREF_38"/>
      <w:r w:rsidRPr="00FC4E24">
        <w:t>38.</w:t>
      </w:r>
      <w:r w:rsidRPr="00FC4E24">
        <w:tab/>
        <w:t>Schroder H. Protective mechanisms of the Mediterranean diet in obesity and t</w:t>
      </w:r>
      <w:r w:rsidR="004232E0" w:rsidRPr="00FC4E24">
        <w:t xml:space="preserve">ype 2 diabetes. </w:t>
      </w:r>
      <w:r w:rsidR="004232E0" w:rsidRPr="00FC4E24">
        <w:rPr>
          <w:i/>
        </w:rPr>
        <w:t>The Journal of Nutritional B</w:t>
      </w:r>
      <w:r w:rsidRPr="00FC4E24">
        <w:rPr>
          <w:i/>
        </w:rPr>
        <w:t>iochemistry.</w:t>
      </w:r>
      <w:r w:rsidRPr="00FC4E24">
        <w:t xml:space="preserve"> 2007;18(3):149-60.</w:t>
      </w:r>
      <w:bookmarkEnd w:id="38"/>
    </w:p>
    <w:p w14:paraId="6137BBB1" w14:textId="77777777" w:rsidR="00660E3F" w:rsidRPr="00FC4E24" w:rsidRDefault="00660E3F" w:rsidP="00660E3F">
      <w:pPr>
        <w:pStyle w:val="EndNoteBibliography"/>
        <w:spacing w:after="0"/>
      </w:pPr>
      <w:bookmarkStart w:id="39" w:name="_ENREF_39"/>
      <w:r w:rsidRPr="00FC4E24">
        <w:t>39.</w:t>
      </w:r>
      <w:r w:rsidRPr="00FC4E24">
        <w:tab/>
        <w:t xml:space="preserve">Buyken AE, Mitchell P, Ceriello A, Brand-Miller J. Optimal dietary approaches for prevention of type 2 diabetes: a life-course perspective. </w:t>
      </w:r>
      <w:r w:rsidRPr="00FC4E24">
        <w:rPr>
          <w:i/>
        </w:rPr>
        <w:t>Diabetologia</w:t>
      </w:r>
      <w:r w:rsidRPr="00FC4E24">
        <w:t>. 2010;53(3):406-18.</w:t>
      </w:r>
      <w:bookmarkEnd w:id="39"/>
    </w:p>
    <w:p w14:paraId="53703BB6" w14:textId="5B595440" w:rsidR="00660E3F" w:rsidRPr="00FC4E24" w:rsidRDefault="00660E3F" w:rsidP="00660E3F">
      <w:pPr>
        <w:pStyle w:val="EndNoteBibliography"/>
        <w:spacing w:after="0"/>
      </w:pPr>
      <w:bookmarkStart w:id="40" w:name="_ENREF_40"/>
      <w:r w:rsidRPr="00FC4E24">
        <w:t>40.</w:t>
      </w:r>
      <w:r w:rsidRPr="00FC4E24">
        <w:tab/>
        <w:t>Salas-Salvado J, Martinez-Gonzalez MA, Bullo M, Ros E. The role of diet in the prevention of type 2</w:t>
      </w:r>
      <w:r w:rsidR="004232E0" w:rsidRPr="00FC4E24">
        <w:t xml:space="preserve"> diabetes. </w:t>
      </w:r>
      <w:r w:rsidR="004232E0" w:rsidRPr="00FC4E24">
        <w:rPr>
          <w:i/>
        </w:rPr>
        <w:t>Nutrition, M</w:t>
      </w:r>
      <w:r w:rsidRPr="00FC4E24">
        <w:rPr>
          <w:i/>
        </w:rPr>
        <w:t>etabolism, an</w:t>
      </w:r>
      <w:r w:rsidR="004232E0" w:rsidRPr="00FC4E24">
        <w:rPr>
          <w:i/>
        </w:rPr>
        <w:t>d Cardiovascular Diseases</w:t>
      </w:r>
      <w:r w:rsidRPr="00FC4E24">
        <w:rPr>
          <w:i/>
        </w:rPr>
        <w:t>.</w:t>
      </w:r>
      <w:r w:rsidRPr="00FC4E24">
        <w:t xml:space="preserve"> 2011;21 Suppl 2:B32-48.</w:t>
      </w:r>
      <w:bookmarkEnd w:id="40"/>
    </w:p>
    <w:p w14:paraId="593FE673" w14:textId="085A41F0" w:rsidR="00660E3F" w:rsidRPr="00FC4E24" w:rsidRDefault="00660E3F" w:rsidP="00660E3F">
      <w:pPr>
        <w:pStyle w:val="EndNoteBibliography"/>
        <w:spacing w:after="0"/>
      </w:pPr>
      <w:bookmarkStart w:id="41" w:name="_ENREF_41"/>
      <w:r w:rsidRPr="00FC4E24">
        <w:t>41.</w:t>
      </w:r>
      <w:r w:rsidRPr="00FC4E24">
        <w:tab/>
        <w:t>Nichols M, Townsend N, Scarborough P, Rayner M. Cardiovascular disease in Europe: ep</w:t>
      </w:r>
      <w:r w:rsidR="004232E0" w:rsidRPr="00FC4E24">
        <w:t xml:space="preserve">idemiological update. </w:t>
      </w:r>
      <w:r w:rsidR="004232E0" w:rsidRPr="00FC4E24">
        <w:rPr>
          <w:i/>
        </w:rPr>
        <w:t>European Heart J</w:t>
      </w:r>
      <w:r w:rsidRPr="00FC4E24">
        <w:rPr>
          <w:i/>
        </w:rPr>
        <w:t>ournal.</w:t>
      </w:r>
      <w:r w:rsidRPr="00FC4E24">
        <w:t xml:space="preserve"> 2013;34(39):3028-34.</w:t>
      </w:r>
      <w:bookmarkEnd w:id="41"/>
    </w:p>
    <w:p w14:paraId="1F773FFC" w14:textId="66B670F8" w:rsidR="00660E3F" w:rsidRPr="00FC4E24" w:rsidRDefault="009804B3" w:rsidP="00660E3F">
      <w:pPr>
        <w:pStyle w:val="EndNoteBibliography"/>
        <w:spacing w:after="0"/>
      </w:pPr>
      <w:bookmarkStart w:id="42" w:name="_ENREF_42"/>
      <w:r w:rsidRPr="00FC4E24">
        <w:lastRenderedPageBreak/>
        <w:t>42.</w:t>
      </w:r>
      <w:r w:rsidRPr="00FC4E24">
        <w:tab/>
        <w:t xml:space="preserve">NHS/National End of Life Care Intelligence Network. </w:t>
      </w:r>
      <w:r w:rsidR="00660E3F" w:rsidRPr="00FC4E24">
        <w:rPr>
          <w:i/>
        </w:rPr>
        <w:t>Deaths from cardiovascular diseases: implications for end of life care in England.</w:t>
      </w:r>
      <w:r w:rsidR="00660E3F" w:rsidRPr="00FC4E24">
        <w:t xml:space="preserve"> </w:t>
      </w:r>
      <w:r w:rsidRPr="00FC4E24">
        <w:t xml:space="preserve">Available from: </w:t>
      </w:r>
      <w:bookmarkEnd w:id="42"/>
      <w:r w:rsidRPr="00FC4E24">
        <w:t xml:space="preserve">file:///C:/Users/user/Downloads/Deaths_from_CVD_FINAL%20(1).pdf.  [Accessed January 2016].  </w:t>
      </w:r>
    </w:p>
    <w:p w14:paraId="3DFEB280" w14:textId="51661964" w:rsidR="00660E3F" w:rsidRPr="00FC4E24" w:rsidRDefault="00660E3F" w:rsidP="00660E3F">
      <w:pPr>
        <w:pStyle w:val="EndNoteBibliography"/>
        <w:spacing w:after="0"/>
      </w:pPr>
      <w:bookmarkStart w:id="43" w:name="_ENREF_43"/>
      <w:r w:rsidRPr="00FC4E24">
        <w:t>43.</w:t>
      </w:r>
      <w:r w:rsidRPr="00FC4E24">
        <w:tab/>
        <w:t>Kotsis V, Stabouli S, Papakatsika S, Rizos Z, Parati G. Mechanisms of obesity-indu</w:t>
      </w:r>
      <w:r w:rsidR="00594C2E" w:rsidRPr="00FC4E24">
        <w:t xml:space="preserve">ced hypertension. </w:t>
      </w:r>
      <w:r w:rsidR="00594C2E" w:rsidRPr="00FC4E24">
        <w:rPr>
          <w:i/>
        </w:rPr>
        <w:t>Hypertension R</w:t>
      </w:r>
      <w:r w:rsidRPr="00FC4E24">
        <w:rPr>
          <w:i/>
        </w:rPr>
        <w:t xml:space="preserve">esearch : official journal of the Japanese Society of Hypertension. </w:t>
      </w:r>
      <w:r w:rsidRPr="00FC4E24">
        <w:t>2010;33(5):386-93.</w:t>
      </w:r>
      <w:bookmarkEnd w:id="43"/>
    </w:p>
    <w:p w14:paraId="30BC4987" w14:textId="77777777" w:rsidR="00660E3F" w:rsidRPr="00FC4E24" w:rsidRDefault="00660E3F" w:rsidP="00660E3F">
      <w:pPr>
        <w:pStyle w:val="EndNoteBibliography"/>
        <w:spacing w:after="0"/>
      </w:pPr>
      <w:bookmarkStart w:id="44" w:name="_ENREF_44"/>
      <w:r w:rsidRPr="00FC4E24">
        <w:t>44.</w:t>
      </w:r>
      <w:r w:rsidRPr="00FC4E24">
        <w:tab/>
        <w:t xml:space="preserve">Sowers JR, Epstein M, Frohlich ED. Diabetes, hypertension, and cardiovascular disease: an update. </w:t>
      </w:r>
      <w:r w:rsidRPr="00FC4E24">
        <w:rPr>
          <w:i/>
        </w:rPr>
        <w:t>Hypertension</w:t>
      </w:r>
      <w:r w:rsidRPr="00FC4E24">
        <w:t>. 2001;37(4):1053-9.</w:t>
      </w:r>
      <w:bookmarkEnd w:id="44"/>
    </w:p>
    <w:p w14:paraId="6D2A84FC" w14:textId="18F21C7F" w:rsidR="00660E3F" w:rsidRPr="00FC4E24" w:rsidRDefault="00660E3F" w:rsidP="00660E3F">
      <w:pPr>
        <w:pStyle w:val="EndNoteBibliography"/>
        <w:spacing w:after="0"/>
      </w:pPr>
      <w:bookmarkStart w:id="45" w:name="_ENREF_45"/>
      <w:r w:rsidRPr="00FC4E24">
        <w:t>45.</w:t>
      </w:r>
      <w:r w:rsidRPr="00FC4E24">
        <w:tab/>
        <w:t>Drenjancevic-Peric I, Jelakovic B, Lombard JH, Kunert MP, Kibel A, Gros M. High-salt diet and hypertension: focus on the reni</w:t>
      </w:r>
      <w:r w:rsidR="00D06CD7" w:rsidRPr="00FC4E24">
        <w:t xml:space="preserve">n-angiotensin system. </w:t>
      </w:r>
      <w:r w:rsidR="00D06CD7" w:rsidRPr="00FC4E24">
        <w:rPr>
          <w:i/>
        </w:rPr>
        <w:t>Kidney &amp; Blood Pressure R</w:t>
      </w:r>
      <w:r w:rsidRPr="00FC4E24">
        <w:rPr>
          <w:i/>
        </w:rPr>
        <w:t>esearch.</w:t>
      </w:r>
      <w:r w:rsidRPr="00FC4E24">
        <w:t xml:space="preserve"> 2011;34(1):1-11.</w:t>
      </w:r>
      <w:bookmarkEnd w:id="45"/>
    </w:p>
    <w:p w14:paraId="2AB597CC" w14:textId="74C00950" w:rsidR="00660E3F" w:rsidRPr="00FC4E24" w:rsidRDefault="00660E3F" w:rsidP="00660E3F">
      <w:pPr>
        <w:pStyle w:val="EndNoteBibliography"/>
        <w:spacing w:after="0"/>
      </w:pPr>
      <w:bookmarkStart w:id="46" w:name="_ENREF_46"/>
      <w:r w:rsidRPr="00FC4E24">
        <w:t>46.</w:t>
      </w:r>
      <w:r w:rsidRPr="00FC4E24">
        <w:tab/>
        <w:t xml:space="preserve">Hu FB, Bronner L, Willett WC, Stampfer MJ, Rexrode KM, Albert CM, et al. Fish and omega-3 fatty acid intake and risk of coronary </w:t>
      </w:r>
      <w:r w:rsidR="00D06CD7" w:rsidRPr="00FC4E24">
        <w:t xml:space="preserve">heart disease in women. </w:t>
      </w:r>
      <w:r w:rsidR="00D06CD7" w:rsidRPr="00FC4E24">
        <w:rPr>
          <w:i/>
        </w:rPr>
        <w:t>The J</w:t>
      </w:r>
      <w:r w:rsidRPr="00FC4E24">
        <w:rPr>
          <w:i/>
        </w:rPr>
        <w:t>ournal of the American Medical Association</w:t>
      </w:r>
      <w:r w:rsidRPr="00FC4E24">
        <w:t>. 2002;287(14):1815-21.</w:t>
      </w:r>
      <w:bookmarkEnd w:id="46"/>
    </w:p>
    <w:p w14:paraId="2395DE33" w14:textId="77777777" w:rsidR="00660E3F" w:rsidRPr="00FC4E24" w:rsidRDefault="00660E3F" w:rsidP="00660E3F">
      <w:pPr>
        <w:pStyle w:val="EndNoteBibliography"/>
        <w:spacing w:after="0"/>
      </w:pPr>
      <w:bookmarkStart w:id="47" w:name="_ENREF_47"/>
      <w:r w:rsidRPr="00FC4E24">
        <w:t>47.</w:t>
      </w:r>
      <w:r w:rsidRPr="00FC4E24">
        <w:tab/>
        <w:t xml:space="preserve">Marchioli R, Schweiger C, Tavazzi L, Valagussa F. Efficacy of n-3 polyunsaturated fatty acids after myocardial infarction: results of GISSI-Prevenzione trial. Gruppo Italiano per lo Studio della Sopravvivenza nell'Infarto Miocardico. </w:t>
      </w:r>
      <w:r w:rsidRPr="00FC4E24">
        <w:rPr>
          <w:i/>
        </w:rPr>
        <w:t>Lipids</w:t>
      </w:r>
      <w:r w:rsidRPr="00FC4E24">
        <w:t>. 2001;36 Suppl:S119-26.</w:t>
      </w:r>
      <w:bookmarkEnd w:id="47"/>
    </w:p>
    <w:p w14:paraId="314B38EB" w14:textId="77777777" w:rsidR="00660E3F" w:rsidRPr="00FC4E24" w:rsidRDefault="00660E3F" w:rsidP="00660E3F">
      <w:pPr>
        <w:pStyle w:val="EndNoteBibliography"/>
        <w:spacing w:after="0"/>
      </w:pPr>
      <w:bookmarkStart w:id="48" w:name="_ENREF_48"/>
      <w:r w:rsidRPr="00FC4E24">
        <w:t>48.</w:t>
      </w:r>
      <w:r w:rsidRPr="00FC4E24">
        <w:tab/>
        <w:t xml:space="preserve">Burr ML. Secondary prevention of CHD in UK men: the Diet and Reinfarction Trial and its sequel. </w:t>
      </w:r>
      <w:r w:rsidRPr="00FC4E24">
        <w:rPr>
          <w:i/>
        </w:rPr>
        <w:t>The Proceedings of the Nutrition Society.</w:t>
      </w:r>
      <w:r w:rsidRPr="00FC4E24">
        <w:t xml:space="preserve"> 2007;66(1):9-15.</w:t>
      </w:r>
      <w:bookmarkEnd w:id="48"/>
    </w:p>
    <w:p w14:paraId="2360E3D1" w14:textId="52F0B284" w:rsidR="00660E3F" w:rsidRPr="00FC4E24" w:rsidRDefault="00660E3F" w:rsidP="00660E3F">
      <w:pPr>
        <w:pStyle w:val="EndNoteBibliography"/>
        <w:spacing w:after="0"/>
      </w:pPr>
      <w:bookmarkStart w:id="49" w:name="_ENREF_49"/>
      <w:r w:rsidRPr="00FC4E24">
        <w:t>49.</w:t>
      </w:r>
      <w:r w:rsidRPr="00FC4E24">
        <w:tab/>
        <w:t xml:space="preserve">World Cancer Research Fund. </w:t>
      </w:r>
      <w:r w:rsidR="00484E14" w:rsidRPr="00FC4E24">
        <w:rPr>
          <w:i/>
        </w:rPr>
        <w:t>Cancer Statistics.</w:t>
      </w:r>
      <w:r w:rsidR="00484E14" w:rsidRPr="00FC4E24">
        <w:t xml:space="preserve">  Available from: https://www.wcrf-uk.org/uk/preventing-cancer/cancer-preventability-statistics.</w:t>
      </w:r>
      <w:r w:rsidRPr="00FC4E24">
        <w:t xml:space="preserve"> [</w:t>
      </w:r>
      <w:bookmarkEnd w:id="49"/>
      <w:r w:rsidR="00484E14" w:rsidRPr="00FC4E24">
        <w:t xml:space="preserve">Accessed January 2016].  </w:t>
      </w:r>
    </w:p>
    <w:p w14:paraId="03E612AD" w14:textId="2127418C" w:rsidR="00660E3F" w:rsidRPr="00FC4E24" w:rsidRDefault="00660E3F" w:rsidP="00660E3F">
      <w:pPr>
        <w:pStyle w:val="EndNoteBibliography"/>
        <w:spacing w:after="0"/>
      </w:pPr>
      <w:bookmarkStart w:id="50" w:name="_ENREF_50"/>
      <w:r w:rsidRPr="00FC4E24">
        <w:t>50.</w:t>
      </w:r>
      <w:r w:rsidRPr="00FC4E24">
        <w:tab/>
        <w:t xml:space="preserve">Gordon-Dseagu V. </w:t>
      </w:r>
      <w:r w:rsidRPr="00FC4E24">
        <w:rPr>
          <w:i/>
        </w:rPr>
        <w:t>Cancer and Health Inequalities</w:t>
      </w:r>
      <w:r w:rsidR="00484E14" w:rsidRPr="00FC4E24">
        <w:rPr>
          <w:i/>
        </w:rPr>
        <w:t>: an introduction to the current evidence</w:t>
      </w:r>
      <w:r w:rsidRPr="00FC4E24">
        <w:t xml:space="preserve">. </w:t>
      </w:r>
      <w:r w:rsidR="00484E14" w:rsidRPr="00FC4E24">
        <w:t xml:space="preserve">Cancer Research UK.  </w:t>
      </w:r>
      <w:bookmarkEnd w:id="50"/>
      <w:r w:rsidR="00484E14" w:rsidRPr="00FC4E24">
        <w:t>Available from: http://www.cancerresearchuk.org/prod_consump/groups/cr_common/@nre/@pol/documents/generalcontent/crukmig_1000ast-3344.pdf.  [Accessed May 201</w:t>
      </w:r>
      <w:r w:rsidR="00486B7E" w:rsidRPr="00FC4E24">
        <w:t xml:space="preserve">4].  </w:t>
      </w:r>
    </w:p>
    <w:p w14:paraId="5AB52F9B" w14:textId="625A3455" w:rsidR="00660E3F" w:rsidRPr="00FC4E24" w:rsidRDefault="00660E3F" w:rsidP="00660E3F">
      <w:pPr>
        <w:pStyle w:val="EndNoteBibliography"/>
        <w:spacing w:after="0"/>
      </w:pPr>
      <w:bookmarkStart w:id="51" w:name="_ENREF_51"/>
      <w:r w:rsidRPr="00FC4E24">
        <w:t>51.</w:t>
      </w:r>
      <w:r w:rsidRPr="00FC4E24">
        <w:tab/>
        <w:t>Neuhouser ML</w:t>
      </w:r>
      <w:r w:rsidR="00486B7E" w:rsidRPr="00FC4E24">
        <w:t xml:space="preserve"> </w:t>
      </w:r>
      <w:r w:rsidRPr="00FC4E24">
        <w:t>a</w:t>
      </w:r>
      <w:r w:rsidR="00486B7E" w:rsidRPr="00FC4E24">
        <w:t xml:space="preserve">nd </w:t>
      </w:r>
      <w:r w:rsidRPr="00FC4E24">
        <w:t>P</w:t>
      </w:r>
      <w:r w:rsidR="00486B7E" w:rsidRPr="00FC4E24">
        <w:t>atterson</w:t>
      </w:r>
      <w:r w:rsidRPr="00FC4E24">
        <w:t xml:space="preserve"> R.</w:t>
      </w:r>
      <w:r w:rsidRPr="00FC4E24">
        <w:rPr>
          <w:i/>
        </w:rPr>
        <w:t xml:space="preserve"> Overview of Nutritional Epidemiology</w:t>
      </w:r>
      <w:r w:rsidR="00486B7E" w:rsidRPr="00FC4E24">
        <w:t>,</w:t>
      </w:r>
      <w:r w:rsidRPr="00FC4E24">
        <w:t xml:space="preserve"> In: Coulston A, M &amp; </w:t>
      </w:r>
      <w:r w:rsidR="00486B7E" w:rsidRPr="00FC4E24">
        <w:t>Bouchey, C, J. (eds.)</w:t>
      </w:r>
      <w:r w:rsidRPr="00FC4E24">
        <w:t>. Nutrition in the Prevention and Treatment of Disease. 2nd ed. London: Elsevier; 2008. p. 97-125.</w:t>
      </w:r>
      <w:bookmarkEnd w:id="51"/>
    </w:p>
    <w:p w14:paraId="612E768D" w14:textId="2781C71D" w:rsidR="00660E3F" w:rsidRPr="00FC4E24" w:rsidRDefault="0054190B" w:rsidP="00660E3F">
      <w:pPr>
        <w:pStyle w:val="EndNoteBibliography"/>
        <w:spacing w:after="0"/>
      </w:pPr>
      <w:bookmarkStart w:id="52" w:name="_ENREF_52"/>
      <w:r w:rsidRPr="00FC4E24">
        <w:t>52.</w:t>
      </w:r>
      <w:r w:rsidRPr="00FC4E24">
        <w:tab/>
        <w:t>Margetts BM and Nelson N</w:t>
      </w:r>
      <w:r w:rsidR="00660E3F" w:rsidRPr="00FC4E24">
        <w:t xml:space="preserve">. </w:t>
      </w:r>
      <w:r w:rsidR="00660E3F" w:rsidRPr="00FC4E24">
        <w:rPr>
          <w:i/>
        </w:rPr>
        <w:t>Overview of the principles of nutritional epidemiolo</w:t>
      </w:r>
      <w:r w:rsidRPr="00FC4E24">
        <w:rPr>
          <w:i/>
        </w:rPr>
        <w:t xml:space="preserve">gy, </w:t>
      </w:r>
      <w:r w:rsidRPr="00FC4E24">
        <w:t>In: Margetts BM and Nelson N. (eds)</w:t>
      </w:r>
      <w:r w:rsidR="00660E3F" w:rsidRPr="00FC4E24">
        <w:t>. Design Concepts in Nutritional Epidemiology. Oxford: Oxford University Press; 1997. p. 3-63.</w:t>
      </w:r>
      <w:bookmarkEnd w:id="52"/>
    </w:p>
    <w:p w14:paraId="27669BE1" w14:textId="1C8FF277" w:rsidR="00660E3F" w:rsidRPr="00FC4E24" w:rsidRDefault="002A0C49" w:rsidP="00660E3F">
      <w:pPr>
        <w:pStyle w:val="EndNoteBibliography"/>
        <w:spacing w:after="0"/>
      </w:pPr>
      <w:bookmarkStart w:id="53" w:name="_ENREF_53"/>
      <w:r w:rsidRPr="00FC4E24">
        <w:t>53.</w:t>
      </w:r>
      <w:r w:rsidRPr="00FC4E24">
        <w:tab/>
        <w:t>Department of Health</w:t>
      </w:r>
      <w:r w:rsidR="00660E3F" w:rsidRPr="00FC4E24">
        <w:t xml:space="preserve">. </w:t>
      </w:r>
      <w:r w:rsidR="00660E3F" w:rsidRPr="00FC4E24">
        <w:rPr>
          <w:i/>
        </w:rPr>
        <w:t>Statutory Guidance on Joint Strategic Health Assessments and Joint Health and Wellbeing Strategies.</w:t>
      </w:r>
      <w:r w:rsidR="00660E3F" w:rsidRPr="00FC4E24">
        <w:t xml:space="preserve"> London: Department of Health; 2011.</w:t>
      </w:r>
      <w:bookmarkEnd w:id="53"/>
    </w:p>
    <w:p w14:paraId="35736EE7" w14:textId="19E7F454" w:rsidR="00660E3F" w:rsidRPr="00FC4E24" w:rsidRDefault="00660E3F" w:rsidP="00660E3F">
      <w:pPr>
        <w:pStyle w:val="EndNoteBibliography"/>
        <w:spacing w:after="0"/>
      </w:pPr>
      <w:bookmarkStart w:id="54" w:name="_ENREF_54"/>
      <w:r w:rsidRPr="00FC4E24">
        <w:t>54.</w:t>
      </w:r>
      <w:r w:rsidRPr="00FC4E24">
        <w:tab/>
        <w:t xml:space="preserve">Department of Health. </w:t>
      </w:r>
      <w:r w:rsidRPr="00FC4E24">
        <w:rPr>
          <w:i/>
        </w:rPr>
        <w:t>Improving Outcomes and Supporting Transparency: Part 2.</w:t>
      </w:r>
      <w:r w:rsidR="009225FF" w:rsidRPr="00FC4E24">
        <w:t xml:space="preserve"> </w:t>
      </w:r>
      <w:r w:rsidRPr="00FC4E24">
        <w:t>London: Department of Health; 2012.</w:t>
      </w:r>
      <w:bookmarkEnd w:id="54"/>
    </w:p>
    <w:p w14:paraId="17A8731B" w14:textId="77777777" w:rsidR="00660E3F" w:rsidRPr="00FC4E24" w:rsidRDefault="00660E3F" w:rsidP="00660E3F">
      <w:pPr>
        <w:pStyle w:val="EndNoteBibliography"/>
        <w:spacing w:after="0"/>
      </w:pPr>
      <w:bookmarkStart w:id="55" w:name="_ENREF_55"/>
      <w:r w:rsidRPr="00FC4E24">
        <w:t>55.</w:t>
      </w:r>
      <w:r w:rsidRPr="00FC4E24">
        <w:tab/>
        <w:t xml:space="preserve">Gibson R. </w:t>
      </w:r>
      <w:r w:rsidRPr="00FC4E24">
        <w:rPr>
          <w:i/>
        </w:rPr>
        <w:t>Principles of Nutritional Assessment.</w:t>
      </w:r>
      <w:r w:rsidRPr="00FC4E24">
        <w:t xml:space="preserve"> New York: Oxford University Press; 2005.</w:t>
      </w:r>
      <w:bookmarkEnd w:id="55"/>
    </w:p>
    <w:p w14:paraId="2E0BBE04" w14:textId="1392DEE8" w:rsidR="00660E3F" w:rsidRPr="00FC4E24" w:rsidRDefault="00660E3F" w:rsidP="00660E3F">
      <w:pPr>
        <w:pStyle w:val="EndNoteBibliography"/>
        <w:spacing w:after="0"/>
      </w:pPr>
      <w:bookmarkStart w:id="56" w:name="_ENREF_56"/>
      <w:r w:rsidRPr="00FC4E24">
        <w:t>56.</w:t>
      </w:r>
      <w:r w:rsidRPr="00FC4E24">
        <w:tab/>
        <w:t>Michels KB. Nutritional epidemiology--past, present, futur</w:t>
      </w:r>
      <w:r w:rsidR="00555354" w:rsidRPr="00FC4E24">
        <w:t xml:space="preserve">e. </w:t>
      </w:r>
      <w:r w:rsidR="00555354" w:rsidRPr="00FC4E24">
        <w:rPr>
          <w:i/>
        </w:rPr>
        <w:t>International Journal of E</w:t>
      </w:r>
      <w:r w:rsidRPr="00FC4E24">
        <w:rPr>
          <w:i/>
        </w:rPr>
        <w:t>pidemiology.</w:t>
      </w:r>
      <w:r w:rsidRPr="00FC4E24">
        <w:t xml:space="preserve"> 2003;32(4):486-8.</w:t>
      </w:r>
      <w:bookmarkEnd w:id="56"/>
    </w:p>
    <w:p w14:paraId="2CC3BA78" w14:textId="135D6FF4" w:rsidR="00660E3F" w:rsidRPr="00FC4E24" w:rsidRDefault="00660E3F" w:rsidP="00660E3F">
      <w:pPr>
        <w:pStyle w:val="EndNoteBibliography"/>
        <w:spacing w:after="0"/>
      </w:pPr>
      <w:bookmarkStart w:id="57" w:name="_ENREF_57"/>
      <w:r w:rsidRPr="00FC4E24">
        <w:t>57.</w:t>
      </w:r>
      <w:r w:rsidRPr="00FC4E24">
        <w:tab/>
        <w:t xml:space="preserve">Hebert JR, Clemow L, Pbert L, Ockene IS, Ockene JK. Social desirability bias in dietary self-report may compromise the validity of dietary </w:t>
      </w:r>
      <w:r w:rsidR="009F5D3D" w:rsidRPr="00FC4E24">
        <w:t xml:space="preserve">intake measures. </w:t>
      </w:r>
      <w:r w:rsidR="009F5D3D" w:rsidRPr="00FC4E24">
        <w:rPr>
          <w:i/>
        </w:rPr>
        <w:t>International Journal of E</w:t>
      </w:r>
      <w:r w:rsidRPr="00FC4E24">
        <w:rPr>
          <w:i/>
        </w:rPr>
        <w:t xml:space="preserve">pidemiology. </w:t>
      </w:r>
      <w:r w:rsidRPr="00FC4E24">
        <w:t>1995;24(2):389-98.</w:t>
      </w:r>
      <w:bookmarkEnd w:id="57"/>
    </w:p>
    <w:p w14:paraId="41D83899" w14:textId="4827C7FF" w:rsidR="00660E3F" w:rsidRPr="00FC4E24" w:rsidRDefault="00660E3F" w:rsidP="00660E3F">
      <w:pPr>
        <w:pStyle w:val="EndNoteBibliography"/>
        <w:spacing w:after="0"/>
      </w:pPr>
      <w:bookmarkStart w:id="58" w:name="_ENREF_58"/>
      <w:r w:rsidRPr="00FC4E24">
        <w:t>58.</w:t>
      </w:r>
      <w:r w:rsidRPr="00FC4E24">
        <w:tab/>
        <w:t>Coates J, Colaiezzi B, Fiedler JL, Wirth J, Lividini K, Rogers B. A program needs-driven approach to selecting dietary assessment methods for decision-making in food fo</w:t>
      </w:r>
      <w:r w:rsidR="009F5D3D" w:rsidRPr="00FC4E24">
        <w:t xml:space="preserve">rtification programs. </w:t>
      </w:r>
      <w:r w:rsidR="009F5D3D" w:rsidRPr="00FC4E24">
        <w:rPr>
          <w:i/>
        </w:rPr>
        <w:t>Food and Nutrition B</w:t>
      </w:r>
      <w:r w:rsidRPr="00FC4E24">
        <w:rPr>
          <w:i/>
        </w:rPr>
        <w:t>ulletin</w:t>
      </w:r>
      <w:r w:rsidRPr="00FC4E24">
        <w:t>. 2012;33(3 Suppl):S146-56.</w:t>
      </w:r>
      <w:bookmarkEnd w:id="58"/>
    </w:p>
    <w:p w14:paraId="2035DD5E" w14:textId="77777777" w:rsidR="00660E3F" w:rsidRPr="00FC4E24" w:rsidRDefault="00660E3F" w:rsidP="00660E3F">
      <w:pPr>
        <w:pStyle w:val="EndNoteBibliography"/>
        <w:spacing w:after="0"/>
      </w:pPr>
      <w:bookmarkStart w:id="59" w:name="_ENREF_59"/>
      <w:r w:rsidRPr="00FC4E24">
        <w:t>59.</w:t>
      </w:r>
      <w:r w:rsidRPr="00FC4E24">
        <w:tab/>
        <w:t xml:space="preserve">Roberts K, &amp; Cavill, N. </w:t>
      </w:r>
      <w:r w:rsidRPr="00FC4E24">
        <w:rPr>
          <w:i/>
        </w:rPr>
        <w:t>Standard Evaluation Framework for Dietary Interventions.</w:t>
      </w:r>
      <w:r w:rsidRPr="00FC4E24">
        <w:t xml:space="preserve"> Oxford: National Obesity Observatory; 2012.</w:t>
      </w:r>
      <w:bookmarkEnd w:id="59"/>
    </w:p>
    <w:p w14:paraId="5F883187" w14:textId="3E719045" w:rsidR="00660E3F" w:rsidRPr="00FC4E24" w:rsidRDefault="00660E3F" w:rsidP="00660E3F">
      <w:pPr>
        <w:pStyle w:val="EndNoteBibliography"/>
        <w:spacing w:after="0"/>
      </w:pPr>
      <w:bookmarkStart w:id="60" w:name="_ENREF_60"/>
      <w:r w:rsidRPr="00FC4E24">
        <w:t>60.</w:t>
      </w:r>
      <w:r w:rsidRPr="00FC4E24">
        <w:tab/>
        <w:t>Cavi</w:t>
      </w:r>
      <w:r w:rsidR="00843E4C" w:rsidRPr="00FC4E24">
        <w:t>ll N, Roberts, K and Ells, L.</w:t>
      </w:r>
      <w:r w:rsidR="00843E4C" w:rsidRPr="00FC4E24">
        <w:rPr>
          <w:i/>
        </w:rPr>
        <w:t xml:space="preserve"> </w:t>
      </w:r>
      <w:r w:rsidRPr="00FC4E24">
        <w:rPr>
          <w:i/>
        </w:rPr>
        <w:t>Evaluation of weight management, physical activity and dietary intervent</w:t>
      </w:r>
      <w:r w:rsidR="00843E4C" w:rsidRPr="00FC4E24">
        <w:rPr>
          <w:i/>
        </w:rPr>
        <w:t>ions.</w:t>
      </w:r>
      <w:r w:rsidR="00843E4C" w:rsidRPr="00FC4E24">
        <w:t xml:space="preserve"> </w:t>
      </w:r>
      <w:r w:rsidRPr="00FC4E24">
        <w:t>London: Public Health England; 2015.</w:t>
      </w:r>
      <w:bookmarkEnd w:id="60"/>
    </w:p>
    <w:p w14:paraId="7D37A67F" w14:textId="32167760" w:rsidR="00660E3F" w:rsidRPr="00FC4E24" w:rsidRDefault="00660E3F" w:rsidP="00660E3F">
      <w:pPr>
        <w:pStyle w:val="EndNoteBibliography"/>
        <w:spacing w:after="0"/>
      </w:pPr>
      <w:bookmarkStart w:id="61" w:name="_ENREF_61"/>
      <w:r w:rsidRPr="00FC4E24">
        <w:t>61.</w:t>
      </w:r>
      <w:r w:rsidRPr="00FC4E24">
        <w:tab/>
        <w:t>Livingstone MB, Prentice AM, Strain JJ, Coward WA, Black AE, Barker ME, et al. Accuracy of weighed dietary records in</w:t>
      </w:r>
      <w:r w:rsidR="00843E4C" w:rsidRPr="00FC4E24">
        <w:t xml:space="preserve"> studies of diet and health. </w:t>
      </w:r>
      <w:r w:rsidR="00843E4C" w:rsidRPr="00FC4E24">
        <w:rPr>
          <w:i/>
        </w:rPr>
        <w:t>British Medical Journal</w:t>
      </w:r>
      <w:r w:rsidRPr="00FC4E24">
        <w:t>. 1990;300(6726):708-12.</w:t>
      </w:r>
      <w:bookmarkEnd w:id="61"/>
    </w:p>
    <w:p w14:paraId="7DBB3EDC" w14:textId="0BD7A8DD" w:rsidR="00660E3F" w:rsidRPr="00FC4E24" w:rsidRDefault="00492B1C" w:rsidP="00660E3F">
      <w:pPr>
        <w:pStyle w:val="EndNoteBibliography"/>
        <w:spacing w:after="0"/>
      </w:pPr>
      <w:bookmarkStart w:id="62" w:name="_ENREF_62"/>
      <w:r w:rsidRPr="00FC4E24">
        <w:lastRenderedPageBreak/>
        <w:t>62.</w:t>
      </w:r>
      <w:r w:rsidRPr="00FC4E24">
        <w:tab/>
        <w:t xml:space="preserve">Hill RJ and </w:t>
      </w:r>
      <w:r w:rsidR="00660E3F" w:rsidRPr="00FC4E24">
        <w:t>Davies PS. The validity of self-reported energy intake as determined using the doubly labelle</w:t>
      </w:r>
      <w:r w:rsidRPr="00FC4E24">
        <w:t xml:space="preserve">d water technique. </w:t>
      </w:r>
      <w:r w:rsidR="00012819" w:rsidRPr="00FC4E24">
        <w:rPr>
          <w:i/>
        </w:rPr>
        <w:t>The British Journal of Nutrition</w:t>
      </w:r>
      <w:r w:rsidR="00660E3F" w:rsidRPr="00FC4E24">
        <w:rPr>
          <w:i/>
        </w:rPr>
        <w:t>.</w:t>
      </w:r>
      <w:r w:rsidR="00660E3F" w:rsidRPr="00FC4E24">
        <w:t xml:space="preserve"> 2001;85(4):415-30.</w:t>
      </w:r>
      <w:bookmarkEnd w:id="62"/>
    </w:p>
    <w:p w14:paraId="6331D2AF" w14:textId="77E494F2" w:rsidR="00660E3F" w:rsidRPr="00FC4E24" w:rsidRDefault="00492B1C" w:rsidP="00660E3F">
      <w:pPr>
        <w:pStyle w:val="EndNoteBibliography"/>
        <w:spacing w:after="0"/>
      </w:pPr>
      <w:bookmarkStart w:id="63" w:name="_ENREF_63"/>
      <w:r w:rsidRPr="00FC4E24">
        <w:t>63.</w:t>
      </w:r>
      <w:r w:rsidRPr="00FC4E24">
        <w:tab/>
        <w:t xml:space="preserve">Patterson REP and </w:t>
      </w:r>
      <w:r w:rsidR="00660E3F" w:rsidRPr="00FC4E24">
        <w:t>P</w:t>
      </w:r>
      <w:r w:rsidRPr="00FC4E24">
        <w:t>ietinen P</w:t>
      </w:r>
      <w:r w:rsidR="00660E3F" w:rsidRPr="00FC4E24">
        <w:t xml:space="preserve">. </w:t>
      </w:r>
      <w:r w:rsidR="00660E3F" w:rsidRPr="00FC4E24">
        <w:rPr>
          <w:i/>
        </w:rPr>
        <w:t>Assessment of nutritional status in individuals and po</w:t>
      </w:r>
      <w:r w:rsidRPr="00FC4E24">
        <w:rPr>
          <w:i/>
        </w:rPr>
        <w:t xml:space="preserve">pulations, </w:t>
      </w:r>
      <w:r w:rsidRPr="00FC4E24">
        <w:t>In: Gibney MJ, Margetts</w:t>
      </w:r>
      <w:r w:rsidR="00660E3F" w:rsidRPr="00FC4E24">
        <w:t xml:space="preserve"> B</w:t>
      </w:r>
      <w:r w:rsidRPr="00FC4E24">
        <w:t xml:space="preserve">M, Kearney JM &amp; Arab L. </w:t>
      </w:r>
      <w:r w:rsidR="00660E3F" w:rsidRPr="00FC4E24">
        <w:t xml:space="preserve"> </w:t>
      </w:r>
      <w:r w:rsidRPr="00FC4E24">
        <w:t>(</w:t>
      </w:r>
      <w:r w:rsidR="00660E3F" w:rsidRPr="00FC4E24">
        <w:t>ed</w:t>
      </w:r>
      <w:r w:rsidRPr="00FC4E24">
        <w:t>s). Public H</w:t>
      </w:r>
      <w:r w:rsidR="00660E3F" w:rsidRPr="00FC4E24">
        <w:t xml:space="preserve">ealth </w:t>
      </w:r>
      <w:r w:rsidRPr="00FC4E24">
        <w:t>N</w:t>
      </w:r>
      <w:r w:rsidR="00660E3F" w:rsidRPr="00FC4E24">
        <w:t>utrition. Oxford: Blackwell Science Ltd; 2004.</w:t>
      </w:r>
      <w:bookmarkEnd w:id="63"/>
      <w:r w:rsidR="00F35CE9" w:rsidRPr="00FC4E24">
        <w:t xml:space="preserve"> p. 66-82. </w:t>
      </w:r>
    </w:p>
    <w:p w14:paraId="1FA42206" w14:textId="4A1C10C1" w:rsidR="00660E3F" w:rsidRPr="00FC4E24" w:rsidRDefault="00660E3F" w:rsidP="00660E3F">
      <w:pPr>
        <w:pStyle w:val="EndNoteBibliography"/>
        <w:spacing w:after="0"/>
      </w:pPr>
      <w:bookmarkStart w:id="64" w:name="_ENREF_64"/>
      <w:r w:rsidRPr="00FC4E24">
        <w:t>64.</w:t>
      </w:r>
      <w:r w:rsidRPr="00FC4E24">
        <w:tab/>
        <w:t>Johnson RK. Dietary intake--how do we measure what peo</w:t>
      </w:r>
      <w:r w:rsidR="00492B1C" w:rsidRPr="00FC4E24">
        <w:t xml:space="preserve">ple are really eating? </w:t>
      </w:r>
      <w:r w:rsidR="00492B1C" w:rsidRPr="00FC4E24">
        <w:rPr>
          <w:i/>
        </w:rPr>
        <w:t>Obesity R</w:t>
      </w:r>
      <w:r w:rsidRPr="00FC4E24">
        <w:rPr>
          <w:i/>
        </w:rPr>
        <w:t>esearch.</w:t>
      </w:r>
      <w:r w:rsidRPr="00FC4E24">
        <w:t xml:space="preserve"> 2002;10 Suppl 1:63S-8S.</w:t>
      </w:r>
      <w:bookmarkEnd w:id="64"/>
    </w:p>
    <w:p w14:paraId="2D92E3E1" w14:textId="1E3A462C" w:rsidR="00660E3F" w:rsidRPr="00FC4E24" w:rsidRDefault="00660E3F" w:rsidP="00660E3F">
      <w:pPr>
        <w:pStyle w:val="EndNoteBibliography"/>
        <w:spacing w:after="0"/>
      </w:pPr>
      <w:bookmarkStart w:id="65" w:name="_ENREF_65"/>
      <w:r w:rsidRPr="00FC4E24">
        <w:t>65.</w:t>
      </w:r>
      <w:r w:rsidRPr="00FC4E24">
        <w:tab/>
        <w:t>Lazarte CE, Encinas ME, Alegre C, Granfeldt Y. Validation of digital photographs, as a tool in 24-h recall, for the improvement of dietary assessment among rural populations in d</w:t>
      </w:r>
      <w:r w:rsidR="00492B1C" w:rsidRPr="00FC4E24">
        <w:t xml:space="preserve">eveloping countries. </w:t>
      </w:r>
      <w:r w:rsidR="00492B1C" w:rsidRPr="00FC4E24">
        <w:rPr>
          <w:i/>
        </w:rPr>
        <w:t>Nutrition J</w:t>
      </w:r>
      <w:r w:rsidRPr="00FC4E24">
        <w:rPr>
          <w:i/>
        </w:rPr>
        <w:t>ournal</w:t>
      </w:r>
      <w:r w:rsidRPr="00FC4E24">
        <w:t>. 2012;11:61.</w:t>
      </w:r>
      <w:bookmarkEnd w:id="65"/>
    </w:p>
    <w:p w14:paraId="591C076F" w14:textId="77777777" w:rsidR="00660E3F" w:rsidRPr="00FC4E24" w:rsidRDefault="00660E3F" w:rsidP="00660E3F">
      <w:pPr>
        <w:pStyle w:val="EndNoteBibliography"/>
        <w:spacing w:after="0"/>
      </w:pPr>
      <w:bookmarkStart w:id="66" w:name="_ENREF_66"/>
      <w:r w:rsidRPr="00FC4E24">
        <w:t>66.</w:t>
      </w:r>
      <w:r w:rsidRPr="00FC4E24">
        <w:tab/>
        <w:t xml:space="preserve">Baranowski T, Islam N, Baranowski J, Martin S, Beltran A, Dadabhoy H, et al. Comparison of a Web-based versus traditional diet recall among children. </w:t>
      </w:r>
      <w:r w:rsidRPr="00FC4E24">
        <w:rPr>
          <w:i/>
        </w:rPr>
        <w:t>Journal of the Academy of Nutrition and Dietetics</w:t>
      </w:r>
      <w:r w:rsidRPr="00FC4E24">
        <w:t>. 2012;112(4):527-32.</w:t>
      </w:r>
      <w:bookmarkEnd w:id="66"/>
    </w:p>
    <w:p w14:paraId="35F06CD8" w14:textId="682DD120" w:rsidR="00660E3F" w:rsidRPr="00FC4E24" w:rsidRDefault="00492B1C" w:rsidP="00660E3F">
      <w:pPr>
        <w:pStyle w:val="EndNoteBibliography"/>
        <w:spacing w:after="0"/>
      </w:pPr>
      <w:bookmarkStart w:id="67" w:name="_ENREF_67"/>
      <w:r w:rsidRPr="00FC4E24">
        <w:t>67.</w:t>
      </w:r>
      <w:r w:rsidRPr="00FC4E24">
        <w:tab/>
        <w:t>Nelson M, Erens B, Bates B</w:t>
      </w:r>
      <w:r w:rsidR="00660E3F" w:rsidRPr="00FC4E24">
        <w:t xml:space="preserve">, Church S &amp; Bosher T. </w:t>
      </w:r>
      <w:r w:rsidR="00660E3F" w:rsidRPr="00FC4E24">
        <w:rPr>
          <w:i/>
        </w:rPr>
        <w:t>Low income diet and nutrition survey - summary of key findings.</w:t>
      </w:r>
      <w:r w:rsidR="00660E3F" w:rsidRPr="00FC4E24">
        <w:t xml:space="preserve"> Norwich: TSO; 2007.</w:t>
      </w:r>
      <w:bookmarkEnd w:id="67"/>
    </w:p>
    <w:p w14:paraId="0AA18072" w14:textId="6533C7DC" w:rsidR="00660E3F" w:rsidRPr="00FC4E24" w:rsidRDefault="00660E3F" w:rsidP="00660E3F">
      <w:pPr>
        <w:pStyle w:val="EndNoteBibliography"/>
        <w:spacing w:after="0"/>
      </w:pPr>
      <w:bookmarkStart w:id="68" w:name="_ENREF_68"/>
      <w:r w:rsidRPr="00FC4E24">
        <w:t>68.</w:t>
      </w:r>
      <w:r w:rsidRPr="00FC4E24">
        <w:tab/>
        <w:t>Trabulsi J, Troiano RP, Subar AF, Sharbaugh C, Kipnis V, Schatzkin A, et al. Precision of the doubly labeled water method in a large-scale application: evaluation of a streamlined-dosing protocol in the Observing Protein and Energy Nu</w:t>
      </w:r>
      <w:r w:rsidR="00492B1C" w:rsidRPr="00FC4E24">
        <w:t xml:space="preserve">trition (OPEN) study. </w:t>
      </w:r>
      <w:r w:rsidR="00012819" w:rsidRPr="00FC4E24">
        <w:rPr>
          <w:i/>
        </w:rPr>
        <w:t>European Journal of Clinical Nutrition</w:t>
      </w:r>
      <w:r w:rsidRPr="00FC4E24">
        <w:rPr>
          <w:i/>
        </w:rPr>
        <w:t>.</w:t>
      </w:r>
      <w:r w:rsidRPr="00FC4E24">
        <w:t xml:space="preserve"> 2003;57(11):1370-7.</w:t>
      </w:r>
      <w:bookmarkEnd w:id="68"/>
    </w:p>
    <w:p w14:paraId="330099AC" w14:textId="77777777" w:rsidR="00660E3F" w:rsidRPr="00FC4E24" w:rsidRDefault="00660E3F" w:rsidP="00660E3F">
      <w:pPr>
        <w:pStyle w:val="EndNoteBibliography"/>
        <w:spacing w:after="0"/>
      </w:pPr>
      <w:bookmarkStart w:id="69" w:name="_ENREF_69"/>
      <w:r w:rsidRPr="00FC4E24">
        <w:t>69.</w:t>
      </w:r>
      <w:r w:rsidRPr="00FC4E24">
        <w:tab/>
        <w:t xml:space="preserve">Scagliusi FB, Ferriolli E, Pfrimer K, Laureano C, Cunha CS, Gualano B, et al. Underreporting of energy intake in Brazilian women varies according to dietary assessment: a cross-sectional study using doubly labeled water. </w:t>
      </w:r>
      <w:r w:rsidRPr="00FC4E24">
        <w:rPr>
          <w:i/>
        </w:rPr>
        <w:t xml:space="preserve">Journal of the American Dietetic Association. </w:t>
      </w:r>
      <w:r w:rsidRPr="00FC4E24">
        <w:t>2008;108(12):2031-40.</w:t>
      </w:r>
      <w:bookmarkEnd w:id="69"/>
    </w:p>
    <w:p w14:paraId="002ED2AA" w14:textId="6721B457" w:rsidR="00660E3F" w:rsidRPr="00FC4E24" w:rsidRDefault="00660E3F" w:rsidP="00660E3F">
      <w:pPr>
        <w:pStyle w:val="EndNoteBibliography"/>
        <w:spacing w:after="0"/>
      </w:pPr>
      <w:bookmarkStart w:id="70" w:name="_ENREF_70"/>
      <w:r w:rsidRPr="00FC4E24">
        <w:t>70.</w:t>
      </w:r>
      <w:r w:rsidRPr="00FC4E24">
        <w:tab/>
        <w:t xml:space="preserve">Tran KM, Johnson RK, Soultanakis RP, Matthews DE. In-person vs telephone-administered multiple-pass 24-hour recalls in women: validation with doubly labeled water. </w:t>
      </w:r>
      <w:r w:rsidR="00492B1C" w:rsidRPr="00FC4E24">
        <w:t xml:space="preserve"> </w:t>
      </w:r>
      <w:r w:rsidRPr="00FC4E24">
        <w:rPr>
          <w:i/>
        </w:rPr>
        <w:t>Journal of the American Dietetic Association</w:t>
      </w:r>
      <w:r w:rsidRPr="00FC4E24">
        <w:t>. 2000;100(7):777-83.</w:t>
      </w:r>
      <w:bookmarkEnd w:id="70"/>
    </w:p>
    <w:p w14:paraId="60EC9B73" w14:textId="4BE8528C" w:rsidR="00660E3F" w:rsidRPr="00FC4E24" w:rsidRDefault="00660E3F" w:rsidP="00660E3F">
      <w:pPr>
        <w:pStyle w:val="EndNoteBibliography"/>
        <w:spacing w:after="0"/>
      </w:pPr>
      <w:bookmarkStart w:id="71" w:name="_ENREF_71"/>
      <w:r w:rsidRPr="00FC4E24">
        <w:t>71.</w:t>
      </w:r>
      <w:r w:rsidRPr="00FC4E24">
        <w:tab/>
        <w:t xml:space="preserve">Poslusna K, Ruprich J, de Vries JH, Jakubikova M, van't Veer P. Misreporting of energy and micronutrient intake estimated by food records and </w:t>
      </w:r>
      <w:r w:rsidR="002067B0" w:rsidRPr="00FC4E24">
        <w:t>24-hour recall</w:t>
      </w:r>
      <w:r w:rsidRPr="00FC4E24">
        <w:t>s, control and adjustment me</w:t>
      </w:r>
      <w:r w:rsidR="00492B1C" w:rsidRPr="00FC4E24">
        <w:t xml:space="preserve">thods in practice. </w:t>
      </w:r>
      <w:r w:rsidR="00012819" w:rsidRPr="00FC4E24">
        <w:rPr>
          <w:i/>
        </w:rPr>
        <w:t>The British Journal of Nutrition</w:t>
      </w:r>
      <w:r w:rsidRPr="00FC4E24">
        <w:t>. 2009;101 Suppl 2:S73-85.</w:t>
      </w:r>
      <w:bookmarkEnd w:id="71"/>
    </w:p>
    <w:p w14:paraId="79AD0B48" w14:textId="7C3D3C65" w:rsidR="00660E3F" w:rsidRPr="00FC4E24" w:rsidRDefault="00660E3F" w:rsidP="00660E3F">
      <w:pPr>
        <w:pStyle w:val="EndNoteBibliography"/>
        <w:spacing w:after="0"/>
      </w:pPr>
      <w:bookmarkStart w:id="72" w:name="_ENREF_72"/>
      <w:r w:rsidRPr="00FC4E24">
        <w:t>72.</w:t>
      </w:r>
      <w:r w:rsidRPr="00FC4E24">
        <w:tab/>
        <w:t>Cade JE, Burley VJ, Warm DL, Thompson RL, Margetts BM. Food-frequency questionnaires: a review of their design, validat</w:t>
      </w:r>
      <w:r w:rsidR="00F35CE9" w:rsidRPr="00FC4E24">
        <w:t xml:space="preserve">ion and utilisation. </w:t>
      </w:r>
      <w:r w:rsidR="00F35CE9" w:rsidRPr="00FC4E24">
        <w:rPr>
          <w:i/>
        </w:rPr>
        <w:t>Nutrition Research R</w:t>
      </w:r>
      <w:r w:rsidRPr="00FC4E24">
        <w:rPr>
          <w:i/>
        </w:rPr>
        <w:t>eviews.</w:t>
      </w:r>
      <w:r w:rsidRPr="00FC4E24">
        <w:t xml:space="preserve"> 2004;17(1):5-22.</w:t>
      </w:r>
      <w:bookmarkEnd w:id="72"/>
    </w:p>
    <w:p w14:paraId="79084821" w14:textId="46B1CE86" w:rsidR="00660E3F" w:rsidRPr="00FC4E24" w:rsidRDefault="00660E3F" w:rsidP="00660E3F">
      <w:pPr>
        <w:pStyle w:val="EndNoteBibliography"/>
        <w:spacing w:after="0"/>
      </w:pPr>
      <w:bookmarkStart w:id="73" w:name="_ENREF_73"/>
      <w:r w:rsidRPr="00FC4E24">
        <w:t>73.</w:t>
      </w:r>
      <w:r w:rsidRPr="00FC4E24">
        <w:tab/>
        <w:t>Stefanik PA, Trulson MF. Determining the frequency intakes of foods in lar</w:t>
      </w:r>
      <w:r w:rsidR="00F35CE9" w:rsidRPr="00FC4E24">
        <w:t xml:space="preserve">ge group studies. </w:t>
      </w:r>
      <w:r w:rsidR="00012819" w:rsidRPr="00FC4E24">
        <w:rPr>
          <w:i/>
        </w:rPr>
        <w:t>The American Journal of Clinical Nutrition</w:t>
      </w:r>
      <w:r w:rsidRPr="00FC4E24">
        <w:rPr>
          <w:i/>
        </w:rPr>
        <w:t>.</w:t>
      </w:r>
      <w:r w:rsidRPr="00FC4E24">
        <w:t xml:space="preserve"> 1962;11:335-43.</w:t>
      </w:r>
      <w:bookmarkEnd w:id="73"/>
    </w:p>
    <w:p w14:paraId="7E814F76" w14:textId="77777777" w:rsidR="00660E3F" w:rsidRPr="00FC4E24" w:rsidRDefault="00660E3F" w:rsidP="00660E3F">
      <w:pPr>
        <w:pStyle w:val="EndNoteBibliography"/>
        <w:spacing w:after="0"/>
      </w:pPr>
      <w:bookmarkStart w:id="74" w:name="_ENREF_74"/>
      <w:r w:rsidRPr="00FC4E24">
        <w:t>74.</w:t>
      </w:r>
      <w:r w:rsidRPr="00FC4E24">
        <w:tab/>
        <w:t xml:space="preserve">Willett WC. </w:t>
      </w:r>
      <w:r w:rsidRPr="00FC4E24">
        <w:rPr>
          <w:i/>
        </w:rPr>
        <w:t>Nutritional Epidemiology.</w:t>
      </w:r>
      <w:r w:rsidRPr="00FC4E24">
        <w:t xml:space="preserve"> New York: Oxford University Press; 2013.</w:t>
      </w:r>
      <w:bookmarkEnd w:id="74"/>
    </w:p>
    <w:p w14:paraId="3FC11602" w14:textId="77777777" w:rsidR="00660E3F" w:rsidRPr="00FC4E24" w:rsidRDefault="00660E3F" w:rsidP="00660E3F">
      <w:pPr>
        <w:pStyle w:val="EndNoteBibliography"/>
        <w:spacing w:after="0"/>
      </w:pPr>
      <w:bookmarkStart w:id="75" w:name="_ENREF_75"/>
      <w:r w:rsidRPr="00FC4E24">
        <w:t>75.</w:t>
      </w:r>
      <w:r w:rsidRPr="00FC4E24">
        <w:tab/>
        <w:t xml:space="preserve">Stumbo PJ. New technology in dietary assessment: a review of digital methods in improving food record accuracy. </w:t>
      </w:r>
      <w:r w:rsidRPr="00FC4E24">
        <w:rPr>
          <w:i/>
        </w:rPr>
        <w:t>The Proceedings of the Nutrition Society.</w:t>
      </w:r>
      <w:r w:rsidRPr="00FC4E24">
        <w:t xml:space="preserve"> 2013;72(1):70-6.</w:t>
      </w:r>
      <w:bookmarkEnd w:id="75"/>
    </w:p>
    <w:p w14:paraId="294DC54A" w14:textId="77777777" w:rsidR="00660E3F" w:rsidRPr="00FC4E24" w:rsidRDefault="00660E3F" w:rsidP="00660E3F">
      <w:pPr>
        <w:pStyle w:val="EndNoteBibliography"/>
        <w:spacing w:after="0"/>
      </w:pPr>
      <w:bookmarkStart w:id="76" w:name="_ENREF_76"/>
      <w:r w:rsidRPr="00FC4E24">
        <w:t>76.</w:t>
      </w:r>
      <w:r w:rsidRPr="00FC4E24">
        <w:tab/>
        <w:t xml:space="preserve">Carter MC, Hancock N, Albar SA, Brown H, Greenwood DC, Hardie LJ, et al. Development of a New Branded UK Food Composition Database for an Online Dietary Assessment Tool. </w:t>
      </w:r>
      <w:r w:rsidRPr="00FC4E24">
        <w:rPr>
          <w:i/>
        </w:rPr>
        <w:t>Nutrients.</w:t>
      </w:r>
      <w:r w:rsidRPr="00FC4E24">
        <w:t xml:space="preserve"> 2016;8(8).</w:t>
      </w:r>
      <w:bookmarkEnd w:id="76"/>
    </w:p>
    <w:p w14:paraId="59C21251" w14:textId="333B1F64" w:rsidR="00660E3F" w:rsidRPr="00FC4E24" w:rsidRDefault="00660E3F" w:rsidP="00660E3F">
      <w:pPr>
        <w:pStyle w:val="EndNoteBibliography"/>
        <w:spacing w:after="0"/>
      </w:pPr>
      <w:bookmarkStart w:id="77" w:name="_ENREF_77"/>
      <w:r w:rsidRPr="00FC4E24">
        <w:t>77.</w:t>
      </w:r>
      <w:r w:rsidRPr="00FC4E24">
        <w:tab/>
        <w:t>Khanna N, Boushey CJ, Kerr D, Okos M, Ebert DS, Delp EJ. An Overview of The Technology Assisted Dietary Assessment Project at</w:t>
      </w:r>
      <w:r w:rsidR="00F35CE9" w:rsidRPr="00FC4E24">
        <w:t xml:space="preserve"> Purdue University. </w:t>
      </w:r>
      <w:r w:rsidR="00F35CE9" w:rsidRPr="00FC4E24">
        <w:rPr>
          <w:i/>
        </w:rPr>
        <w:t>Pro</w:t>
      </w:r>
      <w:r w:rsidRPr="00FC4E24">
        <w:rPr>
          <w:i/>
        </w:rPr>
        <w:t>ceedings</w:t>
      </w:r>
      <w:r w:rsidR="00F35CE9" w:rsidRPr="00FC4E24">
        <w:rPr>
          <w:i/>
        </w:rPr>
        <w:t xml:space="preserve"> of the </w:t>
      </w:r>
      <w:r w:rsidRPr="00FC4E24">
        <w:rPr>
          <w:i/>
        </w:rPr>
        <w:t>International Symposium on Multimedia.</w:t>
      </w:r>
      <w:r w:rsidRPr="00FC4E24">
        <w:t xml:space="preserve"> 2010:290-5.</w:t>
      </w:r>
      <w:bookmarkEnd w:id="77"/>
    </w:p>
    <w:p w14:paraId="5A0F2E98" w14:textId="6A80D24C" w:rsidR="00660E3F" w:rsidRPr="00FC4E24" w:rsidRDefault="00660E3F" w:rsidP="00660E3F">
      <w:pPr>
        <w:pStyle w:val="EndNoteBibliography"/>
        <w:spacing w:after="0"/>
      </w:pPr>
      <w:bookmarkStart w:id="78" w:name="_ENREF_78"/>
      <w:r w:rsidRPr="00FC4E24">
        <w:t>78.</w:t>
      </w:r>
      <w:r w:rsidRPr="00FC4E24">
        <w:tab/>
      </w:r>
      <w:bookmarkEnd w:id="78"/>
      <w:r w:rsidR="00F35CE9" w:rsidRPr="00FC4E24">
        <w:t xml:space="preserve">Subar AF, Kirkpatrick SI, Mittl B, Zimmerman TP, Thompson FE,  Bingley C et al.  </w:t>
      </w:r>
      <w:r w:rsidR="00F35CE9" w:rsidRPr="00FC4E24">
        <w:rPr>
          <w:bCs/>
          <w:lang w:val="en-GB"/>
        </w:rPr>
        <w:t>The Automated Self-Administered 24-Hour Dietary Recall (ASA24): A Resource for Researchers, Clinicians and Educators from the National Cancer Institute.</w:t>
      </w:r>
      <w:r w:rsidR="00F35CE9" w:rsidRPr="00FC4E24">
        <w:t xml:space="preserve"> </w:t>
      </w:r>
      <w:r w:rsidR="00F35CE9" w:rsidRPr="00FC4E24">
        <w:rPr>
          <w:bCs/>
          <w:i/>
          <w:lang w:val="en-GB"/>
        </w:rPr>
        <w:t>Journal of the Academy of Nutrition and Dietetics.</w:t>
      </w:r>
      <w:r w:rsidR="00F35CE9" w:rsidRPr="00FC4E24">
        <w:rPr>
          <w:bCs/>
          <w:lang w:val="en-GB"/>
        </w:rPr>
        <w:t xml:space="preserve"> 2012 Aug; 112(8): 1134–1137.</w:t>
      </w:r>
      <w:r w:rsidR="00F35CE9" w:rsidRPr="00FC4E24">
        <w:rPr>
          <w:b/>
          <w:bCs/>
          <w:lang w:val="en-GB"/>
        </w:rPr>
        <w:t xml:space="preserve"> </w:t>
      </w:r>
    </w:p>
    <w:p w14:paraId="7B8C5308" w14:textId="7AD811E8" w:rsidR="00660E3F" w:rsidRPr="00FC4E24" w:rsidRDefault="00660E3F" w:rsidP="00660E3F">
      <w:pPr>
        <w:pStyle w:val="EndNoteBibliography"/>
        <w:spacing w:after="0"/>
      </w:pPr>
      <w:bookmarkStart w:id="79" w:name="_ENREF_79"/>
      <w:r w:rsidRPr="00FC4E24">
        <w:t>79.</w:t>
      </w:r>
      <w:r w:rsidRPr="00FC4E24">
        <w:tab/>
        <w:t xml:space="preserve">Lee CD, Chae J, Schap TE, Kerr DA, Delp EJ, Ebert DS, et al. Comparison of known food weights with image-based portion-size automated estimation and adolescents' self-reported portion size. </w:t>
      </w:r>
      <w:r w:rsidRPr="00FC4E24">
        <w:rPr>
          <w:i/>
        </w:rPr>
        <w:t xml:space="preserve">Journal of </w:t>
      </w:r>
      <w:r w:rsidR="00967A46" w:rsidRPr="00FC4E24">
        <w:rPr>
          <w:i/>
        </w:rPr>
        <w:t>D</w:t>
      </w:r>
      <w:r w:rsidRPr="00FC4E24">
        <w:rPr>
          <w:i/>
        </w:rPr>
        <w:t xml:space="preserve">iabetes </w:t>
      </w:r>
      <w:r w:rsidR="00967A46" w:rsidRPr="00FC4E24">
        <w:rPr>
          <w:i/>
        </w:rPr>
        <w:t>Science and T</w:t>
      </w:r>
      <w:r w:rsidRPr="00FC4E24">
        <w:rPr>
          <w:i/>
        </w:rPr>
        <w:t>echnology.</w:t>
      </w:r>
      <w:r w:rsidRPr="00FC4E24">
        <w:t xml:space="preserve"> 2012;6(2):428-34.</w:t>
      </w:r>
      <w:bookmarkEnd w:id="79"/>
    </w:p>
    <w:p w14:paraId="0E1CECDB" w14:textId="183A5460" w:rsidR="00660E3F" w:rsidRPr="00FC4E24" w:rsidRDefault="00660E3F" w:rsidP="00660E3F">
      <w:pPr>
        <w:pStyle w:val="EndNoteBibliography"/>
        <w:spacing w:after="0"/>
      </w:pPr>
      <w:bookmarkStart w:id="80" w:name="_ENREF_80"/>
      <w:r w:rsidRPr="00FC4E24">
        <w:t>80.</w:t>
      </w:r>
      <w:r w:rsidRPr="00FC4E24">
        <w:tab/>
        <w:t>Albar SA, Alwan NA, Evans CE, Greenwood DC, Cade JE. Agreement between an online dietary assessment tool (myfood24) and an interviewer-administered 24-h dietary recall in British adolescents</w:t>
      </w:r>
      <w:r w:rsidR="00967A46" w:rsidRPr="00FC4E24">
        <w:t xml:space="preserve"> aged 11-18 years. </w:t>
      </w:r>
      <w:r w:rsidR="00012819" w:rsidRPr="00FC4E24">
        <w:rPr>
          <w:i/>
        </w:rPr>
        <w:t>The British Journal of Nutrition</w:t>
      </w:r>
      <w:r w:rsidRPr="00FC4E24">
        <w:rPr>
          <w:i/>
        </w:rPr>
        <w:t>.</w:t>
      </w:r>
      <w:r w:rsidRPr="00FC4E24">
        <w:t xml:space="preserve"> 2016;115(9):1678-86.</w:t>
      </w:r>
      <w:bookmarkEnd w:id="80"/>
    </w:p>
    <w:p w14:paraId="5C4B9809" w14:textId="25672038" w:rsidR="00660E3F" w:rsidRPr="00FC4E24" w:rsidRDefault="00660E3F" w:rsidP="00660E3F">
      <w:pPr>
        <w:pStyle w:val="EndNoteBibliography"/>
        <w:spacing w:after="0"/>
      </w:pPr>
      <w:bookmarkStart w:id="81" w:name="_ENREF_81"/>
      <w:r w:rsidRPr="00FC4E24">
        <w:lastRenderedPageBreak/>
        <w:t>81.</w:t>
      </w:r>
      <w:r w:rsidRPr="00FC4E24">
        <w:tab/>
        <w:t xml:space="preserve">Carroll RJ, Midthune D, Subar AF, Shumakovich M, Freedman LS, Thompson FE, et al. Taking advantage of the strengths of 2 different dietary assessment instruments to improve intake estimates for nutritional epidemiology. </w:t>
      </w:r>
      <w:r w:rsidRPr="00FC4E24">
        <w:rPr>
          <w:i/>
        </w:rPr>
        <w:t>A</w:t>
      </w:r>
      <w:r w:rsidR="00967A46" w:rsidRPr="00FC4E24">
        <w:rPr>
          <w:i/>
        </w:rPr>
        <w:t>merican J</w:t>
      </w:r>
      <w:r w:rsidRPr="00FC4E24">
        <w:rPr>
          <w:i/>
        </w:rPr>
        <w:t xml:space="preserve">ournal of </w:t>
      </w:r>
      <w:r w:rsidR="00967A46" w:rsidRPr="00FC4E24">
        <w:rPr>
          <w:i/>
        </w:rPr>
        <w:t>E</w:t>
      </w:r>
      <w:r w:rsidRPr="00FC4E24">
        <w:rPr>
          <w:i/>
        </w:rPr>
        <w:t>pidemiology.</w:t>
      </w:r>
      <w:r w:rsidRPr="00FC4E24">
        <w:t xml:space="preserve"> 2012;175(4):340-7.</w:t>
      </w:r>
      <w:bookmarkEnd w:id="81"/>
    </w:p>
    <w:p w14:paraId="6B75E348" w14:textId="77777777" w:rsidR="00660E3F" w:rsidRPr="00FC4E24" w:rsidRDefault="00660E3F" w:rsidP="00660E3F">
      <w:pPr>
        <w:pStyle w:val="EndNoteBibliography"/>
        <w:spacing w:after="0"/>
      </w:pPr>
      <w:bookmarkStart w:id="82" w:name="_ENREF_82"/>
      <w:r w:rsidRPr="00FC4E24">
        <w:t>82.</w:t>
      </w:r>
      <w:r w:rsidRPr="00FC4E24">
        <w:tab/>
        <w:t xml:space="preserve">Swan G. Findings from the latest National Diet and Nutrition Survey. </w:t>
      </w:r>
      <w:r w:rsidRPr="00FC4E24">
        <w:rPr>
          <w:i/>
        </w:rPr>
        <w:t>The Proceedings of the Nutrition Society</w:t>
      </w:r>
      <w:r w:rsidRPr="00FC4E24">
        <w:t>. 2004;63(4):505-12.</w:t>
      </w:r>
      <w:bookmarkEnd w:id="82"/>
    </w:p>
    <w:p w14:paraId="1CE69C0A" w14:textId="3BD4370E" w:rsidR="00660E3F" w:rsidRPr="00FC4E24" w:rsidRDefault="00660E3F" w:rsidP="00660E3F">
      <w:pPr>
        <w:pStyle w:val="EndNoteBibliography"/>
        <w:spacing w:after="0"/>
      </w:pPr>
      <w:bookmarkStart w:id="83" w:name="_ENREF_83"/>
      <w:r w:rsidRPr="00FC4E24">
        <w:t>83.</w:t>
      </w:r>
      <w:r w:rsidRPr="00FC4E24">
        <w:tab/>
        <w:t>Whitton C, Nicholson SK, Roberts C, Prynne CJ, Pot GK, Olson A, et al. National Diet and Nutrition Survey: UK food consumption and nutrient intakes from the first year of the rolling programme and comparisons with</w:t>
      </w:r>
      <w:r w:rsidR="00967A46" w:rsidRPr="00FC4E24">
        <w:t xml:space="preserve"> previous surveys. </w:t>
      </w:r>
      <w:r w:rsidR="00012819" w:rsidRPr="00FC4E24">
        <w:rPr>
          <w:i/>
        </w:rPr>
        <w:t>The British Journal of Nutrition</w:t>
      </w:r>
      <w:r w:rsidRPr="00FC4E24">
        <w:rPr>
          <w:i/>
        </w:rPr>
        <w:t>.</w:t>
      </w:r>
      <w:r w:rsidRPr="00FC4E24">
        <w:t xml:space="preserve"> 2011;106(12):1899-914.</w:t>
      </w:r>
      <w:bookmarkEnd w:id="83"/>
    </w:p>
    <w:p w14:paraId="0959D328" w14:textId="1ECF6B0E" w:rsidR="00660E3F" w:rsidRPr="00FC4E24" w:rsidRDefault="00967A46" w:rsidP="00660E3F">
      <w:pPr>
        <w:pStyle w:val="EndNoteBibliography"/>
        <w:spacing w:after="0"/>
      </w:pPr>
      <w:bookmarkStart w:id="84" w:name="_ENREF_84"/>
      <w:r w:rsidRPr="00FC4E24">
        <w:t>84.</w:t>
      </w:r>
      <w:r w:rsidRPr="00FC4E24">
        <w:tab/>
        <w:t>Bates B, Lennox A</w:t>
      </w:r>
      <w:r w:rsidR="00660E3F" w:rsidRPr="00FC4E24">
        <w:t>, Prentice</w:t>
      </w:r>
      <w:r w:rsidRPr="00FC4E24">
        <w:t xml:space="preserve"> A, Bates C and Swan G. </w:t>
      </w:r>
      <w:r w:rsidR="00660E3F" w:rsidRPr="00FC4E24">
        <w:rPr>
          <w:i/>
        </w:rPr>
        <w:t>National Diet and Nutrition Survey: Headline results from Years 1, 2 and 3 (combined) of the Rolling Program</w:t>
      </w:r>
      <w:r w:rsidRPr="00FC4E24">
        <w:rPr>
          <w:i/>
        </w:rPr>
        <w:t xml:space="preserve">me (2008/2009 - 2010/2011). </w:t>
      </w:r>
      <w:r w:rsidRPr="00FC4E24">
        <w:t>London: Department of Health;</w:t>
      </w:r>
      <w:r w:rsidR="00660E3F" w:rsidRPr="00FC4E24">
        <w:t xml:space="preserve"> 2012.</w:t>
      </w:r>
      <w:bookmarkEnd w:id="84"/>
    </w:p>
    <w:p w14:paraId="4D74892E" w14:textId="583A1DF5" w:rsidR="00660E3F" w:rsidRPr="00FC4E24" w:rsidRDefault="00660E3F" w:rsidP="00660E3F">
      <w:pPr>
        <w:pStyle w:val="EndNoteBibliography"/>
        <w:spacing w:after="0"/>
      </w:pPr>
      <w:bookmarkStart w:id="85" w:name="_ENREF_85"/>
      <w:r w:rsidRPr="00FC4E24">
        <w:t>85.</w:t>
      </w:r>
      <w:r w:rsidRPr="00FC4E24">
        <w:tab/>
        <w:t>Rennie KL, Jebb SA, Wright A, Coward WA. Secular trends in under-reportin</w:t>
      </w:r>
      <w:r w:rsidR="00967A46" w:rsidRPr="00FC4E24">
        <w:t xml:space="preserve">g in young people. </w:t>
      </w:r>
      <w:r w:rsidR="00012819" w:rsidRPr="00FC4E24">
        <w:rPr>
          <w:i/>
        </w:rPr>
        <w:t>The British Journal of Nutrition</w:t>
      </w:r>
      <w:r w:rsidRPr="00FC4E24">
        <w:t>. 2005;93(2):241-7.</w:t>
      </w:r>
      <w:bookmarkEnd w:id="85"/>
    </w:p>
    <w:p w14:paraId="0384799E" w14:textId="093AB380" w:rsidR="00660E3F" w:rsidRPr="00FC4E24" w:rsidRDefault="00967A46" w:rsidP="00660E3F">
      <w:pPr>
        <w:pStyle w:val="EndNoteBibliography"/>
        <w:spacing w:after="0"/>
      </w:pPr>
      <w:bookmarkStart w:id="86" w:name="_ENREF_86"/>
      <w:r w:rsidRPr="00FC4E24">
        <w:t>86.</w:t>
      </w:r>
      <w:r w:rsidRPr="00FC4E24">
        <w:tab/>
        <w:t>Public Health England</w:t>
      </w:r>
      <w:r w:rsidR="00660E3F" w:rsidRPr="00FC4E24">
        <w:t xml:space="preserve">. </w:t>
      </w:r>
      <w:r w:rsidR="00660E3F" w:rsidRPr="00FC4E24">
        <w:rPr>
          <w:i/>
        </w:rPr>
        <w:t>National Diet and Nutrition Survey. Results from Years 1-4 (combined) of the Rolling Programme (2008/2009 – 2011/12): Appendix X Misreporting in the National Diet and Nutrition Survey Rolling Programme (NDNS RP): summary of results and their interpretation</w:t>
      </w:r>
      <w:r w:rsidRPr="00FC4E24">
        <w:rPr>
          <w:i/>
        </w:rPr>
        <w:t xml:space="preserve">. </w:t>
      </w:r>
      <w:r w:rsidR="00660E3F" w:rsidRPr="00FC4E24">
        <w:t>London</w:t>
      </w:r>
      <w:r w:rsidRPr="00FC4E24">
        <w:t>: Public Health England;</w:t>
      </w:r>
      <w:r w:rsidR="00660E3F" w:rsidRPr="00FC4E24">
        <w:t xml:space="preserve"> 2014.</w:t>
      </w:r>
      <w:bookmarkEnd w:id="86"/>
    </w:p>
    <w:p w14:paraId="37504947" w14:textId="27BAC397" w:rsidR="00660E3F" w:rsidRPr="00FC4E24" w:rsidRDefault="00660E3F" w:rsidP="00660E3F">
      <w:pPr>
        <w:pStyle w:val="EndNoteBibliography"/>
        <w:spacing w:after="0"/>
      </w:pPr>
      <w:bookmarkStart w:id="87" w:name="_ENREF_87"/>
      <w:r w:rsidRPr="00FC4E24">
        <w:t>87.</w:t>
      </w:r>
      <w:r w:rsidRPr="00FC4E24">
        <w:tab/>
        <w:t>Rennie KL, Coward A, Jebb SA. Estimating under-reporting of energy intake in dietary surveys using an indivi</w:t>
      </w:r>
      <w:r w:rsidR="00343AED" w:rsidRPr="00FC4E24">
        <w:t xml:space="preserve">dualised method. </w:t>
      </w:r>
      <w:r w:rsidR="00012819" w:rsidRPr="00FC4E24">
        <w:rPr>
          <w:i/>
        </w:rPr>
        <w:t>The British Journal of Nutrition</w:t>
      </w:r>
      <w:r w:rsidRPr="00FC4E24">
        <w:rPr>
          <w:i/>
        </w:rPr>
        <w:t>.</w:t>
      </w:r>
      <w:r w:rsidRPr="00FC4E24">
        <w:t xml:space="preserve"> 2007;97(6):1169-76.</w:t>
      </w:r>
      <w:bookmarkEnd w:id="87"/>
    </w:p>
    <w:p w14:paraId="1C8FAFF5" w14:textId="77777777" w:rsidR="00660E3F" w:rsidRPr="00FC4E24" w:rsidRDefault="00660E3F" w:rsidP="00660E3F">
      <w:pPr>
        <w:pStyle w:val="EndNoteBibliography"/>
        <w:spacing w:after="0"/>
      </w:pPr>
      <w:bookmarkStart w:id="88" w:name="_ENREF_88"/>
      <w:r w:rsidRPr="00FC4E24">
        <w:t>88.</w:t>
      </w:r>
      <w:r w:rsidRPr="00FC4E24">
        <w:tab/>
        <w:t xml:space="preserve">Roberts K. </w:t>
      </w:r>
      <w:r w:rsidRPr="00FC4E24">
        <w:rPr>
          <w:i/>
        </w:rPr>
        <w:t xml:space="preserve">Dietary Surveillance and Nutritional Assessment in England: what is measured and where are the gaps? </w:t>
      </w:r>
      <w:r w:rsidRPr="00FC4E24">
        <w:t>Oxford: National Obesity Observatory; 2010.</w:t>
      </w:r>
      <w:bookmarkEnd w:id="88"/>
    </w:p>
    <w:p w14:paraId="6672CB17" w14:textId="2BEADE9D" w:rsidR="00660E3F" w:rsidRPr="00FC4E24" w:rsidRDefault="0098575D" w:rsidP="00660E3F">
      <w:pPr>
        <w:pStyle w:val="EndNoteBibliography"/>
        <w:spacing w:after="0"/>
      </w:pPr>
      <w:bookmarkStart w:id="89" w:name="_ENREF_89"/>
      <w:r w:rsidRPr="00FC4E24">
        <w:t>89.</w:t>
      </w:r>
      <w:r w:rsidRPr="00FC4E24">
        <w:tab/>
        <w:t xml:space="preserve">Health and Social Care </w:t>
      </w:r>
      <w:r w:rsidR="00660E3F" w:rsidRPr="00FC4E24">
        <w:t xml:space="preserve">Information Centre. </w:t>
      </w:r>
      <w:r w:rsidR="00660E3F" w:rsidRPr="00FC4E24">
        <w:rPr>
          <w:i/>
        </w:rPr>
        <w:t xml:space="preserve">Health Survey for England </w:t>
      </w:r>
      <w:r w:rsidRPr="00FC4E24">
        <w:rPr>
          <w:i/>
        </w:rPr>
        <w:t xml:space="preserve">2014 Volume 2: </w:t>
      </w:r>
      <w:r w:rsidR="00660E3F" w:rsidRPr="00FC4E24">
        <w:rPr>
          <w:i/>
        </w:rPr>
        <w:t>Methods and Documentation.</w:t>
      </w:r>
      <w:r w:rsidR="00660E3F" w:rsidRPr="00FC4E24">
        <w:t xml:space="preserve"> </w:t>
      </w:r>
      <w:bookmarkEnd w:id="89"/>
      <w:r w:rsidRPr="00FC4E24">
        <w:t xml:space="preserve"> Available from: http://content.digital.nhs.uk/catalogue/PUB19295/HSE2014-Methods-and-docs.pdf.  [Accessed January 2016].  </w:t>
      </w:r>
    </w:p>
    <w:p w14:paraId="40F19976" w14:textId="61A42BB6" w:rsidR="00660E3F" w:rsidRPr="00FC4E24" w:rsidRDefault="00660E3F" w:rsidP="00660E3F">
      <w:pPr>
        <w:pStyle w:val="EndNoteBibliography"/>
        <w:spacing w:after="0"/>
      </w:pPr>
      <w:bookmarkStart w:id="90" w:name="_ENREF_90"/>
      <w:r w:rsidRPr="00FC4E24">
        <w:t>90.</w:t>
      </w:r>
      <w:r w:rsidRPr="00FC4E24">
        <w:tab/>
      </w:r>
      <w:r w:rsidR="0098575D" w:rsidRPr="00FC4E24">
        <w:t>Office of National Statistics</w:t>
      </w:r>
      <w:r w:rsidRPr="00FC4E24">
        <w:t>.</w:t>
      </w:r>
      <w:r w:rsidR="0098575D" w:rsidRPr="00FC4E24">
        <w:t xml:space="preserve"> </w:t>
      </w:r>
      <w:r w:rsidR="0098575D" w:rsidRPr="00FC4E24">
        <w:rPr>
          <w:i/>
        </w:rPr>
        <w:t>Health Survey for England 2015 - trend tables</w:t>
      </w:r>
      <w:bookmarkEnd w:id="90"/>
      <w:r w:rsidR="004A1BE1" w:rsidRPr="00FC4E24">
        <w:rPr>
          <w:i/>
        </w:rPr>
        <w:t>.</w:t>
      </w:r>
      <w:r w:rsidR="004A1BE1" w:rsidRPr="00FC4E24">
        <w:t xml:space="preserve">  Available from: https://www.gov.uk/government/statistics/health-survey-for-england-trend-tables-health-survey-for-england-trend-tables-2015.  [Accessed February 2017].  </w:t>
      </w:r>
    </w:p>
    <w:p w14:paraId="7FD35D66" w14:textId="213EF082" w:rsidR="00660E3F" w:rsidRPr="00FC4E24" w:rsidRDefault="00660E3F" w:rsidP="00660E3F">
      <w:pPr>
        <w:pStyle w:val="EndNoteBibliography"/>
        <w:spacing w:after="0"/>
      </w:pPr>
      <w:bookmarkStart w:id="91" w:name="_ENREF_91"/>
      <w:r w:rsidRPr="00FC4E24">
        <w:t>91.</w:t>
      </w:r>
      <w:r w:rsidRPr="00FC4E24">
        <w:tab/>
        <w:t>The Information Centre</w:t>
      </w:r>
      <w:r w:rsidR="008B5812" w:rsidRPr="00FC4E24">
        <w:t>. Health Survey for England 2009 Volume 1 Health and Lifestyles</w:t>
      </w:r>
      <w:r w:rsidRPr="00FC4E24">
        <w:t xml:space="preserve">. </w:t>
      </w:r>
      <w:bookmarkEnd w:id="91"/>
      <w:r w:rsidR="008B5812" w:rsidRPr="00FC4E24">
        <w:t xml:space="preserve"> Available from: http://content.digital.nhs.uk/catalogue/PUB00414/heal-surv-heal-life-eng-2009-rep-v2.pdf.  [Accessed April 2017].  </w:t>
      </w:r>
    </w:p>
    <w:p w14:paraId="67FBC8B8" w14:textId="3C925723" w:rsidR="00660E3F" w:rsidRPr="00FC4E24" w:rsidRDefault="00660E3F" w:rsidP="00660E3F">
      <w:pPr>
        <w:pStyle w:val="EndNoteBibliography"/>
        <w:spacing w:after="0"/>
      </w:pPr>
      <w:bookmarkStart w:id="92" w:name="_ENREF_92"/>
      <w:r w:rsidRPr="00FC4E24">
        <w:t>92.</w:t>
      </w:r>
      <w:r w:rsidRPr="00FC4E24">
        <w:tab/>
      </w:r>
      <w:r w:rsidR="00740E5E" w:rsidRPr="00FC4E24">
        <w:t>Association of Public Health Observatories</w:t>
      </w:r>
      <w:r w:rsidRPr="00FC4E24">
        <w:t xml:space="preserve">. </w:t>
      </w:r>
      <w:r w:rsidR="00740E5E" w:rsidRPr="00FC4E24">
        <w:rPr>
          <w:i/>
        </w:rPr>
        <w:t xml:space="preserve">Sources of data on lifestyle risk factors in local populations. </w:t>
      </w:r>
      <w:r w:rsidR="00740E5E" w:rsidRPr="00FC4E24">
        <w:t xml:space="preserve"> Available from: </w:t>
      </w:r>
      <w:bookmarkEnd w:id="92"/>
      <w:r w:rsidR="00740E5E" w:rsidRPr="00FC4E24">
        <w:t xml:space="preserve">http://content.digital.nhs.uk/catalogue/PUB00414/heal-surv-heal-life-eng-2009-rep-v2.pdf.  [Accessed February 2017].  </w:t>
      </w:r>
    </w:p>
    <w:p w14:paraId="3CB41B84" w14:textId="5ED56E22" w:rsidR="00660E3F" w:rsidRPr="00FC4E24" w:rsidRDefault="00660E3F" w:rsidP="00660E3F">
      <w:pPr>
        <w:pStyle w:val="EndNoteBibliography"/>
        <w:spacing w:after="0"/>
      </w:pPr>
      <w:bookmarkStart w:id="93" w:name="_ENREF_93"/>
      <w:r w:rsidRPr="00FC4E24">
        <w:t>9</w:t>
      </w:r>
      <w:r w:rsidR="00740E5E" w:rsidRPr="00FC4E24">
        <w:t>3.</w:t>
      </w:r>
      <w:r w:rsidR="00740E5E" w:rsidRPr="00FC4E24">
        <w:tab/>
        <w:t>Department for the Environment, Food and Rural Affairs</w:t>
      </w:r>
      <w:r w:rsidRPr="00FC4E24">
        <w:t xml:space="preserve">. </w:t>
      </w:r>
      <w:r w:rsidRPr="00FC4E24">
        <w:rPr>
          <w:i/>
        </w:rPr>
        <w:t>Family Food 2014</w:t>
      </w:r>
      <w:r w:rsidRPr="00FC4E24">
        <w:t>. York: DEFRA; 2015.</w:t>
      </w:r>
      <w:bookmarkEnd w:id="93"/>
    </w:p>
    <w:p w14:paraId="5BB81E2A" w14:textId="2A47D163" w:rsidR="00660E3F" w:rsidRPr="00FC4E24" w:rsidRDefault="00660E3F" w:rsidP="00660E3F">
      <w:pPr>
        <w:pStyle w:val="EndNoteBibliography"/>
        <w:spacing w:after="0"/>
      </w:pPr>
      <w:bookmarkStart w:id="94" w:name="_ENREF_94"/>
      <w:r w:rsidRPr="00FC4E24">
        <w:t>94.</w:t>
      </w:r>
      <w:r w:rsidRPr="00FC4E24">
        <w:tab/>
        <w:t xml:space="preserve">Sport England/TNS BMRB. </w:t>
      </w:r>
      <w:r w:rsidRPr="00FC4E24">
        <w:rPr>
          <w:i/>
        </w:rPr>
        <w:t>Active People Survey 5-7 Technical Report</w:t>
      </w:r>
      <w:r w:rsidR="00447872" w:rsidRPr="00FC4E24">
        <w:t>. London: BMRB;</w:t>
      </w:r>
      <w:r w:rsidRPr="00FC4E24">
        <w:t xml:space="preserve"> 2013.</w:t>
      </w:r>
      <w:bookmarkEnd w:id="94"/>
    </w:p>
    <w:p w14:paraId="12E21201" w14:textId="5BE26A6D" w:rsidR="00660E3F" w:rsidRPr="00FC4E24" w:rsidRDefault="00660E3F" w:rsidP="00660E3F">
      <w:pPr>
        <w:pStyle w:val="EndNoteBibliography"/>
        <w:spacing w:after="0"/>
      </w:pPr>
      <w:bookmarkStart w:id="95" w:name="_ENREF_95"/>
      <w:r w:rsidRPr="00FC4E24">
        <w:t>95.</w:t>
      </w:r>
      <w:r w:rsidRPr="00FC4E24">
        <w:tab/>
        <w:t xml:space="preserve">Public Health England. </w:t>
      </w:r>
      <w:r w:rsidRPr="00FC4E24">
        <w:rPr>
          <w:i/>
        </w:rPr>
        <w:t>Public Health Outcomes Framework: Indicator definitions and supporting information</w:t>
      </w:r>
      <w:r w:rsidR="00447872" w:rsidRPr="00FC4E24">
        <w:t xml:space="preserve">. </w:t>
      </w:r>
      <w:r w:rsidRPr="00FC4E24">
        <w:t xml:space="preserve">Available from: </w:t>
      </w:r>
      <w:hyperlink r:id="rId77" w:anchor="page/6/gid/1000042/pat/6/par/E12000004/ati/102/are/E06000015/iid/91477/age/164/sex/4" w:history="1">
        <w:r w:rsidRPr="00FC4E24">
          <w:rPr>
            <w:rStyle w:val="Hyperlink"/>
          </w:rPr>
          <w:t>http://www.phoutcomes.info/public-health-outcomes-framework#page/6/gid/1000042/pat/6/par/E12000004/ati/102/are/E06000015/iid/91477/age/164/sex/4</w:t>
        </w:r>
      </w:hyperlink>
      <w:r w:rsidRPr="00FC4E24">
        <w:t>.</w:t>
      </w:r>
      <w:bookmarkEnd w:id="95"/>
      <w:r w:rsidR="00447872" w:rsidRPr="00FC4E24">
        <w:t xml:space="preserve"> [Accessed February 2017].  </w:t>
      </w:r>
    </w:p>
    <w:p w14:paraId="03B4D44B" w14:textId="68764302" w:rsidR="00660E3F" w:rsidRPr="00FC4E24" w:rsidRDefault="00660E3F" w:rsidP="00660E3F">
      <w:pPr>
        <w:pStyle w:val="EndNoteBibliography"/>
        <w:spacing w:after="0"/>
      </w:pPr>
      <w:bookmarkStart w:id="96" w:name="_ENREF_96"/>
      <w:r w:rsidRPr="00FC4E24">
        <w:t>96.</w:t>
      </w:r>
      <w:r w:rsidRPr="00FC4E24">
        <w:tab/>
        <w:t xml:space="preserve">Glass TA, McAtee MJ. Behavioral science at the crossroads in public health: extending horizons, envisioning the future. </w:t>
      </w:r>
      <w:r w:rsidRPr="00FC4E24">
        <w:rPr>
          <w:i/>
        </w:rPr>
        <w:t xml:space="preserve">Social </w:t>
      </w:r>
      <w:r w:rsidR="00447872" w:rsidRPr="00FC4E24">
        <w:rPr>
          <w:i/>
        </w:rPr>
        <w:t>Science &amp; M</w:t>
      </w:r>
      <w:r w:rsidRPr="00FC4E24">
        <w:rPr>
          <w:i/>
        </w:rPr>
        <w:t>edicine.</w:t>
      </w:r>
      <w:r w:rsidRPr="00FC4E24">
        <w:t xml:space="preserve"> 2006;62(7):1650-71.</w:t>
      </w:r>
      <w:bookmarkEnd w:id="96"/>
    </w:p>
    <w:p w14:paraId="547BB929" w14:textId="5EB35571" w:rsidR="00660E3F" w:rsidRPr="00FC4E24" w:rsidRDefault="00660E3F" w:rsidP="00660E3F">
      <w:pPr>
        <w:pStyle w:val="EndNoteBibliography"/>
        <w:spacing w:after="0"/>
      </w:pPr>
      <w:bookmarkStart w:id="97" w:name="_ENREF_97"/>
      <w:r w:rsidRPr="00FC4E24">
        <w:t>97.</w:t>
      </w:r>
      <w:r w:rsidRPr="00FC4E24">
        <w:tab/>
        <w:t xml:space="preserve">Krieger N. Theories for social epidemiology in the 21st century: an ecosocial perspective. </w:t>
      </w:r>
      <w:r w:rsidRPr="00FC4E24">
        <w:rPr>
          <w:i/>
        </w:rPr>
        <w:t xml:space="preserve">International </w:t>
      </w:r>
      <w:r w:rsidR="00447872" w:rsidRPr="00FC4E24">
        <w:rPr>
          <w:i/>
        </w:rPr>
        <w:t>J</w:t>
      </w:r>
      <w:r w:rsidRPr="00FC4E24">
        <w:rPr>
          <w:i/>
        </w:rPr>
        <w:t xml:space="preserve">ournal of </w:t>
      </w:r>
      <w:r w:rsidR="00447872" w:rsidRPr="00FC4E24">
        <w:rPr>
          <w:i/>
        </w:rPr>
        <w:t>E</w:t>
      </w:r>
      <w:r w:rsidRPr="00FC4E24">
        <w:rPr>
          <w:i/>
        </w:rPr>
        <w:t>pidemiology</w:t>
      </w:r>
      <w:r w:rsidRPr="00FC4E24">
        <w:t>. 2001;30(4):668-77.</w:t>
      </w:r>
      <w:bookmarkEnd w:id="97"/>
    </w:p>
    <w:p w14:paraId="22251498" w14:textId="4D6331EB" w:rsidR="00660E3F" w:rsidRPr="00FC4E24" w:rsidRDefault="00660E3F" w:rsidP="00660E3F">
      <w:pPr>
        <w:pStyle w:val="EndNoteBibliography"/>
        <w:spacing w:after="0"/>
      </w:pPr>
      <w:bookmarkStart w:id="98" w:name="_ENREF_98"/>
      <w:r w:rsidRPr="00FC4E24">
        <w:t>98.</w:t>
      </w:r>
      <w:r w:rsidRPr="00FC4E24">
        <w:tab/>
        <w:t>Ben-Shlomo Y, Kuh D. A life course approach to chronic disease epidemiology: conceptual models, empirical challenges and interdisciplina</w:t>
      </w:r>
      <w:r w:rsidR="00447872" w:rsidRPr="00FC4E24">
        <w:t xml:space="preserve">ry perspectives. </w:t>
      </w:r>
      <w:r w:rsidR="00447872" w:rsidRPr="00FC4E24">
        <w:rPr>
          <w:i/>
        </w:rPr>
        <w:t>International Journal of E</w:t>
      </w:r>
      <w:r w:rsidRPr="00FC4E24">
        <w:rPr>
          <w:i/>
        </w:rPr>
        <w:t xml:space="preserve">pidemiology. </w:t>
      </w:r>
      <w:r w:rsidRPr="00FC4E24">
        <w:t>2002;31(2):285-93.</w:t>
      </w:r>
      <w:bookmarkEnd w:id="98"/>
    </w:p>
    <w:p w14:paraId="4239ED22" w14:textId="24B35F02" w:rsidR="00660E3F" w:rsidRPr="00FC4E24" w:rsidRDefault="00660E3F" w:rsidP="00660E3F">
      <w:pPr>
        <w:pStyle w:val="EndNoteBibliography"/>
        <w:spacing w:after="0"/>
      </w:pPr>
      <w:bookmarkStart w:id="99" w:name="_ENREF_99"/>
      <w:r w:rsidRPr="00FC4E24">
        <w:lastRenderedPageBreak/>
        <w:t>99.</w:t>
      </w:r>
      <w:r w:rsidRPr="00FC4E24">
        <w:tab/>
        <w:t xml:space="preserve">Singh-Manoux A, Ferrie JE, Chandola T, Marmot M. </w:t>
      </w:r>
      <w:r w:rsidR="00753E51" w:rsidRPr="00FC4E24">
        <w:t>Socio-economic</w:t>
      </w:r>
      <w:r w:rsidRPr="00FC4E24">
        <w:t xml:space="preserve"> trajectories across the life course and health outcomes in midlife: evidence for the accumulation hypo</w:t>
      </w:r>
      <w:r w:rsidR="0035485A" w:rsidRPr="00FC4E24">
        <w:t xml:space="preserve">thesis? </w:t>
      </w:r>
      <w:r w:rsidR="0035485A" w:rsidRPr="00FC4E24">
        <w:rPr>
          <w:i/>
        </w:rPr>
        <w:t>International Journal of E</w:t>
      </w:r>
      <w:r w:rsidRPr="00FC4E24">
        <w:rPr>
          <w:i/>
        </w:rPr>
        <w:t>pidemiology.</w:t>
      </w:r>
      <w:r w:rsidRPr="00FC4E24">
        <w:t xml:space="preserve"> 2004;33(5):1072-9.</w:t>
      </w:r>
      <w:bookmarkEnd w:id="99"/>
    </w:p>
    <w:p w14:paraId="310787D4" w14:textId="17692D88" w:rsidR="00660E3F" w:rsidRPr="00FC4E24" w:rsidRDefault="00660E3F" w:rsidP="00660E3F">
      <w:pPr>
        <w:pStyle w:val="EndNoteBibliography"/>
        <w:spacing w:after="0"/>
      </w:pPr>
      <w:bookmarkStart w:id="100" w:name="_ENREF_100"/>
      <w:r w:rsidRPr="00FC4E24">
        <w:t>100.</w:t>
      </w:r>
      <w:r w:rsidRPr="00FC4E24">
        <w:tab/>
        <w:t xml:space="preserve">Singh-Manoux A, Marmot M. Role of socialization in explaining social inequalities in health. </w:t>
      </w:r>
      <w:r w:rsidRPr="00FC4E24">
        <w:rPr>
          <w:i/>
        </w:rPr>
        <w:t xml:space="preserve">Social </w:t>
      </w:r>
      <w:r w:rsidR="0035485A" w:rsidRPr="00FC4E24">
        <w:rPr>
          <w:i/>
        </w:rPr>
        <w:t>Science &amp; M</w:t>
      </w:r>
      <w:r w:rsidRPr="00FC4E24">
        <w:rPr>
          <w:i/>
        </w:rPr>
        <w:t>edicine</w:t>
      </w:r>
      <w:r w:rsidRPr="00FC4E24">
        <w:t>. 2005;60(9):2129-33.</w:t>
      </w:r>
      <w:bookmarkEnd w:id="100"/>
    </w:p>
    <w:p w14:paraId="79DD5D8B" w14:textId="6AA2F5FE" w:rsidR="00660E3F" w:rsidRPr="00FC4E24" w:rsidRDefault="00660E3F" w:rsidP="00660E3F">
      <w:pPr>
        <w:pStyle w:val="EndNoteBibliography"/>
        <w:spacing w:after="0"/>
      </w:pPr>
      <w:bookmarkStart w:id="101" w:name="_ENREF_101"/>
      <w:r w:rsidRPr="00FC4E24">
        <w:t>101.</w:t>
      </w:r>
      <w:r w:rsidRPr="00FC4E24">
        <w:tab/>
        <w:t>Cade J, Upmeier H, Calvert C, Greenwood D. Costs of a healthy diet: analysis from the U</w:t>
      </w:r>
      <w:r w:rsidR="0035485A" w:rsidRPr="00FC4E24">
        <w:t xml:space="preserve">K Women's Cohort Study. </w:t>
      </w:r>
      <w:r w:rsidR="0035485A" w:rsidRPr="00FC4E24">
        <w:rPr>
          <w:i/>
        </w:rPr>
        <w:t>Public H</w:t>
      </w:r>
      <w:r w:rsidRPr="00FC4E24">
        <w:rPr>
          <w:i/>
        </w:rPr>
        <w:t xml:space="preserve">ealth </w:t>
      </w:r>
      <w:r w:rsidR="0035485A" w:rsidRPr="00FC4E24">
        <w:rPr>
          <w:i/>
        </w:rPr>
        <w:t>N</w:t>
      </w:r>
      <w:r w:rsidRPr="00FC4E24">
        <w:rPr>
          <w:i/>
        </w:rPr>
        <w:t>utrition</w:t>
      </w:r>
      <w:r w:rsidRPr="00FC4E24">
        <w:t>. 1999;2(4):505-12.</w:t>
      </w:r>
      <w:bookmarkEnd w:id="101"/>
    </w:p>
    <w:p w14:paraId="705D77E9" w14:textId="7F442B57" w:rsidR="00660E3F" w:rsidRPr="00FC4E24" w:rsidRDefault="00660E3F" w:rsidP="00660E3F">
      <w:pPr>
        <w:pStyle w:val="EndNoteBibliography"/>
        <w:spacing w:after="0"/>
      </w:pPr>
      <w:bookmarkStart w:id="102" w:name="_ENREF_102"/>
      <w:r w:rsidRPr="00FC4E24">
        <w:t>102.</w:t>
      </w:r>
      <w:r w:rsidRPr="00FC4E24">
        <w:tab/>
        <w:t xml:space="preserve">El-Sayed AM, Scarborough P, Galea S. Unevenly distributed: a systematic review of the health literature about </w:t>
      </w:r>
      <w:r w:rsidR="00753E51" w:rsidRPr="00FC4E24">
        <w:t>socio-economic</w:t>
      </w:r>
      <w:r w:rsidRPr="00FC4E24">
        <w:t xml:space="preserve"> inequalities in adult obes</w:t>
      </w:r>
      <w:r w:rsidR="0035485A" w:rsidRPr="00FC4E24">
        <w:t xml:space="preserve">ity in the United Kingdom. </w:t>
      </w:r>
      <w:r w:rsidR="0035485A" w:rsidRPr="00FC4E24">
        <w:rPr>
          <w:i/>
        </w:rPr>
        <w:t>BMC P</w:t>
      </w:r>
      <w:r w:rsidRPr="00FC4E24">
        <w:rPr>
          <w:i/>
        </w:rPr>
        <w:t xml:space="preserve">ublic </w:t>
      </w:r>
      <w:r w:rsidR="0035485A" w:rsidRPr="00FC4E24">
        <w:rPr>
          <w:i/>
        </w:rPr>
        <w:t>H</w:t>
      </w:r>
      <w:r w:rsidRPr="00FC4E24">
        <w:rPr>
          <w:i/>
        </w:rPr>
        <w:t xml:space="preserve">ealth. </w:t>
      </w:r>
      <w:r w:rsidRPr="00FC4E24">
        <w:t>2012;12:18.</w:t>
      </w:r>
      <w:bookmarkEnd w:id="102"/>
    </w:p>
    <w:p w14:paraId="17DFF200" w14:textId="3E37E5E2" w:rsidR="00660E3F" w:rsidRPr="00FC4E24" w:rsidRDefault="00660E3F" w:rsidP="00660E3F">
      <w:pPr>
        <w:pStyle w:val="EndNoteBibliography"/>
        <w:spacing w:after="0"/>
      </w:pPr>
      <w:bookmarkStart w:id="103" w:name="_ENREF_103"/>
      <w:r w:rsidRPr="00FC4E24">
        <w:t>103.</w:t>
      </w:r>
      <w:r w:rsidRPr="00FC4E24">
        <w:tab/>
        <w:t xml:space="preserve">McLaren L, Kuh D. Women's body dissatisfaction, social class, and social mobility. </w:t>
      </w:r>
      <w:r w:rsidRPr="00FC4E24">
        <w:rPr>
          <w:i/>
        </w:rPr>
        <w:t xml:space="preserve">Social </w:t>
      </w:r>
      <w:r w:rsidR="0035485A" w:rsidRPr="00FC4E24">
        <w:rPr>
          <w:i/>
        </w:rPr>
        <w:t>Science &amp; M</w:t>
      </w:r>
      <w:r w:rsidRPr="00FC4E24">
        <w:rPr>
          <w:i/>
        </w:rPr>
        <w:t>edicine.</w:t>
      </w:r>
      <w:r w:rsidRPr="00FC4E24">
        <w:t xml:space="preserve"> 2004;58(9):1575-84.</w:t>
      </w:r>
      <w:bookmarkEnd w:id="103"/>
    </w:p>
    <w:p w14:paraId="4AB3E308" w14:textId="5307A962" w:rsidR="00660E3F" w:rsidRPr="00FC4E24" w:rsidRDefault="00660E3F" w:rsidP="00660E3F">
      <w:pPr>
        <w:pStyle w:val="EndNoteBibliography"/>
        <w:spacing w:after="0"/>
      </w:pPr>
      <w:bookmarkStart w:id="104" w:name="_ENREF_104"/>
      <w:r w:rsidRPr="00FC4E24">
        <w:t>104.</w:t>
      </w:r>
      <w:r w:rsidRPr="00FC4E24">
        <w:tab/>
        <w:t xml:space="preserve">Drewnowski A, Hann C. Food preferences and reported frequencies of food consumption as predictors of current diet in young women. </w:t>
      </w:r>
      <w:r w:rsidR="00012819" w:rsidRPr="00FC4E24">
        <w:rPr>
          <w:i/>
        </w:rPr>
        <w:t>The American Journal of Clinical Nutrition</w:t>
      </w:r>
      <w:r w:rsidRPr="00FC4E24">
        <w:rPr>
          <w:i/>
        </w:rPr>
        <w:t xml:space="preserve">. </w:t>
      </w:r>
      <w:r w:rsidRPr="00FC4E24">
        <w:t>1999;70(1):28-36.</w:t>
      </w:r>
      <w:bookmarkEnd w:id="104"/>
    </w:p>
    <w:p w14:paraId="410670BC" w14:textId="1078794D" w:rsidR="00660E3F" w:rsidRPr="00FC4E24" w:rsidRDefault="00660E3F" w:rsidP="00660E3F">
      <w:pPr>
        <w:pStyle w:val="EndNoteBibliography"/>
        <w:spacing w:after="0"/>
      </w:pPr>
      <w:bookmarkStart w:id="105" w:name="_ENREF_105"/>
      <w:r w:rsidRPr="00FC4E24">
        <w:t>105.</w:t>
      </w:r>
      <w:r w:rsidRPr="00FC4E24">
        <w:tab/>
        <w:t xml:space="preserve">Steptoe A, Perkins-Porras L, Rink E, Hilton S, Cappuccio FP. Psychological and social predictors of changes in fruit and vegetable consumption over 12 months following behavioral and nutrition education counseling. </w:t>
      </w:r>
      <w:r w:rsidRPr="00FC4E24">
        <w:rPr>
          <w:i/>
        </w:rPr>
        <w:t xml:space="preserve">Health </w:t>
      </w:r>
      <w:r w:rsidR="0035485A" w:rsidRPr="00FC4E24">
        <w:rPr>
          <w:i/>
        </w:rPr>
        <w:t>P</w:t>
      </w:r>
      <w:r w:rsidRPr="00FC4E24">
        <w:rPr>
          <w:i/>
        </w:rPr>
        <w:t>sychology</w:t>
      </w:r>
      <w:r w:rsidR="0035485A" w:rsidRPr="00FC4E24">
        <w:rPr>
          <w:i/>
        </w:rPr>
        <w:t>.</w:t>
      </w:r>
      <w:r w:rsidRPr="00FC4E24">
        <w:rPr>
          <w:i/>
        </w:rPr>
        <w:t xml:space="preserve"> </w:t>
      </w:r>
      <w:r w:rsidRPr="00FC4E24">
        <w:t>2004;23(6):574-81.</w:t>
      </w:r>
      <w:bookmarkEnd w:id="105"/>
    </w:p>
    <w:p w14:paraId="13A02EB6" w14:textId="708F74B3" w:rsidR="00660E3F" w:rsidRPr="00FC4E24" w:rsidRDefault="00660E3F" w:rsidP="00660E3F">
      <w:pPr>
        <w:pStyle w:val="EndNoteBibliography"/>
        <w:spacing w:after="0"/>
      </w:pPr>
      <w:bookmarkStart w:id="106" w:name="_ENREF_106"/>
      <w:r w:rsidRPr="00FC4E24">
        <w:t>106.</w:t>
      </w:r>
      <w:r w:rsidRPr="00FC4E24">
        <w:tab/>
        <w:t>Parmenter K, Wardle J. Development of a general nutrition knowledge ques</w:t>
      </w:r>
      <w:r w:rsidR="0035485A" w:rsidRPr="00FC4E24">
        <w:t xml:space="preserve">tionnaire for adults. </w:t>
      </w:r>
      <w:r w:rsidR="00012819" w:rsidRPr="00FC4E24">
        <w:rPr>
          <w:i/>
        </w:rPr>
        <w:t>European Journal of Clinical Nutrition</w:t>
      </w:r>
      <w:r w:rsidRPr="00FC4E24">
        <w:rPr>
          <w:i/>
        </w:rPr>
        <w:t xml:space="preserve">. </w:t>
      </w:r>
      <w:r w:rsidRPr="00FC4E24">
        <w:t>1999;53(4):298-308.</w:t>
      </w:r>
      <w:bookmarkEnd w:id="106"/>
    </w:p>
    <w:p w14:paraId="678F04F8" w14:textId="3639B484" w:rsidR="00660E3F" w:rsidRPr="00FC4E24" w:rsidRDefault="00660E3F" w:rsidP="00660E3F">
      <w:pPr>
        <w:pStyle w:val="EndNoteBibliography"/>
        <w:spacing w:after="0"/>
      </w:pPr>
      <w:bookmarkStart w:id="107" w:name="_ENREF_107"/>
      <w:r w:rsidRPr="00FC4E24">
        <w:t>107.</w:t>
      </w:r>
      <w:r w:rsidRPr="00FC4E24">
        <w:tab/>
        <w:t>Gerrits JH, O'Hara RE, Piko BF, Gibbons FX, de Ridder DT, Keresztes N, et al. Self-control, diet concerns and eater prototypes influence fatty foods consumption of adolesce</w:t>
      </w:r>
      <w:r w:rsidR="0035485A" w:rsidRPr="00FC4E24">
        <w:t xml:space="preserve">nts in three countries. </w:t>
      </w:r>
      <w:r w:rsidR="0035485A" w:rsidRPr="00FC4E24">
        <w:rPr>
          <w:i/>
        </w:rPr>
        <w:t>Health E</w:t>
      </w:r>
      <w:r w:rsidRPr="00FC4E24">
        <w:rPr>
          <w:i/>
        </w:rPr>
        <w:t xml:space="preserve">ducation </w:t>
      </w:r>
      <w:r w:rsidR="0035485A" w:rsidRPr="00FC4E24">
        <w:rPr>
          <w:i/>
        </w:rPr>
        <w:t>R</w:t>
      </w:r>
      <w:r w:rsidRPr="00FC4E24">
        <w:rPr>
          <w:i/>
        </w:rPr>
        <w:t>esearch.</w:t>
      </w:r>
      <w:r w:rsidRPr="00FC4E24">
        <w:t xml:space="preserve"> 2010;25(6):1031-41.</w:t>
      </w:r>
      <w:bookmarkEnd w:id="107"/>
    </w:p>
    <w:p w14:paraId="480AF2CE" w14:textId="444CA5E2" w:rsidR="00660E3F" w:rsidRPr="00FC4E24" w:rsidRDefault="00660E3F" w:rsidP="00660E3F">
      <w:pPr>
        <w:pStyle w:val="EndNoteBibliography"/>
        <w:spacing w:after="0"/>
      </w:pPr>
      <w:bookmarkStart w:id="108" w:name="_ENREF_108"/>
      <w:r w:rsidRPr="00FC4E24">
        <w:t>108.</w:t>
      </w:r>
      <w:r w:rsidRPr="00FC4E24">
        <w:tab/>
        <w:t xml:space="preserve">Withall J, Jago R, Cross J. Families' and health professionals' perceptions of influences on diet, activity and obesity in a </w:t>
      </w:r>
      <w:r w:rsidR="0035485A" w:rsidRPr="00FC4E24">
        <w:t xml:space="preserve">low-income community. </w:t>
      </w:r>
      <w:r w:rsidR="0035485A" w:rsidRPr="00FC4E24">
        <w:rPr>
          <w:i/>
        </w:rPr>
        <w:t>Health &amp; P</w:t>
      </w:r>
      <w:r w:rsidRPr="00FC4E24">
        <w:rPr>
          <w:i/>
        </w:rPr>
        <w:t xml:space="preserve">lace. </w:t>
      </w:r>
      <w:r w:rsidRPr="00FC4E24">
        <w:t>2009;15(4):1078-85.</w:t>
      </w:r>
      <w:bookmarkEnd w:id="108"/>
    </w:p>
    <w:p w14:paraId="6891F2EF" w14:textId="38C6EF22" w:rsidR="00660E3F" w:rsidRPr="00FC4E24" w:rsidRDefault="00660E3F" w:rsidP="00660E3F">
      <w:pPr>
        <w:pStyle w:val="EndNoteBibliography"/>
        <w:spacing w:after="0"/>
      </w:pPr>
      <w:bookmarkStart w:id="109" w:name="_ENREF_109"/>
      <w:r w:rsidRPr="00FC4E24">
        <w:t>109.</w:t>
      </w:r>
      <w:r w:rsidRPr="00FC4E24">
        <w:tab/>
        <w:t>Marshall D</w:t>
      </w:r>
      <w:r w:rsidR="00916B23" w:rsidRPr="00FC4E24">
        <w:t xml:space="preserve"> and Pettinger </w:t>
      </w:r>
      <w:r w:rsidRPr="00FC4E24">
        <w:t xml:space="preserve">C. </w:t>
      </w:r>
      <w:r w:rsidR="00916B23" w:rsidRPr="00FC4E24">
        <w:t>Revisiting British Meals</w:t>
      </w:r>
      <w:r w:rsidR="0035485A" w:rsidRPr="00FC4E24">
        <w:t xml:space="preserve"> In: Meiselman HL (</w:t>
      </w:r>
      <w:r w:rsidRPr="00FC4E24">
        <w:t>ed.</w:t>
      </w:r>
      <w:r w:rsidR="0035485A" w:rsidRPr="00FC4E24">
        <w:t xml:space="preserve">). </w:t>
      </w:r>
      <w:r w:rsidR="0035485A" w:rsidRPr="00FC4E24">
        <w:rPr>
          <w:i/>
        </w:rPr>
        <w:t>Meals in Science and Practice.</w:t>
      </w:r>
      <w:r w:rsidRPr="00FC4E24">
        <w:rPr>
          <w:i/>
        </w:rPr>
        <w:t xml:space="preserve"> </w:t>
      </w:r>
      <w:r w:rsidRPr="00FC4E24">
        <w:t>Interdisciplinary research and Business applications: CRC Press; 2009.</w:t>
      </w:r>
      <w:bookmarkEnd w:id="109"/>
      <w:r w:rsidR="00916B23" w:rsidRPr="00FC4E24">
        <w:t xml:space="preserve">p. 638-659. </w:t>
      </w:r>
    </w:p>
    <w:p w14:paraId="2047ED4A" w14:textId="30BEBD71" w:rsidR="00660E3F" w:rsidRPr="00FC4E24" w:rsidRDefault="00660E3F" w:rsidP="00660E3F">
      <w:pPr>
        <w:pStyle w:val="EndNoteBibliography"/>
        <w:spacing w:after="0"/>
      </w:pPr>
      <w:bookmarkStart w:id="110" w:name="_ENREF_110"/>
      <w:r w:rsidRPr="00FC4E24">
        <w:t>110.</w:t>
      </w:r>
      <w:r w:rsidRPr="00FC4E24">
        <w:tab/>
        <w:t>Alkerwi A, Baydarlioglu B, Sauvageot N, Stranges S, Lemmens P, Shivappa N, et al. Smoking status is inversely associated with overall diet quality: Findings from t</w:t>
      </w:r>
      <w:r w:rsidR="00A45C86" w:rsidRPr="00FC4E24">
        <w:t xml:space="preserve">he ORISCAV-LUX study. </w:t>
      </w:r>
      <w:r w:rsidR="00A45C86" w:rsidRPr="00FC4E24">
        <w:rPr>
          <w:i/>
        </w:rPr>
        <w:t>Clinical N</w:t>
      </w:r>
      <w:r w:rsidRPr="00FC4E24">
        <w:rPr>
          <w:i/>
        </w:rPr>
        <w:t>utrition.</w:t>
      </w:r>
      <w:r w:rsidRPr="00FC4E24">
        <w:t xml:space="preserve"> 2016.</w:t>
      </w:r>
      <w:bookmarkEnd w:id="110"/>
    </w:p>
    <w:p w14:paraId="50AD2CE7" w14:textId="2A7C503F" w:rsidR="00660E3F" w:rsidRPr="00FC4E24" w:rsidRDefault="00660E3F" w:rsidP="00660E3F">
      <w:pPr>
        <w:pStyle w:val="EndNoteBibliography"/>
        <w:spacing w:after="0"/>
      </w:pPr>
      <w:bookmarkStart w:id="111" w:name="_ENREF_111"/>
      <w:r w:rsidRPr="00FC4E24">
        <w:t>111.</w:t>
      </w:r>
      <w:r w:rsidRPr="00FC4E24">
        <w:tab/>
        <w:t xml:space="preserve">Department of Health. </w:t>
      </w:r>
      <w:r w:rsidRPr="00FC4E24">
        <w:rPr>
          <w:i/>
        </w:rPr>
        <w:t>Choosing a better diet: a food and health act</w:t>
      </w:r>
      <w:r w:rsidR="00A45C86" w:rsidRPr="00FC4E24">
        <w:rPr>
          <w:i/>
        </w:rPr>
        <w:t>ion plan.</w:t>
      </w:r>
      <w:r w:rsidR="00A45C86" w:rsidRPr="00FC4E24">
        <w:t xml:space="preserve"> </w:t>
      </w:r>
      <w:r w:rsidRPr="00FC4E24">
        <w:t>London</w:t>
      </w:r>
      <w:r w:rsidR="00A45C86" w:rsidRPr="00FC4E24">
        <w:t xml:space="preserve">: Deoartment of Health; </w:t>
      </w:r>
      <w:r w:rsidRPr="00FC4E24">
        <w:t>2005.</w:t>
      </w:r>
      <w:bookmarkEnd w:id="111"/>
    </w:p>
    <w:p w14:paraId="0F0F4DED" w14:textId="0ED0C33C" w:rsidR="00660E3F" w:rsidRPr="00FC4E24" w:rsidRDefault="00660E3F" w:rsidP="00660E3F">
      <w:pPr>
        <w:pStyle w:val="EndNoteBibliography"/>
        <w:spacing w:after="0"/>
      </w:pPr>
      <w:bookmarkStart w:id="112" w:name="_ENREF_112"/>
      <w:r w:rsidRPr="00FC4E24">
        <w:t>112.</w:t>
      </w:r>
      <w:r w:rsidRPr="00FC4E24">
        <w:tab/>
        <w:t xml:space="preserve">Faculty of Public Health. </w:t>
      </w:r>
      <w:r w:rsidRPr="00FC4E24">
        <w:rPr>
          <w:i/>
        </w:rPr>
        <w:t>Food Poverty and Health: a briefing paper.</w:t>
      </w:r>
      <w:r w:rsidRPr="00FC4E24">
        <w:t xml:space="preserve"> </w:t>
      </w:r>
      <w:r w:rsidR="00A45C86" w:rsidRPr="00FC4E24">
        <w:t>Available from: http://www.fph.org.uk/uploads/bs_food_poverty.pdf</w:t>
      </w:r>
      <w:r w:rsidRPr="00FC4E24">
        <w:t>.</w:t>
      </w:r>
      <w:bookmarkEnd w:id="112"/>
      <w:r w:rsidR="00A45C86" w:rsidRPr="00FC4E24">
        <w:t xml:space="preserve">  [Accessed February 2017].  </w:t>
      </w:r>
    </w:p>
    <w:p w14:paraId="1323FF7A" w14:textId="697F97FA" w:rsidR="00660E3F" w:rsidRPr="00FC4E24" w:rsidRDefault="00660E3F" w:rsidP="00660E3F">
      <w:pPr>
        <w:pStyle w:val="EndNoteBibliography"/>
        <w:spacing w:after="0"/>
      </w:pPr>
      <w:bookmarkStart w:id="113" w:name="_ENREF_113"/>
      <w:r w:rsidRPr="00FC4E24">
        <w:t>113.</w:t>
      </w:r>
      <w:r w:rsidRPr="00FC4E24">
        <w:tab/>
        <w:t>Timmins KA, Hulme C, Cade JE. The monetary value of diets consumed by British adults: an exploration into sociodemographic differences in indiv</w:t>
      </w:r>
      <w:r w:rsidR="006D48C5" w:rsidRPr="00FC4E24">
        <w:t xml:space="preserve">idual-level diet costs. </w:t>
      </w:r>
      <w:r w:rsidR="006D48C5" w:rsidRPr="00FC4E24">
        <w:rPr>
          <w:i/>
        </w:rPr>
        <w:t>Public H</w:t>
      </w:r>
      <w:r w:rsidRPr="00FC4E24">
        <w:rPr>
          <w:i/>
        </w:rPr>
        <w:t xml:space="preserve">ealth </w:t>
      </w:r>
      <w:r w:rsidR="006D48C5" w:rsidRPr="00FC4E24">
        <w:rPr>
          <w:i/>
        </w:rPr>
        <w:t>N</w:t>
      </w:r>
      <w:r w:rsidRPr="00FC4E24">
        <w:rPr>
          <w:i/>
        </w:rPr>
        <w:t>utrition.</w:t>
      </w:r>
      <w:r w:rsidRPr="00FC4E24">
        <w:t xml:space="preserve"> 2013:1-9.</w:t>
      </w:r>
      <w:bookmarkEnd w:id="113"/>
    </w:p>
    <w:p w14:paraId="17A932F2" w14:textId="2092880F" w:rsidR="00660E3F" w:rsidRPr="00FC4E24" w:rsidRDefault="00660E3F" w:rsidP="00660E3F">
      <w:pPr>
        <w:pStyle w:val="EndNoteBibliography"/>
        <w:spacing w:after="0"/>
      </w:pPr>
      <w:bookmarkStart w:id="114" w:name="_ENREF_114"/>
      <w:r w:rsidRPr="00FC4E24">
        <w:t>114.</w:t>
      </w:r>
      <w:r w:rsidRPr="00FC4E24">
        <w:tab/>
        <w:t>Roberts K, Cavi</w:t>
      </w:r>
      <w:r w:rsidR="006D48C5" w:rsidRPr="00FC4E24">
        <w:t xml:space="preserve">ll, N, Hancock, D &amp; Rutter, H. </w:t>
      </w:r>
      <w:r w:rsidRPr="00FC4E24">
        <w:rPr>
          <w:i/>
        </w:rPr>
        <w:t>Inequalities in diet and physical activity.</w:t>
      </w:r>
      <w:r w:rsidRPr="00FC4E24">
        <w:t xml:space="preserve"> Oxford: Public Health England; 2013.</w:t>
      </w:r>
      <w:bookmarkEnd w:id="114"/>
    </w:p>
    <w:p w14:paraId="0C184D97" w14:textId="07274DA6" w:rsidR="00660E3F" w:rsidRPr="00FC4E24" w:rsidRDefault="00660E3F" w:rsidP="00660E3F">
      <w:pPr>
        <w:pStyle w:val="EndNoteBibliography"/>
        <w:spacing w:after="0"/>
      </w:pPr>
      <w:bookmarkStart w:id="115" w:name="_ENREF_115"/>
      <w:r w:rsidRPr="00FC4E24">
        <w:t>115.</w:t>
      </w:r>
      <w:r w:rsidRPr="00FC4E24">
        <w:tab/>
        <w:t>Ray</w:t>
      </w:r>
      <w:r w:rsidR="00D623CE" w:rsidRPr="00FC4E24">
        <w:t>n</w:t>
      </w:r>
      <w:r w:rsidRPr="00FC4E24">
        <w:t>er M,</w:t>
      </w:r>
      <w:r w:rsidR="006D48C5" w:rsidRPr="00FC4E24">
        <w:t xml:space="preserve"> Scarborough P, Lobstein. T. </w:t>
      </w:r>
      <w:r w:rsidRPr="00FC4E24">
        <w:rPr>
          <w:i/>
        </w:rPr>
        <w:t>The UK Ofcom Nutrient Profiling Model.  Defining 'healthy' and 'unhealthy' foods and drinks for TV advertising to children.</w:t>
      </w:r>
      <w:r w:rsidRPr="00FC4E24">
        <w:t xml:space="preserve">  </w:t>
      </w:r>
      <w:bookmarkEnd w:id="115"/>
      <w:r w:rsidR="006D48C5" w:rsidRPr="00FC4E24">
        <w:t xml:space="preserve">Available from: https://www.ndph.ox.ac.uk/cpnp/about/publications-and-reports/group-reports/uk-ofcom-nutrient-profile-model.pdf. [Accessed March 2017].  </w:t>
      </w:r>
    </w:p>
    <w:p w14:paraId="2521F9F6" w14:textId="0F175AAF" w:rsidR="00660E3F" w:rsidRPr="00FC4E24" w:rsidRDefault="00660E3F" w:rsidP="00660E3F">
      <w:pPr>
        <w:pStyle w:val="EndNoteBibliography"/>
        <w:spacing w:after="0"/>
      </w:pPr>
      <w:bookmarkStart w:id="116" w:name="_ENREF_116"/>
      <w:r w:rsidRPr="00FC4E24">
        <w:t>116.</w:t>
      </w:r>
      <w:r w:rsidRPr="00FC4E24">
        <w:tab/>
        <w:t>Jones NR, Conklin AI, Suhrcke M, Monsivais P. The growing price gap between more and less healthy foods: analysis of a novel</w:t>
      </w:r>
      <w:r w:rsidR="006D48C5" w:rsidRPr="00FC4E24">
        <w:t xml:space="preserve"> longitudinal UK dataset.</w:t>
      </w:r>
      <w:r w:rsidR="006D48C5" w:rsidRPr="00FC4E24">
        <w:rPr>
          <w:i/>
        </w:rPr>
        <w:t xml:space="preserve"> PloS O</w:t>
      </w:r>
      <w:r w:rsidRPr="00FC4E24">
        <w:rPr>
          <w:i/>
        </w:rPr>
        <w:t>ne</w:t>
      </w:r>
      <w:r w:rsidRPr="00FC4E24">
        <w:t>. 2014;9(10):e109343.</w:t>
      </w:r>
      <w:bookmarkEnd w:id="116"/>
    </w:p>
    <w:p w14:paraId="5D4087EC" w14:textId="77777777" w:rsidR="00660E3F" w:rsidRPr="00FC4E24" w:rsidRDefault="00660E3F" w:rsidP="00660E3F">
      <w:pPr>
        <w:pStyle w:val="EndNoteBibliography"/>
        <w:spacing w:after="0"/>
      </w:pPr>
      <w:bookmarkStart w:id="117" w:name="_ENREF_117"/>
      <w:r w:rsidRPr="00FC4E24">
        <w:t>117.</w:t>
      </w:r>
      <w:r w:rsidRPr="00FC4E24">
        <w:tab/>
        <w:t xml:space="preserve">Food Standards Agency. </w:t>
      </w:r>
      <w:r w:rsidRPr="00FC4E24">
        <w:rPr>
          <w:i/>
        </w:rPr>
        <w:t>Low income diet and nutrition survey: summary findings.</w:t>
      </w:r>
      <w:r w:rsidRPr="00FC4E24">
        <w:t xml:space="preserve"> London: TSO; 2007.</w:t>
      </w:r>
      <w:bookmarkEnd w:id="117"/>
    </w:p>
    <w:p w14:paraId="29E608FF" w14:textId="23A2DADD" w:rsidR="00660E3F" w:rsidRPr="00FC4E24" w:rsidRDefault="006D48C5" w:rsidP="00660E3F">
      <w:pPr>
        <w:pStyle w:val="EndNoteBibliography"/>
        <w:spacing w:after="0"/>
      </w:pPr>
      <w:bookmarkStart w:id="118" w:name="_ENREF_118"/>
      <w:r w:rsidRPr="00FC4E24">
        <w:t>118.</w:t>
      </w:r>
      <w:r w:rsidRPr="00FC4E24">
        <w:tab/>
        <w:t>Dowler E, Caraher</w:t>
      </w:r>
      <w:r w:rsidR="00660E3F" w:rsidRPr="00FC4E24">
        <w:t xml:space="preserve"> M and Lincoln, P. Tackling inequalities in food an</w:t>
      </w:r>
      <w:r w:rsidRPr="00FC4E24">
        <w:t>d nutrition. In: Dowler ES, N (ed</w:t>
      </w:r>
      <w:r w:rsidR="00660E3F" w:rsidRPr="00FC4E24">
        <w:t>.</w:t>
      </w:r>
      <w:r w:rsidRPr="00FC4E24">
        <w:t>).</w:t>
      </w:r>
      <w:r w:rsidR="00660E3F" w:rsidRPr="00FC4E24">
        <w:t xml:space="preserve"> </w:t>
      </w:r>
      <w:r w:rsidR="00660E3F" w:rsidRPr="00FC4E24">
        <w:rPr>
          <w:i/>
        </w:rPr>
        <w:t>Health Inequalities: from Acheson to 'Choosing Health'</w:t>
      </w:r>
      <w:r w:rsidR="00660E3F" w:rsidRPr="00FC4E24">
        <w:t>. Bristol: Policy Press; 2007. p. 127-56.</w:t>
      </w:r>
      <w:bookmarkEnd w:id="118"/>
    </w:p>
    <w:p w14:paraId="271A0822" w14:textId="7CA0FC57" w:rsidR="00660E3F" w:rsidRPr="00FC4E24" w:rsidRDefault="00660E3F" w:rsidP="00660E3F">
      <w:pPr>
        <w:pStyle w:val="EndNoteBibliography"/>
        <w:spacing w:after="0"/>
      </w:pPr>
      <w:bookmarkStart w:id="119" w:name="_ENREF_119"/>
      <w:r w:rsidRPr="00FC4E24">
        <w:lastRenderedPageBreak/>
        <w:t>119.</w:t>
      </w:r>
      <w:r w:rsidRPr="00FC4E24">
        <w:tab/>
        <w:t>Ball K, Crawford D, Mishra G. Socio-economic inequalities in women's fruit and vegetable intakes: a multilevel study of individual, social and e</w:t>
      </w:r>
      <w:r w:rsidR="006D48C5" w:rsidRPr="00FC4E24">
        <w:t>nvironmental mediators.</w:t>
      </w:r>
      <w:r w:rsidR="006D48C5" w:rsidRPr="00FC4E24">
        <w:rPr>
          <w:i/>
        </w:rPr>
        <w:t xml:space="preserve"> Public Health N</w:t>
      </w:r>
      <w:r w:rsidRPr="00FC4E24">
        <w:rPr>
          <w:i/>
        </w:rPr>
        <w:t>utrition.</w:t>
      </w:r>
      <w:r w:rsidRPr="00FC4E24">
        <w:t xml:space="preserve"> 2006;9(5):623-30.</w:t>
      </w:r>
      <w:bookmarkEnd w:id="119"/>
    </w:p>
    <w:p w14:paraId="3AA584A1" w14:textId="77777777" w:rsidR="00660E3F" w:rsidRPr="00FC4E24" w:rsidRDefault="00660E3F" w:rsidP="00660E3F">
      <w:pPr>
        <w:pStyle w:val="EndNoteBibliography"/>
        <w:spacing w:after="0"/>
      </w:pPr>
      <w:bookmarkStart w:id="120" w:name="_ENREF_120"/>
      <w:r w:rsidRPr="00FC4E24">
        <w:t>120.</w:t>
      </w:r>
      <w:r w:rsidRPr="00FC4E24">
        <w:tab/>
        <w:t xml:space="preserve">Wardle J, Parmenter K, Waller J. Nutrition knowledge and food intake. </w:t>
      </w:r>
      <w:r w:rsidRPr="00FC4E24">
        <w:rPr>
          <w:i/>
        </w:rPr>
        <w:t>Appetite.</w:t>
      </w:r>
      <w:r w:rsidRPr="00FC4E24">
        <w:t xml:space="preserve"> 2000;34(3):269-75.</w:t>
      </w:r>
      <w:bookmarkEnd w:id="120"/>
    </w:p>
    <w:p w14:paraId="2D916F43" w14:textId="342E8653" w:rsidR="00660E3F" w:rsidRPr="00FC4E24" w:rsidRDefault="00660E3F" w:rsidP="00660E3F">
      <w:pPr>
        <w:pStyle w:val="EndNoteBibliography"/>
        <w:spacing w:after="0"/>
      </w:pPr>
      <w:bookmarkStart w:id="121" w:name="_ENREF_121"/>
      <w:r w:rsidRPr="00FC4E24">
        <w:t>121.</w:t>
      </w:r>
      <w:r w:rsidRPr="00FC4E24">
        <w:tab/>
        <w:t>Holmes BA, Roberts CL. Diet quality and the influence of social and physical factors on food consumption and nutrient intake in materially d</w:t>
      </w:r>
      <w:r w:rsidR="006D48C5" w:rsidRPr="00FC4E24">
        <w:t xml:space="preserve">eprived older people. </w:t>
      </w:r>
      <w:r w:rsidR="00012819" w:rsidRPr="00FC4E24">
        <w:rPr>
          <w:i/>
        </w:rPr>
        <w:t>European Journal of Clinical Nutrition</w:t>
      </w:r>
      <w:r w:rsidRPr="00FC4E24">
        <w:t>. 2011;65(4):538-45.</w:t>
      </w:r>
      <w:bookmarkEnd w:id="121"/>
    </w:p>
    <w:p w14:paraId="0085745B" w14:textId="77777777" w:rsidR="00660E3F" w:rsidRPr="00FC4E24" w:rsidRDefault="00660E3F" w:rsidP="00660E3F">
      <w:pPr>
        <w:pStyle w:val="EndNoteBibliography"/>
        <w:spacing w:after="0"/>
      </w:pPr>
      <w:bookmarkStart w:id="122" w:name="_ENREF_122"/>
      <w:r w:rsidRPr="00FC4E24">
        <w:t>122.</w:t>
      </w:r>
      <w:r w:rsidRPr="00FC4E24">
        <w:tab/>
        <w:t xml:space="preserve">Cummins S. Neighbourhood food environment and diet: time for improved conceptual models? </w:t>
      </w:r>
      <w:r w:rsidRPr="00FC4E24">
        <w:rPr>
          <w:i/>
        </w:rPr>
        <w:t xml:space="preserve">Preventive Medicine. </w:t>
      </w:r>
      <w:r w:rsidRPr="00FC4E24">
        <w:t>2007;44(3):196-7.</w:t>
      </w:r>
      <w:bookmarkEnd w:id="122"/>
    </w:p>
    <w:p w14:paraId="65680DC2" w14:textId="50F1F812" w:rsidR="00660E3F" w:rsidRPr="00FC4E24" w:rsidRDefault="006D48C5" w:rsidP="00660E3F">
      <w:pPr>
        <w:pStyle w:val="EndNoteBibliography"/>
        <w:spacing w:after="0"/>
      </w:pPr>
      <w:bookmarkStart w:id="123" w:name="_ENREF_123"/>
      <w:r w:rsidRPr="00FC4E24">
        <w:t>123.</w:t>
      </w:r>
      <w:r w:rsidRPr="00FC4E24">
        <w:tab/>
        <w:t xml:space="preserve">Rees R, Oliver </w:t>
      </w:r>
      <w:r w:rsidR="003A21B3" w:rsidRPr="00FC4E24">
        <w:t xml:space="preserve">K, Woodman, J and Thomas, J. </w:t>
      </w:r>
      <w:r w:rsidR="00660E3F" w:rsidRPr="00FC4E24">
        <w:rPr>
          <w:i/>
        </w:rPr>
        <w:t>Children's views about obesity, body size, shape and weight: a systematic review.</w:t>
      </w:r>
      <w:r w:rsidR="00660E3F" w:rsidRPr="00FC4E24">
        <w:t xml:space="preserve"> London: EPPI Centre; 2009.</w:t>
      </w:r>
      <w:bookmarkEnd w:id="123"/>
    </w:p>
    <w:p w14:paraId="76229040" w14:textId="785DB1C1" w:rsidR="00660E3F" w:rsidRPr="00FC4E24" w:rsidRDefault="00660E3F" w:rsidP="00660E3F">
      <w:pPr>
        <w:pStyle w:val="EndNoteBibliography"/>
        <w:spacing w:after="0"/>
      </w:pPr>
      <w:bookmarkStart w:id="124" w:name="_ENREF_124"/>
      <w:r w:rsidRPr="00FC4E24">
        <w:t>124.</w:t>
      </w:r>
      <w:r w:rsidRPr="00FC4E24">
        <w:tab/>
        <w:t>Lawton J, Ahmad N, Hanna L, Douglas M, Bains H, Hallowell N. 'We should change ourselves, but we can't': accounts of food and eating practices amongst British Pakistanis and Indians wit</w:t>
      </w:r>
      <w:r w:rsidR="003A21B3" w:rsidRPr="00FC4E24">
        <w:t xml:space="preserve">h type 2 diabetes. </w:t>
      </w:r>
      <w:r w:rsidR="003A21B3" w:rsidRPr="00FC4E24">
        <w:rPr>
          <w:i/>
        </w:rPr>
        <w:t>Ethnicity &amp; H</w:t>
      </w:r>
      <w:r w:rsidRPr="00FC4E24">
        <w:rPr>
          <w:i/>
        </w:rPr>
        <w:t>ealth</w:t>
      </w:r>
      <w:r w:rsidRPr="00FC4E24">
        <w:t>. 2008;13(4):305-19.</w:t>
      </w:r>
      <w:bookmarkEnd w:id="124"/>
    </w:p>
    <w:p w14:paraId="0235DEA2" w14:textId="6ADE551B" w:rsidR="00660E3F" w:rsidRPr="00FC4E24" w:rsidRDefault="00660E3F" w:rsidP="00660E3F">
      <w:pPr>
        <w:pStyle w:val="EndNoteBibliography"/>
        <w:spacing w:after="0"/>
      </w:pPr>
      <w:bookmarkStart w:id="125" w:name="_ENREF_125"/>
      <w:r w:rsidRPr="00FC4E24">
        <w:t>125.</w:t>
      </w:r>
      <w:r w:rsidRPr="00FC4E24">
        <w:tab/>
        <w:t>Caspi CE, Sorensen G, Subramanian SV, Kawachi I. The local food environment and diet:</w:t>
      </w:r>
      <w:r w:rsidR="003A21B3" w:rsidRPr="00FC4E24">
        <w:t xml:space="preserve"> a systematic review. </w:t>
      </w:r>
      <w:r w:rsidR="003A21B3" w:rsidRPr="00FC4E24">
        <w:rPr>
          <w:i/>
        </w:rPr>
        <w:t>Health &amp; P</w:t>
      </w:r>
      <w:r w:rsidRPr="00FC4E24">
        <w:rPr>
          <w:i/>
        </w:rPr>
        <w:t xml:space="preserve">lace. </w:t>
      </w:r>
      <w:r w:rsidRPr="00FC4E24">
        <w:t>2012;18(5):1172-87.</w:t>
      </w:r>
      <w:bookmarkEnd w:id="125"/>
    </w:p>
    <w:p w14:paraId="0D830659" w14:textId="6F6408E7" w:rsidR="00660E3F" w:rsidRPr="00FC4E24" w:rsidRDefault="00660E3F" w:rsidP="00660E3F">
      <w:pPr>
        <w:pStyle w:val="EndNoteBibliography"/>
        <w:spacing w:after="0"/>
      </w:pPr>
      <w:bookmarkStart w:id="126" w:name="_ENREF_126"/>
      <w:r w:rsidRPr="00FC4E24">
        <w:t>126.</w:t>
      </w:r>
      <w:r w:rsidRPr="00FC4E24">
        <w:tab/>
        <w:t>Cummins S, Macintyre S. "Food deserts"--evidence and assumpt</w:t>
      </w:r>
      <w:r w:rsidR="003A21B3" w:rsidRPr="00FC4E24">
        <w:t xml:space="preserve">ion in health policy making. </w:t>
      </w:r>
      <w:r w:rsidR="003A21B3" w:rsidRPr="00FC4E24">
        <w:rPr>
          <w:i/>
        </w:rPr>
        <w:t>British Medical Journa</w:t>
      </w:r>
      <w:r w:rsidR="003A21B3" w:rsidRPr="00FC4E24">
        <w:t>l</w:t>
      </w:r>
      <w:r w:rsidRPr="00FC4E24">
        <w:t>. 2002;325(7361):436-8.</w:t>
      </w:r>
      <w:bookmarkEnd w:id="126"/>
    </w:p>
    <w:p w14:paraId="23A0A23A" w14:textId="77777777" w:rsidR="00660E3F" w:rsidRPr="00FC4E24" w:rsidRDefault="00660E3F" w:rsidP="00660E3F">
      <w:pPr>
        <w:pStyle w:val="EndNoteBibliography"/>
        <w:spacing w:after="0"/>
      </w:pPr>
      <w:bookmarkStart w:id="127" w:name="_ENREF_127"/>
      <w:r w:rsidRPr="00FC4E24">
        <w:t>127.</w:t>
      </w:r>
      <w:r w:rsidRPr="00FC4E24">
        <w:tab/>
        <w:t xml:space="preserve">Wrigley N. Deprivation, diet and food retail access: findings from the Leeds 'food deserts' study. </w:t>
      </w:r>
      <w:r w:rsidRPr="00FC4E24">
        <w:rPr>
          <w:i/>
        </w:rPr>
        <w:t>Environment and Planning.</w:t>
      </w:r>
      <w:r w:rsidRPr="00FC4E24">
        <w:t xml:space="preserve"> 2003;3:151-88.</w:t>
      </w:r>
      <w:bookmarkEnd w:id="127"/>
    </w:p>
    <w:p w14:paraId="22E95D3C" w14:textId="2E8E5C77" w:rsidR="00660E3F" w:rsidRPr="00FC4E24" w:rsidRDefault="00660E3F" w:rsidP="00660E3F">
      <w:pPr>
        <w:pStyle w:val="EndNoteBibliography"/>
        <w:spacing w:after="0"/>
      </w:pPr>
      <w:bookmarkStart w:id="128" w:name="_ENREF_128"/>
      <w:r w:rsidRPr="00FC4E24">
        <w:t>128.</w:t>
      </w:r>
      <w:r w:rsidRPr="00FC4E24">
        <w:tab/>
        <w:t xml:space="preserve">Cummins S, Petticrew M, Higgins C, Findlay A, Sparks L. Large scale food retailing as an intervention for diet and health: quasi-experimental evaluation of a </w:t>
      </w:r>
      <w:r w:rsidR="000F26D3" w:rsidRPr="00FC4E24">
        <w:t xml:space="preserve">natural experiment. </w:t>
      </w:r>
      <w:r w:rsidR="00012819" w:rsidRPr="00FC4E24">
        <w:rPr>
          <w:i/>
        </w:rPr>
        <w:t>Journal of Epidemiology and Community Health</w:t>
      </w:r>
      <w:r w:rsidRPr="00FC4E24">
        <w:rPr>
          <w:i/>
        </w:rPr>
        <w:t>.</w:t>
      </w:r>
      <w:r w:rsidRPr="00FC4E24">
        <w:t xml:space="preserve"> 2005;59(12):1035-40.</w:t>
      </w:r>
      <w:bookmarkEnd w:id="128"/>
    </w:p>
    <w:p w14:paraId="0FDFA111" w14:textId="18FBC9A6" w:rsidR="00660E3F" w:rsidRPr="00FC4E24" w:rsidRDefault="00660E3F" w:rsidP="00660E3F">
      <w:pPr>
        <w:pStyle w:val="EndNoteBibliography"/>
        <w:spacing w:after="0"/>
      </w:pPr>
      <w:bookmarkStart w:id="129" w:name="_ENREF_129"/>
      <w:r w:rsidRPr="00FC4E24">
        <w:t>129.</w:t>
      </w:r>
      <w:r w:rsidRPr="00FC4E24">
        <w:tab/>
      </w:r>
      <w:r w:rsidR="000F26D3" w:rsidRPr="00FC4E24">
        <w:rPr>
          <w:lang w:val="en-GB"/>
        </w:rPr>
        <w:t xml:space="preserve">White M, Bunting J, Williams E, Raybould S, Adamson A, Mathers JC. </w:t>
      </w:r>
      <w:r w:rsidRPr="00FC4E24">
        <w:t xml:space="preserve">Do 'food deserts' exist? </w:t>
      </w:r>
      <w:r w:rsidRPr="00FC4E24">
        <w:rPr>
          <w:i/>
        </w:rPr>
        <w:t>A multi-level geographical analysis of the relationship between retail food access, socio-economi</w:t>
      </w:r>
      <w:r w:rsidR="000F26D3" w:rsidRPr="00FC4E24">
        <w:rPr>
          <w:i/>
        </w:rPr>
        <w:t xml:space="preserve">c position and dietary intake. </w:t>
      </w:r>
      <w:r w:rsidR="000F26D3" w:rsidRPr="00FC4E24">
        <w:t xml:space="preserve">Newcastle: Food Standards Agency; </w:t>
      </w:r>
      <w:r w:rsidRPr="00FC4E24">
        <w:t>2004.</w:t>
      </w:r>
      <w:bookmarkEnd w:id="129"/>
    </w:p>
    <w:p w14:paraId="4978F37B" w14:textId="77777777" w:rsidR="00660E3F" w:rsidRPr="00FC4E24" w:rsidRDefault="00660E3F" w:rsidP="00660E3F">
      <w:pPr>
        <w:pStyle w:val="EndNoteBibliography"/>
        <w:spacing w:after="0"/>
      </w:pPr>
      <w:bookmarkStart w:id="130" w:name="_ENREF_130"/>
      <w:r w:rsidRPr="00FC4E24">
        <w:t>130.</w:t>
      </w:r>
      <w:r w:rsidRPr="00FC4E24">
        <w:tab/>
        <w:t xml:space="preserve">Pearson T, Russell J, Campbell MJ, Barker ME. Do 'food deserts' influence fruit and vegetable consumption?--A cross-sectional study. </w:t>
      </w:r>
      <w:r w:rsidRPr="00FC4E24">
        <w:rPr>
          <w:i/>
        </w:rPr>
        <w:t>Appetite</w:t>
      </w:r>
      <w:r w:rsidRPr="00FC4E24">
        <w:t>. 2005;45(2):195-7.</w:t>
      </w:r>
      <w:bookmarkEnd w:id="130"/>
    </w:p>
    <w:p w14:paraId="4721FC78" w14:textId="4A6F066C" w:rsidR="00660E3F" w:rsidRPr="00FC4E24" w:rsidRDefault="00660E3F" w:rsidP="00660E3F">
      <w:pPr>
        <w:pStyle w:val="EndNoteBibliography"/>
        <w:spacing w:after="0"/>
      </w:pPr>
      <w:bookmarkStart w:id="131" w:name="_ENREF_131"/>
      <w:r w:rsidRPr="00FC4E24">
        <w:t>131.</w:t>
      </w:r>
      <w:r w:rsidRPr="00FC4E24">
        <w:tab/>
        <w:t>Shohaimi S, Welch A, Bingham S, Luben R, Day N, Wareham N, et al. Residential area deprivation predicts fruit and vegetable consumption independently of individual educational level and occupational social class: a cross sectional population study in the Norfolk cohort of the European Prospective Investigation into Can</w:t>
      </w:r>
      <w:r w:rsidR="00BC660E" w:rsidRPr="00FC4E24">
        <w:t xml:space="preserve">cer (EPIC-Norfolk). </w:t>
      </w:r>
      <w:r w:rsidR="00012819" w:rsidRPr="00FC4E24">
        <w:rPr>
          <w:i/>
        </w:rPr>
        <w:t>Journal of Epidemiology and Community Health</w:t>
      </w:r>
      <w:r w:rsidRPr="00FC4E24">
        <w:t>. 2004;58(8):686-91.</w:t>
      </w:r>
      <w:bookmarkEnd w:id="131"/>
    </w:p>
    <w:p w14:paraId="24C169F1" w14:textId="26DCC7A6" w:rsidR="00660E3F" w:rsidRPr="00FC4E24" w:rsidRDefault="00660E3F" w:rsidP="00660E3F">
      <w:pPr>
        <w:pStyle w:val="EndNoteBibliography"/>
        <w:spacing w:after="0"/>
      </w:pPr>
      <w:bookmarkStart w:id="132" w:name="_ENREF_132"/>
      <w:r w:rsidRPr="00FC4E24">
        <w:t>132.</w:t>
      </w:r>
      <w:r w:rsidRPr="00FC4E24">
        <w:tab/>
        <w:t>Thompson C, Cummins S, Brown T, Kyle R. Understanding interactions with the food environment: an exploration of supermarket food shopping routines in dep</w:t>
      </w:r>
      <w:r w:rsidR="00BC660E" w:rsidRPr="00FC4E24">
        <w:t xml:space="preserve">rived neighbourhoods. </w:t>
      </w:r>
      <w:r w:rsidR="00BC660E" w:rsidRPr="00FC4E24">
        <w:rPr>
          <w:i/>
        </w:rPr>
        <w:t>Health &amp; P</w:t>
      </w:r>
      <w:r w:rsidRPr="00FC4E24">
        <w:rPr>
          <w:i/>
        </w:rPr>
        <w:t>lace</w:t>
      </w:r>
      <w:r w:rsidRPr="00FC4E24">
        <w:t>. 2013;19:116-23.</w:t>
      </w:r>
      <w:bookmarkEnd w:id="132"/>
    </w:p>
    <w:p w14:paraId="5EE4A676" w14:textId="1F037833" w:rsidR="00660E3F" w:rsidRPr="00FC4E24" w:rsidRDefault="00660E3F" w:rsidP="00660E3F">
      <w:pPr>
        <w:pStyle w:val="EndNoteBibliography"/>
        <w:spacing w:after="0"/>
      </w:pPr>
      <w:bookmarkStart w:id="133" w:name="_ENREF_133"/>
      <w:r w:rsidRPr="00FC4E24">
        <w:t>133.</w:t>
      </w:r>
      <w:r w:rsidRPr="00FC4E24">
        <w:tab/>
        <w:t>Drewnowski A, Henderson SA, Levine A, Hann C. Taste and food preferences as predictors of dietary pr</w:t>
      </w:r>
      <w:r w:rsidR="00BC660E" w:rsidRPr="00FC4E24">
        <w:t xml:space="preserve">actices in young women. </w:t>
      </w:r>
      <w:r w:rsidR="00BC660E" w:rsidRPr="00FC4E24">
        <w:rPr>
          <w:i/>
        </w:rPr>
        <w:t>Public Health N</w:t>
      </w:r>
      <w:r w:rsidRPr="00FC4E24">
        <w:rPr>
          <w:i/>
        </w:rPr>
        <w:t>utrition.</w:t>
      </w:r>
      <w:r w:rsidRPr="00FC4E24">
        <w:t xml:space="preserve"> 1999;2(4):513-9.</w:t>
      </w:r>
      <w:bookmarkEnd w:id="133"/>
    </w:p>
    <w:p w14:paraId="28FF1E5B" w14:textId="6B643EE8" w:rsidR="00660E3F" w:rsidRPr="00FC4E24" w:rsidRDefault="00660E3F" w:rsidP="00660E3F">
      <w:pPr>
        <w:pStyle w:val="EndNoteBibliography"/>
        <w:spacing w:after="0"/>
      </w:pPr>
      <w:bookmarkStart w:id="134" w:name="_ENREF_134"/>
      <w:r w:rsidRPr="00FC4E24">
        <w:t>134.</w:t>
      </w:r>
      <w:r w:rsidRPr="00FC4E24">
        <w:tab/>
        <w:t xml:space="preserve">Croker H, Whitaker KL, Cooke L, Wardle J. Do social norms affect intended food choice? </w:t>
      </w:r>
      <w:r w:rsidRPr="00FC4E24">
        <w:rPr>
          <w:i/>
        </w:rPr>
        <w:t xml:space="preserve">Preventive </w:t>
      </w:r>
      <w:r w:rsidR="00BC660E" w:rsidRPr="00FC4E24">
        <w:rPr>
          <w:i/>
        </w:rPr>
        <w:t>M</w:t>
      </w:r>
      <w:r w:rsidRPr="00FC4E24">
        <w:rPr>
          <w:i/>
        </w:rPr>
        <w:t>edicine</w:t>
      </w:r>
      <w:r w:rsidRPr="00FC4E24">
        <w:t>. 2009;49(2-3):190-3.</w:t>
      </w:r>
      <w:bookmarkEnd w:id="134"/>
    </w:p>
    <w:p w14:paraId="78E7782C" w14:textId="77777777" w:rsidR="00660E3F" w:rsidRPr="00FC4E24" w:rsidRDefault="00660E3F" w:rsidP="00660E3F">
      <w:pPr>
        <w:pStyle w:val="EndNoteBibliography"/>
        <w:spacing w:after="0"/>
      </w:pPr>
      <w:bookmarkStart w:id="135" w:name="_ENREF_135"/>
      <w:r w:rsidRPr="00FC4E24">
        <w:t>135.</w:t>
      </w:r>
      <w:r w:rsidRPr="00FC4E24">
        <w:tab/>
        <w:t xml:space="preserve">Barker M, Lawrence W, Crozier S, Robinson S, Baird J, Margetts B, et al. Educational attainment, perceived control and the quality of women's diets. </w:t>
      </w:r>
      <w:r w:rsidRPr="00FC4E24">
        <w:rPr>
          <w:i/>
        </w:rPr>
        <w:t>Appetite.</w:t>
      </w:r>
      <w:r w:rsidRPr="00FC4E24">
        <w:t xml:space="preserve"> 2009;52(3):631-6.</w:t>
      </w:r>
      <w:bookmarkEnd w:id="135"/>
    </w:p>
    <w:p w14:paraId="5B188ED8" w14:textId="270F542D" w:rsidR="00660E3F" w:rsidRPr="00FC4E24" w:rsidRDefault="00660E3F" w:rsidP="00660E3F">
      <w:pPr>
        <w:pStyle w:val="EndNoteBibliography"/>
        <w:spacing w:after="0"/>
      </w:pPr>
      <w:bookmarkStart w:id="136" w:name="_ENREF_136"/>
      <w:r w:rsidRPr="00FC4E24">
        <w:t>136.</w:t>
      </w:r>
      <w:r w:rsidRPr="00FC4E24">
        <w:tab/>
        <w:t>Lawrence W, Skinner C, Haslam C, Robinson S, Inskip H, Barker D, et al. Why women of lower educational attainment struggle to make healthier food choices: the importance of psychological an</w:t>
      </w:r>
      <w:r w:rsidR="00BC660E" w:rsidRPr="00FC4E24">
        <w:t xml:space="preserve">d social factors. </w:t>
      </w:r>
      <w:r w:rsidR="00BC660E" w:rsidRPr="00FC4E24">
        <w:rPr>
          <w:i/>
        </w:rPr>
        <w:t>Psychology &amp; H</w:t>
      </w:r>
      <w:r w:rsidRPr="00FC4E24">
        <w:rPr>
          <w:i/>
        </w:rPr>
        <w:t>ealth.</w:t>
      </w:r>
      <w:r w:rsidRPr="00FC4E24">
        <w:t xml:space="preserve"> 2009;24(9):1003-20.</w:t>
      </w:r>
      <w:bookmarkEnd w:id="136"/>
    </w:p>
    <w:p w14:paraId="1B1EBDA0" w14:textId="77777777" w:rsidR="00660E3F" w:rsidRPr="00FC4E24" w:rsidRDefault="00660E3F" w:rsidP="00660E3F">
      <w:pPr>
        <w:pStyle w:val="EndNoteBibliography"/>
        <w:spacing w:after="0"/>
      </w:pPr>
      <w:bookmarkStart w:id="137" w:name="_ENREF_137"/>
      <w:r w:rsidRPr="00FC4E24">
        <w:t>137.</w:t>
      </w:r>
      <w:r w:rsidRPr="00FC4E24">
        <w:tab/>
        <w:t>Kolodinsky J, Harvey-Berino JR, Berlin L, Johnson RK, Reynolds TW. Knowledge of current dietary guidelines and food choice by college students: better eaters have higher knowledge of dietary guidance.</w:t>
      </w:r>
      <w:r w:rsidRPr="00FC4E24">
        <w:rPr>
          <w:i/>
        </w:rPr>
        <w:t xml:space="preserve"> Journal of the American Dietetic Association.</w:t>
      </w:r>
      <w:r w:rsidRPr="00FC4E24">
        <w:t xml:space="preserve"> 2007;107(8):1409-13.</w:t>
      </w:r>
      <w:bookmarkEnd w:id="137"/>
    </w:p>
    <w:p w14:paraId="44978959" w14:textId="7FA747F0" w:rsidR="00660E3F" w:rsidRPr="00FC4E24" w:rsidRDefault="00660E3F" w:rsidP="00660E3F">
      <w:pPr>
        <w:pStyle w:val="EndNoteBibliography"/>
        <w:spacing w:after="0"/>
      </w:pPr>
      <w:bookmarkStart w:id="138" w:name="_ENREF_138"/>
      <w:r w:rsidRPr="00FC4E24">
        <w:t>138.</w:t>
      </w:r>
      <w:r w:rsidRPr="00FC4E24">
        <w:tab/>
        <w:t xml:space="preserve">Beydoun MA, Wang Y. Do nutrition knowledge and beliefs modify the association of socio-economic factors and diet quality among US adults? </w:t>
      </w:r>
      <w:r w:rsidRPr="00FC4E24">
        <w:rPr>
          <w:i/>
        </w:rPr>
        <w:t xml:space="preserve">Preventive </w:t>
      </w:r>
      <w:r w:rsidR="00BC660E" w:rsidRPr="00FC4E24">
        <w:rPr>
          <w:i/>
        </w:rPr>
        <w:t>M</w:t>
      </w:r>
      <w:r w:rsidRPr="00FC4E24">
        <w:rPr>
          <w:i/>
        </w:rPr>
        <w:t>edicine.</w:t>
      </w:r>
      <w:r w:rsidRPr="00FC4E24">
        <w:t xml:space="preserve"> 2008;46(2):145-53.</w:t>
      </w:r>
      <w:bookmarkEnd w:id="138"/>
    </w:p>
    <w:p w14:paraId="4788F9A8" w14:textId="711821AE" w:rsidR="00660E3F" w:rsidRPr="00FC4E24" w:rsidRDefault="00660E3F" w:rsidP="00660E3F">
      <w:pPr>
        <w:pStyle w:val="EndNoteBibliography"/>
        <w:spacing w:after="0"/>
      </w:pPr>
      <w:bookmarkStart w:id="139" w:name="_ENREF_139"/>
      <w:r w:rsidRPr="00FC4E24">
        <w:lastRenderedPageBreak/>
        <w:t>139.</w:t>
      </w:r>
      <w:r w:rsidRPr="00FC4E24">
        <w:tab/>
        <w:t>Krebs-Smith SM, Kantor LS. Choose a variety of fruits and vegetables daily: understanding th</w:t>
      </w:r>
      <w:r w:rsidR="00BC660E" w:rsidRPr="00FC4E24">
        <w:t xml:space="preserve">e complexities. </w:t>
      </w:r>
      <w:r w:rsidR="00BC660E" w:rsidRPr="00FC4E24">
        <w:rPr>
          <w:i/>
        </w:rPr>
        <w:t>The Journal of N</w:t>
      </w:r>
      <w:r w:rsidRPr="00FC4E24">
        <w:rPr>
          <w:i/>
        </w:rPr>
        <w:t>utrition.</w:t>
      </w:r>
      <w:r w:rsidRPr="00FC4E24">
        <w:t xml:space="preserve"> 2001;131(2S-1):487S-501S.</w:t>
      </w:r>
      <w:bookmarkEnd w:id="139"/>
    </w:p>
    <w:p w14:paraId="6B9B94D0" w14:textId="7D36894B" w:rsidR="00660E3F" w:rsidRPr="00FC4E24" w:rsidRDefault="00660E3F" w:rsidP="00660E3F">
      <w:pPr>
        <w:pStyle w:val="EndNoteBibliography"/>
        <w:spacing w:after="0"/>
      </w:pPr>
      <w:bookmarkStart w:id="140" w:name="_ENREF_140"/>
      <w:r w:rsidRPr="00FC4E24">
        <w:t>140.</w:t>
      </w:r>
      <w:r w:rsidRPr="00FC4E24">
        <w:tab/>
        <w:t>Rose D, Bodor JN, Hutchinson PL, Swalm CM. The importance of a multi-dimensional approach for studying the links between food access a</w:t>
      </w:r>
      <w:r w:rsidR="00BC660E" w:rsidRPr="00FC4E24">
        <w:t>nd consumption. T</w:t>
      </w:r>
      <w:r w:rsidR="00BC660E" w:rsidRPr="00FC4E24">
        <w:rPr>
          <w:i/>
        </w:rPr>
        <w:t>he Journal of N</w:t>
      </w:r>
      <w:r w:rsidRPr="00FC4E24">
        <w:rPr>
          <w:i/>
        </w:rPr>
        <w:t xml:space="preserve">utrition. </w:t>
      </w:r>
      <w:r w:rsidRPr="00FC4E24">
        <w:t>2010;140(6):1170-4.</w:t>
      </w:r>
      <w:bookmarkEnd w:id="140"/>
    </w:p>
    <w:p w14:paraId="66C442AD" w14:textId="2DD61960" w:rsidR="00660E3F" w:rsidRPr="00FC4E24" w:rsidRDefault="00660E3F" w:rsidP="00660E3F">
      <w:pPr>
        <w:pStyle w:val="EndNoteBibliography"/>
        <w:spacing w:after="0"/>
      </w:pPr>
      <w:bookmarkStart w:id="141" w:name="_ENREF_141"/>
      <w:r w:rsidRPr="00FC4E24">
        <w:t>141.</w:t>
      </w:r>
      <w:r w:rsidRPr="00FC4E24">
        <w:tab/>
        <w:t>Story M, Kaphingst KM, Robinson-O'Brien R, Glanz K. Creating healthy food and eating environments: policy and environmenta</w:t>
      </w:r>
      <w:r w:rsidR="00BC660E" w:rsidRPr="00FC4E24">
        <w:t xml:space="preserve">l approaches. </w:t>
      </w:r>
      <w:r w:rsidR="00BC660E" w:rsidRPr="00FC4E24">
        <w:rPr>
          <w:i/>
        </w:rPr>
        <w:t>Annual Review of P</w:t>
      </w:r>
      <w:r w:rsidRPr="00FC4E24">
        <w:rPr>
          <w:i/>
        </w:rPr>
        <w:t xml:space="preserve">ublic </w:t>
      </w:r>
      <w:r w:rsidR="00BC660E" w:rsidRPr="00FC4E24">
        <w:rPr>
          <w:i/>
        </w:rPr>
        <w:t>H</w:t>
      </w:r>
      <w:r w:rsidRPr="00FC4E24">
        <w:rPr>
          <w:i/>
        </w:rPr>
        <w:t>ealth</w:t>
      </w:r>
      <w:r w:rsidRPr="00FC4E24">
        <w:t>. 2008;29:253-72.</w:t>
      </w:r>
      <w:bookmarkEnd w:id="141"/>
    </w:p>
    <w:p w14:paraId="0D98246C" w14:textId="09983924" w:rsidR="00660E3F" w:rsidRPr="00FC4E24" w:rsidRDefault="00660E3F" w:rsidP="00660E3F">
      <w:pPr>
        <w:pStyle w:val="EndNoteBibliography"/>
        <w:spacing w:after="0"/>
      </w:pPr>
      <w:bookmarkStart w:id="142" w:name="_ENREF_142"/>
      <w:r w:rsidRPr="00FC4E24">
        <w:t>142.</w:t>
      </w:r>
      <w:r w:rsidRPr="00FC4E24">
        <w:tab/>
        <w:t xml:space="preserve">Scientific Advisory Committee on Nutrition. </w:t>
      </w:r>
      <w:r w:rsidRPr="00FC4E24">
        <w:rPr>
          <w:i/>
        </w:rPr>
        <w:t>The Nutritional Wellbeing of the British Population</w:t>
      </w:r>
      <w:r w:rsidRPr="00FC4E24">
        <w:t xml:space="preserve">. </w:t>
      </w:r>
      <w:r w:rsidR="00BC660E" w:rsidRPr="00FC4E24">
        <w:t xml:space="preserve">TSO: London; </w:t>
      </w:r>
      <w:r w:rsidRPr="00FC4E24">
        <w:t>2008.</w:t>
      </w:r>
      <w:bookmarkEnd w:id="142"/>
    </w:p>
    <w:p w14:paraId="572C3E06" w14:textId="3029A92E" w:rsidR="00660E3F" w:rsidRPr="00FC4E24" w:rsidRDefault="00660E3F" w:rsidP="00660E3F">
      <w:pPr>
        <w:pStyle w:val="EndNoteBibliography"/>
        <w:spacing w:after="0"/>
      </w:pPr>
      <w:bookmarkStart w:id="143" w:name="_ENREF_143"/>
      <w:r w:rsidRPr="00FC4E24">
        <w:t>143.</w:t>
      </w:r>
      <w:r w:rsidRPr="00FC4E24">
        <w:tab/>
        <w:t xml:space="preserve">Scientific Advisory Committee on Nutrition. </w:t>
      </w:r>
      <w:r w:rsidRPr="00FC4E24">
        <w:rPr>
          <w:i/>
        </w:rPr>
        <w:t>Carbohydrates and Health</w:t>
      </w:r>
      <w:r w:rsidR="001C79C9" w:rsidRPr="00FC4E24">
        <w:t xml:space="preserve">. </w:t>
      </w:r>
      <w:bookmarkEnd w:id="143"/>
      <w:r w:rsidR="001C79C9" w:rsidRPr="00FC4E24">
        <w:t xml:space="preserve">Available from: https://www.gov.uk/government/publications/sacn-carbohydrates-and-health-report.  [Accessed October 2015].  </w:t>
      </w:r>
    </w:p>
    <w:p w14:paraId="26CB3200" w14:textId="0CB9D597" w:rsidR="00660E3F" w:rsidRPr="00FC4E24" w:rsidRDefault="00660E3F" w:rsidP="00660E3F">
      <w:pPr>
        <w:pStyle w:val="EndNoteBibliography"/>
        <w:spacing w:after="0"/>
      </w:pPr>
      <w:bookmarkStart w:id="144" w:name="_ENREF_144"/>
      <w:r w:rsidRPr="00FC4E24">
        <w:t>144.</w:t>
      </w:r>
      <w:r w:rsidRPr="00FC4E24">
        <w:tab/>
        <w:t xml:space="preserve">Public Health England. </w:t>
      </w:r>
      <w:r w:rsidRPr="00FC4E24">
        <w:rPr>
          <w:i/>
        </w:rPr>
        <w:t>National Diet and Nutrition Survey Results from Years 5 and 6 (combined) of the Rolling Pr</w:t>
      </w:r>
      <w:r w:rsidR="001C79C9" w:rsidRPr="00FC4E24">
        <w:rPr>
          <w:i/>
        </w:rPr>
        <w:t>ogramme (2012/2013 –2013/2014.</w:t>
      </w:r>
      <w:r w:rsidR="001C79C9" w:rsidRPr="00FC4E24">
        <w:t xml:space="preserve"> London: </w:t>
      </w:r>
      <w:r w:rsidRPr="00FC4E24">
        <w:t>Public Health England; 2016.</w:t>
      </w:r>
      <w:bookmarkEnd w:id="144"/>
    </w:p>
    <w:p w14:paraId="1E4E631C" w14:textId="68C8F36C" w:rsidR="00660E3F" w:rsidRPr="00FC4E24" w:rsidRDefault="00660E3F" w:rsidP="00660E3F">
      <w:pPr>
        <w:pStyle w:val="EndNoteBibliography"/>
        <w:spacing w:after="0"/>
      </w:pPr>
      <w:bookmarkStart w:id="145" w:name="_ENREF_145"/>
      <w:r w:rsidRPr="00FC4E24">
        <w:t>145.</w:t>
      </w:r>
      <w:r w:rsidRPr="00FC4E24">
        <w:tab/>
        <w:t>Office of National Statistics. Health Survey for E</w:t>
      </w:r>
      <w:r w:rsidR="001C79C9" w:rsidRPr="00FC4E24">
        <w:t xml:space="preserve">ngland 2014: Trend Tables 2015. </w:t>
      </w:r>
      <w:r w:rsidRPr="00FC4E24">
        <w:t xml:space="preserve">Available from: </w:t>
      </w:r>
      <w:hyperlink r:id="rId78" w:history="1">
        <w:r w:rsidRPr="00FC4E24">
          <w:rPr>
            <w:rStyle w:val="Hyperlink"/>
          </w:rPr>
          <w:t>http://content.digital.nhs.uk/catalogue/PUB19297</w:t>
        </w:r>
      </w:hyperlink>
      <w:r w:rsidRPr="00FC4E24">
        <w:t>.</w:t>
      </w:r>
      <w:bookmarkEnd w:id="145"/>
      <w:r w:rsidR="001C79C9" w:rsidRPr="00FC4E24">
        <w:t xml:space="preserve">  [Accessed January 2017].  </w:t>
      </w:r>
    </w:p>
    <w:p w14:paraId="575DCD95" w14:textId="232152D3" w:rsidR="00660E3F" w:rsidRPr="00FC4E24" w:rsidRDefault="00660E3F" w:rsidP="00660E3F">
      <w:pPr>
        <w:pStyle w:val="EndNoteBibliography"/>
        <w:spacing w:after="0"/>
      </w:pPr>
      <w:bookmarkStart w:id="146" w:name="_ENREF_146"/>
      <w:r w:rsidRPr="00FC4E24">
        <w:t>146.</w:t>
      </w:r>
      <w:r w:rsidRPr="00FC4E24">
        <w:tab/>
        <w:t xml:space="preserve">Public Health England. </w:t>
      </w:r>
      <w:r w:rsidRPr="00FC4E24">
        <w:rPr>
          <w:i/>
        </w:rPr>
        <w:t xml:space="preserve">Adult </w:t>
      </w:r>
      <w:r w:rsidR="001C79C9" w:rsidRPr="00FC4E24">
        <w:rPr>
          <w:i/>
        </w:rPr>
        <w:t>Diet Data F</w:t>
      </w:r>
      <w:r w:rsidRPr="00FC4E24">
        <w:rPr>
          <w:i/>
        </w:rPr>
        <w:t>actsheet</w:t>
      </w:r>
      <w:r w:rsidRPr="00FC4E24">
        <w:t>.</w:t>
      </w:r>
      <w:bookmarkEnd w:id="146"/>
      <w:r w:rsidR="001C79C9" w:rsidRPr="00FC4E24">
        <w:t xml:space="preserve"> Availa</w:t>
      </w:r>
      <w:r w:rsidR="004A23C2" w:rsidRPr="00FC4E24">
        <w:t>ble from: http://www.noo.org.uk</w:t>
      </w:r>
      <w:r w:rsidR="001C79C9" w:rsidRPr="00FC4E24">
        <w:t xml:space="preserve">. [Accessed October 2016].  </w:t>
      </w:r>
    </w:p>
    <w:p w14:paraId="7D6C7554" w14:textId="6F0A419E" w:rsidR="00660E3F" w:rsidRPr="00FC4E24" w:rsidRDefault="00660E3F" w:rsidP="00660E3F">
      <w:pPr>
        <w:pStyle w:val="EndNoteBibliography"/>
        <w:spacing w:after="0"/>
      </w:pPr>
      <w:bookmarkStart w:id="147" w:name="_ENREF_147"/>
      <w:r w:rsidRPr="00FC4E24">
        <w:t>147.</w:t>
      </w:r>
      <w:r w:rsidRPr="00FC4E24">
        <w:tab/>
        <w:t xml:space="preserve">Public Health England. </w:t>
      </w:r>
      <w:r w:rsidRPr="00FC4E24">
        <w:rPr>
          <w:i/>
        </w:rPr>
        <w:t>National Diet and Nutrition Survey Results from Years 1, 2, 3 and 4 (combined) of the Rolling Programme (2008/09-2011/12)</w:t>
      </w:r>
      <w:r w:rsidRPr="00FC4E24">
        <w:t xml:space="preserve">. </w:t>
      </w:r>
      <w:r w:rsidR="004A23C2" w:rsidRPr="00FC4E24">
        <w:t xml:space="preserve">Public Health England: </w:t>
      </w:r>
      <w:r w:rsidRPr="00FC4E24">
        <w:t>London</w:t>
      </w:r>
      <w:r w:rsidR="004A23C2" w:rsidRPr="00FC4E24">
        <w:t xml:space="preserve">; </w:t>
      </w:r>
      <w:r w:rsidRPr="00FC4E24">
        <w:t>2014.</w:t>
      </w:r>
      <w:bookmarkEnd w:id="147"/>
    </w:p>
    <w:p w14:paraId="1C363357" w14:textId="28D13512" w:rsidR="00660E3F" w:rsidRPr="00FC4E24" w:rsidRDefault="004A23C2" w:rsidP="00660E3F">
      <w:pPr>
        <w:pStyle w:val="EndNoteBibliography"/>
        <w:spacing w:after="0"/>
      </w:pPr>
      <w:bookmarkStart w:id="148" w:name="_ENREF_148"/>
      <w:r w:rsidRPr="00FC4E24">
        <w:t>148.</w:t>
      </w:r>
      <w:r w:rsidRPr="00FC4E24">
        <w:tab/>
        <w:t>Health and Social Care Information Centre</w:t>
      </w:r>
      <w:r w:rsidR="00660E3F" w:rsidRPr="00FC4E24">
        <w:t xml:space="preserve">. </w:t>
      </w:r>
      <w:r w:rsidR="00660E3F" w:rsidRPr="00FC4E24">
        <w:rPr>
          <w:i/>
        </w:rPr>
        <w:t>Health Survey for England 2013</w:t>
      </w:r>
      <w:r w:rsidRPr="00FC4E24">
        <w:t xml:space="preserve">. Available from: </w:t>
      </w:r>
      <w:bookmarkEnd w:id="148"/>
      <w:r w:rsidRPr="00FC4E24">
        <w:t xml:space="preserve">http://content.digital.nhs.uk/catalogue/PUB16076.  [Accessed December 2016].  </w:t>
      </w:r>
    </w:p>
    <w:p w14:paraId="0083BF13" w14:textId="77777777" w:rsidR="00660E3F" w:rsidRPr="00FC4E24" w:rsidRDefault="00660E3F" w:rsidP="00660E3F">
      <w:pPr>
        <w:pStyle w:val="EndNoteBibliography"/>
        <w:spacing w:after="0"/>
      </w:pPr>
      <w:bookmarkStart w:id="149" w:name="_ENREF_149"/>
      <w:r w:rsidRPr="00FC4E24">
        <w:t>149.</w:t>
      </w:r>
      <w:r w:rsidRPr="00FC4E24">
        <w:tab/>
        <w:t>Willett W.</w:t>
      </w:r>
      <w:r w:rsidRPr="00FC4E24">
        <w:rPr>
          <w:i/>
        </w:rPr>
        <w:t xml:space="preserve"> Nutritional Epidemiology.</w:t>
      </w:r>
      <w:r w:rsidRPr="00FC4E24">
        <w:t xml:space="preserve"> New York: Oxford University Press; 1998.</w:t>
      </w:r>
      <w:bookmarkEnd w:id="149"/>
    </w:p>
    <w:p w14:paraId="6C6D1D5B" w14:textId="77777777" w:rsidR="00660E3F" w:rsidRPr="00FC4E24" w:rsidRDefault="00660E3F" w:rsidP="00660E3F">
      <w:pPr>
        <w:pStyle w:val="EndNoteBibliography"/>
        <w:spacing w:after="0"/>
      </w:pPr>
      <w:bookmarkStart w:id="150" w:name="_ENREF_150"/>
      <w:r w:rsidRPr="00FC4E24">
        <w:t>150.</w:t>
      </w:r>
      <w:r w:rsidRPr="00FC4E24">
        <w:tab/>
        <w:t>Kant AK. Dietary patterns and health outcomes.</w:t>
      </w:r>
      <w:r w:rsidRPr="00FC4E24">
        <w:rPr>
          <w:i/>
        </w:rPr>
        <w:t xml:space="preserve"> Journal of the American Dietetic Association. </w:t>
      </w:r>
      <w:r w:rsidRPr="00FC4E24">
        <w:t>2004;104(4):615-35.</w:t>
      </w:r>
      <w:bookmarkEnd w:id="150"/>
    </w:p>
    <w:p w14:paraId="12E37C23" w14:textId="77777777" w:rsidR="00660E3F" w:rsidRPr="00FC4E24" w:rsidRDefault="00660E3F" w:rsidP="00660E3F">
      <w:pPr>
        <w:pStyle w:val="EndNoteBibliography"/>
        <w:spacing w:after="0"/>
      </w:pPr>
      <w:bookmarkStart w:id="151" w:name="_ENREF_151"/>
      <w:r w:rsidRPr="00FC4E24">
        <w:t>151.</w:t>
      </w:r>
      <w:r w:rsidRPr="00FC4E24">
        <w:tab/>
        <w:t xml:space="preserve">Craig WJ. Phytochemicals: guardians of our health. </w:t>
      </w:r>
      <w:r w:rsidRPr="00FC4E24">
        <w:rPr>
          <w:i/>
        </w:rPr>
        <w:t>Journal of the American Dietetic Association</w:t>
      </w:r>
      <w:r w:rsidRPr="00FC4E24">
        <w:t>. 1997;97(10 Suppl 2):S199-204.</w:t>
      </w:r>
      <w:bookmarkEnd w:id="151"/>
    </w:p>
    <w:p w14:paraId="5541E0F1" w14:textId="49FB3343" w:rsidR="00660E3F" w:rsidRPr="00FC4E24" w:rsidRDefault="00660E3F" w:rsidP="00660E3F">
      <w:pPr>
        <w:pStyle w:val="EndNoteBibliography"/>
        <w:spacing w:after="0"/>
      </w:pPr>
      <w:bookmarkStart w:id="152" w:name="_ENREF_152"/>
      <w:r w:rsidRPr="00FC4E24">
        <w:t>152.</w:t>
      </w:r>
      <w:r w:rsidRPr="00FC4E24">
        <w:tab/>
        <w:t>Liu RH. Potential synergy of phytochemicals in cancer prevention: mecha</w:t>
      </w:r>
      <w:r w:rsidR="004A23C2" w:rsidRPr="00FC4E24">
        <w:t xml:space="preserve">nism of action. </w:t>
      </w:r>
      <w:r w:rsidR="004A23C2" w:rsidRPr="00FC4E24">
        <w:rPr>
          <w:i/>
        </w:rPr>
        <w:t>The Journal of N</w:t>
      </w:r>
      <w:r w:rsidRPr="00FC4E24">
        <w:rPr>
          <w:i/>
        </w:rPr>
        <w:t>utrition.</w:t>
      </w:r>
      <w:r w:rsidRPr="00FC4E24">
        <w:t xml:space="preserve"> 2004;134(12 Suppl):3479S-85S.</w:t>
      </w:r>
      <w:bookmarkEnd w:id="152"/>
    </w:p>
    <w:p w14:paraId="76BEE56F" w14:textId="4E8FF29D" w:rsidR="00660E3F" w:rsidRPr="00FC4E24" w:rsidRDefault="00660E3F" w:rsidP="00660E3F">
      <w:pPr>
        <w:pStyle w:val="EndNoteBibliography"/>
        <w:spacing w:after="0"/>
      </w:pPr>
      <w:bookmarkStart w:id="153" w:name="_ENREF_153"/>
      <w:r w:rsidRPr="00FC4E24">
        <w:t>153.</w:t>
      </w:r>
      <w:r w:rsidRPr="00FC4E24">
        <w:tab/>
        <w:t>Hu FB. Dietary pattern analysis: a new direction in nutritional epidemiology. Curr</w:t>
      </w:r>
      <w:r w:rsidR="004A23C2" w:rsidRPr="00FC4E24">
        <w:t>ent</w:t>
      </w:r>
      <w:r w:rsidRPr="00FC4E24">
        <w:t xml:space="preserve"> Opin</w:t>
      </w:r>
      <w:r w:rsidR="004A23C2" w:rsidRPr="00FC4E24">
        <w:t xml:space="preserve">ion in </w:t>
      </w:r>
      <w:r w:rsidRPr="00FC4E24">
        <w:t>Lipidol</w:t>
      </w:r>
      <w:r w:rsidR="004A23C2" w:rsidRPr="00FC4E24">
        <w:t>ogy</w:t>
      </w:r>
      <w:r w:rsidRPr="00FC4E24">
        <w:t>. 2002;13(1):3-9.</w:t>
      </w:r>
      <w:bookmarkEnd w:id="153"/>
    </w:p>
    <w:p w14:paraId="5DB63850" w14:textId="77777777" w:rsidR="00660E3F" w:rsidRPr="00FC4E24" w:rsidRDefault="00660E3F" w:rsidP="00660E3F">
      <w:pPr>
        <w:pStyle w:val="EndNoteBibliography"/>
        <w:spacing w:after="0"/>
      </w:pPr>
      <w:bookmarkStart w:id="154" w:name="_ENREF_154"/>
      <w:r w:rsidRPr="00FC4E24">
        <w:t>154.</w:t>
      </w:r>
      <w:r w:rsidRPr="00FC4E24">
        <w:tab/>
        <w:t>Mertz W. Foods and nutrients.</w:t>
      </w:r>
      <w:r w:rsidRPr="00FC4E24">
        <w:rPr>
          <w:i/>
        </w:rPr>
        <w:t xml:space="preserve"> Journal of the American Dietetic Association. </w:t>
      </w:r>
      <w:r w:rsidRPr="00FC4E24">
        <w:t>1984;84(7):769-70.</w:t>
      </w:r>
      <w:bookmarkEnd w:id="154"/>
    </w:p>
    <w:p w14:paraId="5D623B7C" w14:textId="77777777" w:rsidR="00660E3F" w:rsidRPr="00FC4E24" w:rsidRDefault="00660E3F" w:rsidP="00660E3F">
      <w:pPr>
        <w:pStyle w:val="EndNoteBibliography"/>
        <w:spacing w:after="0"/>
      </w:pPr>
      <w:bookmarkStart w:id="155" w:name="_ENREF_155"/>
      <w:r w:rsidRPr="00FC4E24">
        <w:t>155.</w:t>
      </w:r>
      <w:r w:rsidRPr="00FC4E24">
        <w:tab/>
        <w:t xml:space="preserve">Kant AK. Indexes of overall diet quality: a review. </w:t>
      </w:r>
      <w:r w:rsidRPr="00FC4E24">
        <w:rPr>
          <w:i/>
        </w:rPr>
        <w:t xml:space="preserve">Journal of the American Dietetic Association. </w:t>
      </w:r>
      <w:r w:rsidRPr="00FC4E24">
        <w:t>1996;96(8):785-91.</w:t>
      </w:r>
      <w:bookmarkEnd w:id="155"/>
    </w:p>
    <w:p w14:paraId="7CF8073D" w14:textId="39F80896" w:rsidR="00660E3F" w:rsidRPr="00FC4E24" w:rsidRDefault="00660E3F" w:rsidP="00660E3F">
      <w:pPr>
        <w:pStyle w:val="EndNoteBibliography"/>
        <w:spacing w:after="0"/>
      </w:pPr>
      <w:bookmarkStart w:id="156" w:name="_ENREF_156"/>
      <w:r w:rsidRPr="00FC4E24">
        <w:t>156.</w:t>
      </w:r>
      <w:r w:rsidRPr="00FC4E24">
        <w:tab/>
        <w:t>Esposito K, Maiorino MI, Ceriello A, Giugliano D. Prevention and control of type 2 diabetes by Mediterranean diet:</w:t>
      </w:r>
      <w:r w:rsidR="004A23C2" w:rsidRPr="00FC4E24">
        <w:t xml:space="preserve"> a systematic review. </w:t>
      </w:r>
      <w:r w:rsidR="004A23C2" w:rsidRPr="00FC4E24">
        <w:rPr>
          <w:i/>
        </w:rPr>
        <w:t>Diabetes R</w:t>
      </w:r>
      <w:r w:rsidRPr="00FC4E24">
        <w:rPr>
          <w:i/>
        </w:rPr>
        <w:t xml:space="preserve">esearch and </w:t>
      </w:r>
      <w:r w:rsidR="004A23C2" w:rsidRPr="00FC4E24">
        <w:rPr>
          <w:i/>
        </w:rPr>
        <w:t>C</w:t>
      </w:r>
      <w:r w:rsidRPr="00FC4E24">
        <w:rPr>
          <w:i/>
        </w:rPr>
        <w:t xml:space="preserve">linical </w:t>
      </w:r>
      <w:r w:rsidR="004A23C2" w:rsidRPr="00FC4E24">
        <w:rPr>
          <w:i/>
        </w:rPr>
        <w:t>P</w:t>
      </w:r>
      <w:r w:rsidRPr="00FC4E24">
        <w:rPr>
          <w:i/>
        </w:rPr>
        <w:t>ractice.</w:t>
      </w:r>
      <w:r w:rsidRPr="00FC4E24">
        <w:t xml:space="preserve"> 2010;89(2):97-102.</w:t>
      </w:r>
      <w:bookmarkEnd w:id="156"/>
    </w:p>
    <w:p w14:paraId="2FD3C971" w14:textId="64506DE7" w:rsidR="00660E3F" w:rsidRPr="00FC4E24" w:rsidRDefault="00660E3F" w:rsidP="00660E3F">
      <w:pPr>
        <w:pStyle w:val="EndNoteBibliography"/>
        <w:spacing w:after="0"/>
      </w:pPr>
      <w:bookmarkStart w:id="157" w:name="_ENREF_157"/>
      <w:r w:rsidRPr="00FC4E24">
        <w:t>157.</w:t>
      </w:r>
      <w:r w:rsidRPr="00FC4E24">
        <w:tab/>
        <w:t>de Lorgeril M, Salen P. The Mediterranean-style diet for the prevention of c</w:t>
      </w:r>
      <w:r w:rsidR="004A23C2" w:rsidRPr="00FC4E24">
        <w:t xml:space="preserve">ardiovascular diseases. </w:t>
      </w:r>
      <w:r w:rsidR="004A23C2" w:rsidRPr="00FC4E24">
        <w:rPr>
          <w:i/>
        </w:rPr>
        <w:t>Public Health N</w:t>
      </w:r>
      <w:r w:rsidRPr="00FC4E24">
        <w:rPr>
          <w:i/>
        </w:rPr>
        <w:t>utrition.</w:t>
      </w:r>
      <w:r w:rsidRPr="00FC4E24">
        <w:t xml:space="preserve"> 2006;9(1A):118-23.</w:t>
      </w:r>
      <w:bookmarkEnd w:id="157"/>
    </w:p>
    <w:p w14:paraId="581D23CF" w14:textId="7CF8DC1C" w:rsidR="00660E3F" w:rsidRPr="00FC4E24" w:rsidRDefault="00660E3F" w:rsidP="00660E3F">
      <w:pPr>
        <w:pStyle w:val="EndNoteBibliography"/>
        <w:spacing w:after="0"/>
      </w:pPr>
      <w:bookmarkStart w:id="158" w:name="_ENREF_158"/>
      <w:r w:rsidRPr="00FC4E24">
        <w:t>158.</w:t>
      </w:r>
      <w:r w:rsidRPr="00FC4E24">
        <w:tab/>
        <w:t>North K, Emmett P. Multivariate analysis of diet among three-year-old children and associations with socio-demographic characteristics. The Avon Longitudinal Study of Pregnancy and Childhood</w:t>
      </w:r>
      <w:r w:rsidR="004A23C2" w:rsidRPr="00FC4E24">
        <w:t xml:space="preserve"> (ALSPAC) Study Team. </w:t>
      </w:r>
      <w:r w:rsidR="00012819" w:rsidRPr="00FC4E24">
        <w:rPr>
          <w:i/>
        </w:rPr>
        <w:t>European Journal of Clinical Nutrition</w:t>
      </w:r>
      <w:r w:rsidRPr="00FC4E24">
        <w:t>. 2000;54(1):73-80.</w:t>
      </w:r>
      <w:bookmarkEnd w:id="158"/>
    </w:p>
    <w:p w14:paraId="271B3DE4" w14:textId="7AE4E2A3" w:rsidR="00660E3F" w:rsidRPr="00FC4E24" w:rsidRDefault="00660E3F" w:rsidP="00660E3F">
      <w:pPr>
        <w:pStyle w:val="EndNoteBibliography"/>
        <w:spacing w:after="0"/>
      </w:pPr>
      <w:bookmarkStart w:id="159" w:name="_ENREF_159"/>
      <w:r w:rsidRPr="00FC4E24">
        <w:t>159.</w:t>
      </w:r>
      <w:r w:rsidRPr="00FC4E24">
        <w:tab/>
        <w:t>Northstone K, Emmett P, Rogers I. Dietary patterns in pregnancy and associations with socio-demographic a</w:t>
      </w:r>
      <w:r w:rsidR="004A23C2" w:rsidRPr="00FC4E24">
        <w:t xml:space="preserve">nd lifestyle factors. </w:t>
      </w:r>
      <w:r w:rsidR="00012819" w:rsidRPr="00FC4E24">
        <w:rPr>
          <w:i/>
        </w:rPr>
        <w:t>European Journal of Clinical Nutrition</w:t>
      </w:r>
      <w:r w:rsidRPr="00FC4E24">
        <w:rPr>
          <w:i/>
        </w:rPr>
        <w:t>.</w:t>
      </w:r>
      <w:r w:rsidRPr="00FC4E24">
        <w:t xml:space="preserve"> 2008;62(4):471-9.</w:t>
      </w:r>
      <w:bookmarkEnd w:id="159"/>
    </w:p>
    <w:p w14:paraId="79622F4D" w14:textId="303BFBD7" w:rsidR="00660E3F" w:rsidRPr="00FC4E24" w:rsidRDefault="00660E3F" w:rsidP="00660E3F">
      <w:pPr>
        <w:pStyle w:val="EndNoteBibliography"/>
        <w:spacing w:after="0"/>
      </w:pPr>
      <w:bookmarkStart w:id="160" w:name="_ENREF_160"/>
      <w:r w:rsidRPr="00FC4E24">
        <w:t>160.</w:t>
      </w:r>
      <w:r w:rsidRPr="00FC4E24">
        <w:tab/>
        <w:t xml:space="preserve">Newby PK, Tucker KL. </w:t>
      </w:r>
      <w:r w:rsidR="004F4154" w:rsidRPr="00FC4E24">
        <w:t>Empirically-derived</w:t>
      </w:r>
      <w:r w:rsidRPr="00FC4E24">
        <w:t xml:space="preserve"> eating patterns using factor or cluster</w:t>
      </w:r>
      <w:r w:rsidR="004A23C2" w:rsidRPr="00FC4E24">
        <w:t xml:space="preserve"> analysis: a review. </w:t>
      </w:r>
      <w:r w:rsidR="004A23C2" w:rsidRPr="00FC4E24">
        <w:rPr>
          <w:i/>
        </w:rPr>
        <w:t>Nutrition R</w:t>
      </w:r>
      <w:r w:rsidRPr="00FC4E24">
        <w:rPr>
          <w:i/>
        </w:rPr>
        <w:t xml:space="preserve">eviews. </w:t>
      </w:r>
      <w:r w:rsidRPr="00FC4E24">
        <w:t>2004;62(5):177-203.</w:t>
      </w:r>
      <w:bookmarkEnd w:id="160"/>
    </w:p>
    <w:p w14:paraId="7DA061E2" w14:textId="4A554608" w:rsidR="00660E3F" w:rsidRPr="00FC4E24" w:rsidRDefault="00660E3F" w:rsidP="00660E3F">
      <w:pPr>
        <w:pStyle w:val="EndNoteBibliography"/>
        <w:spacing w:after="0"/>
      </w:pPr>
      <w:bookmarkStart w:id="161" w:name="_ENREF_161"/>
      <w:r w:rsidRPr="00FC4E24">
        <w:t>161.</w:t>
      </w:r>
      <w:r w:rsidRPr="00FC4E24">
        <w:tab/>
        <w:t>Cunha DB, Almeida RM, Pereira RA. A comparison of three statistical methods applied in the iden</w:t>
      </w:r>
      <w:r w:rsidR="004A23C2" w:rsidRPr="00FC4E24">
        <w:t xml:space="preserve">tification of eating patterns. </w:t>
      </w:r>
      <w:r w:rsidRPr="00FC4E24">
        <w:t xml:space="preserve"> </w:t>
      </w:r>
      <w:r w:rsidRPr="00FC4E24">
        <w:rPr>
          <w:i/>
        </w:rPr>
        <w:t xml:space="preserve">Escola Nacional de Saude Publica. </w:t>
      </w:r>
      <w:r w:rsidRPr="00FC4E24">
        <w:t>2010;26(11):2138-48.</w:t>
      </w:r>
      <w:bookmarkEnd w:id="161"/>
    </w:p>
    <w:p w14:paraId="33F5D4CB" w14:textId="353D7C27" w:rsidR="00660E3F" w:rsidRPr="00FC4E24" w:rsidRDefault="00660E3F" w:rsidP="00660E3F">
      <w:pPr>
        <w:pStyle w:val="EndNoteBibliography"/>
        <w:spacing w:after="0"/>
      </w:pPr>
      <w:bookmarkStart w:id="162" w:name="_ENREF_162"/>
      <w:r w:rsidRPr="00FC4E24">
        <w:lastRenderedPageBreak/>
        <w:t>162.</w:t>
      </w:r>
      <w:r w:rsidRPr="00FC4E24">
        <w:tab/>
        <w:t xml:space="preserve">Reedy J, Wirfalt E, Flood A, Mitrou PN, Krebs-Smith SM, Kipnis V, et al. Comparing 3 dietary pattern methods--cluster analysis, factor analysis, and index analysis--With colorectal cancer risk: The NIH-AARP Diet and Health Study. </w:t>
      </w:r>
      <w:r w:rsidRPr="00FC4E24">
        <w:rPr>
          <w:i/>
        </w:rPr>
        <w:t xml:space="preserve">American </w:t>
      </w:r>
      <w:r w:rsidR="004A23C2" w:rsidRPr="00FC4E24">
        <w:rPr>
          <w:i/>
        </w:rPr>
        <w:t>Journal of E</w:t>
      </w:r>
      <w:r w:rsidRPr="00FC4E24">
        <w:rPr>
          <w:i/>
        </w:rPr>
        <w:t>pidemiology.</w:t>
      </w:r>
      <w:r w:rsidRPr="00FC4E24">
        <w:t xml:space="preserve"> 2010;171(4):479-87.</w:t>
      </w:r>
      <w:bookmarkEnd w:id="162"/>
    </w:p>
    <w:p w14:paraId="1AD9ADAB" w14:textId="5B889859" w:rsidR="00660E3F" w:rsidRPr="00FC4E24" w:rsidRDefault="00660E3F" w:rsidP="00660E3F">
      <w:pPr>
        <w:pStyle w:val="EndNoteBibliography"/>
        <w:spacing w:after="0"/>
      </w:pPr>
      <w:bookmarkStart w:id="163" w:name="_ENREF_163"/>
      <w:r w:rsidRPr="00FC4E24">
        <w:t>163.</w:t>
      </w:r>
      <w:r w:rsidRPr="00FC4E24">
        <w:tab/>
        <w:t xml:space="preserve">Schulze MB, Hoffmann K, Kroke A, Boeing H. Risk of hypertension among women in the EPIC-Potsdam Study: comparison of relative risk estimates for exploratory and hypothesis-oriented dietary patterns. </w:t>
      </w:r>
      <w:r w:rsidRPr="00FC4E24">
        <w:rPr>
          <w:i/>
        </w:rPr>
        <w:t xml:space="preserve">American </w:t>
      </w:r>
      <w:r w:rsidR="004A23C2" w:rsidRPr="00FC4E24">
        <w:rPr>
          <w:i/>
        </w:rPr>
        <w:t>J</w:t>
      </w:r>
      <w:r w:rsidRPr="00FC4E24">
        <w:rPr>
          <w:i/>
        </w:rPr>
        <w:t xml:space="preserve">ournal of </w:t>
      </w:r>
      <w:r w:rsidR="004A23C2" w:rsidRPr="00FC4E24">
        <w:rPr>
          <w:i/>
        </w:rPr>
        <w:t>E</w:t>
      </w:r>
      <w:r w:rsidRPr="00FC4E24">
        <w:rPr>
          <w:i/>
        </w:rPr>
        <w:t>pidemiology</w:t>
      </w:r>
      <w:r w:rsidRPr="00FC4E24">
        <w:t>. 2003;158(4):365-73.</w:t>
      </w:r>
      <w:bookmarkEnd w:id="163"/>
    </w:p>
    <w:p w14:paraId="1E87951E" w14:textId="1B7BB0BE" w:rsidR="00660E3F" w:rsidRPr="00FC4E24" w:rsidRDefault="00660E3F" w:rsidP="00660E3F">
      <w:pPr>
        <w:pStyle w:val="EndNoteBibliography"/>
        <w:spacing w:after="0"/>
      </w:pPr>
      <w:bookmarkStart w:id="164" w:name="_ENREF_164"/>
      <w:r w:rsidRPr="00FC4E24">
        <w:t>164.</w:t>
      </w:r>
      <w:r w:rsidRPr="00FC4E24">
        <w:tab/>
        <w:t xml:space="preserve">Osler M, Helms Andreasen A, Heitmann B, Hoidrup S, Gerdes U, Morch Jorgensen L, et al. Food intake patterns and risk of coronary heart disease: a prospective cohort study examining the use of traditional scoring techniques. </w:t>
      </w:r>
      <w:r w:rsidR="00012819" w:rsidRPr="00FC4E24">
        <w:rPr>
          <w:i/>
        </w:rPr>
        <w:t>European Journal of Clinical Nutrition</w:t>
      </w:r>
      <w:r w:rsidRPr="00FC4E24">
        <w:rPr>
          <w:i/>
        </w:rPr>
        <w:t>.</w:t>
      </w:r>
      <w:r w:rsidRPr="00FC4E24">
        <w:t xml:space="preserve"> 2002;56(7):568-74.</w:t>
      </w:r>
      <w:bookmarkEnd w:id="164"/>
    </w:p>
    <w:p w14:paraId="7E3611C0" w14:textId="4D02F124" w:rsidR="00660E3F" w:rsidRPr="00FC4E24" w:rsidRDefault="00660E3F" w:rsidP="00660E3F">
      <w:pPr>
        <w:pStyle w:val="EndNoteBibliography"/>
        <w:spacing w:after="0"/>
      </w:pPr>
      <w:bookmarkStart w:id="165" w:name="_ENREF_165"/>
      <w:r w:rsidRPr="00FC4E24">
        <w:t>165.</w:t>
      </w:r>
      <w:r w:rsidRPr="00FC4E24">
        <w:tab/>
        <w:t xml:space="preserve">Greenwood DC, Cade JE, Draper A, Barrett JH, Calvert C, Greenhalgh A. Seven unique food consumption patterns identified among women in the UK </w:t>
      </w:r>
      <w:r w:rsidR="004A23C2" w:rsidRPr="00FC4E24">
        <w:t xml:space="preserve">Women's Cohort Study. </w:t>
      </w:r>
      <w:r w:rsidR="00012819" w:rsidRPr="00FC4E24">
        <w:rPr>
          <w:i/>
        </w:rPr>
        <w:t>European Journal of Clinical Nutrition</w:t>
      </w:r>
      <w:r w:rsidRPr="00FC4E24">
        <w:t>. 2000;54(4):314-20.</w:t>
      </w:r>
      <w:bookmarkEnd w:id="165"/>
    </w:p>
    <w:p w14:paraId="77BD75FB" w14:textId="096C585D" w:rsidR="00660E3F" w:rsidRPr="00FC4E24" w:rsidRDefault="00660E3F" w:rsidP="00660E3F">
      <w:pPr>
        <w:pStyle w:val="EndNoteBibliography"/>
        <w:spacing w:after="0"/>
      </w:pPr>
      <w:bookmarkStart w:id="166" w:name="_ENREF_166"/>
      <w:r w:rsidRPr="00FC4E24">
        <w:t>166.</w:t>
      </w:r>
      <w:r w:rsidRPr="00FC4E24">
        <w:tab/>
        <w:t>Lin H, Bermudez OI, Tucker KL. Dietary patterns of Hispanic elders are associated with acculturati</w:t>
      </w:r>
      <w:r w:rsidR="004A23C2" w:rsidRPr="00FC4E24">
        <w:t xml:space="preserve">on and obesity. </w:t>
      </w:r>
      <w:r w:rsidR="004A23C2" w:rsidRPr="00FC4E24">
        <w:rPr>
          <w:i/>
        </w:rPr>
        <w:t>The Journal of N</w:t>
      </w:r>
      <w:r w:rsidRPr="00FC4E24">
        <w:rPr>
          <w:i/>
        </w:rPr>
        <w:t>utrition.</w:t>
      </w:r>
      <w:r w:rsidRPr="00FC4E24">
        <w:t xml:space="preserve"> 2003;133(11):3651-7.</w:t>
      </w:r>
      <w:bookmarkEnd w:id="166"/>
    </w:p>
    <w:p w14:paraId="2EF42205" w14:textId="7B45AAD2" w:rsidR="00660E3F" w:rsidRPr="00FC4E24" w:rsidRDefault="00660E3F" w:rsidP="00660E3F">
      <w:pPr>
        <w:pStyle w:val="EndNoteBibliography"/>
        <w:spacing w:after="0"/>
      </w:pPr>
      <w:bookmarkStart w:id="167" w:name="_ENREF_167"/>
      <w:r w:rsidRPr="00FC4E24">
        <w:t>167.</w:t>
      </w:r>
      <w:r w:rsidRPr="00FC4E24">
        <w:tab/>
        <w:t>Imamura F, Lichtenstein AH, Dallal GE, Meigs JB, Jacques PF. Generalizability of dietary patterns associated with incidence of type 2 d</w:t>
      </w:r>
      <w:r w:rsidR="004A23C2" w:rsidRPr="00FC4E24">
        <w:t xml:space="preserve">iabetes mellitus. </w:t>
      </w:r>
      <w:r w:rsidR="00012819" w:rsidRPr="00FC4E24">
        <w:rPr>
          <w:i/>
        </w:rPr>
        <w:t>The American Journal of Clinical Nutrition</w:t>
      </w:r>
      <w:r w:rsidRPr="00FC4E24">
        <w:rPr>
          <w:i/>
        </w:rPr>
        <w:t xml:space="preserve">. </w:t>
      </w:r>
      <w:r w:rsidRPr="00FC4E24">
        <w:t>2009;90(4):1075-83.</w:t>
      </w:r>
      <w:bookmarkEnd w:id="167"/>
    </w:p>
    <w:p w14:paraId="3BF02182" w14:textId="22E6FE8A" w:rsidR="00660E3F" w:rsidRPr="00FC4E24" w:rsidRDefault="00660E3F" w:rsidP="00660E3F">
      <w:pPr>
        <w:pStyle w:val="EndNoteBibliography"/>
        <w:spacing w:after="0"/>
      </w:pPr>
      <w:bookmarkStart w:id="168" w:name="_ENREF_168"/>
      <w:r w:rsidRPr="00FC4E24">
        <w:t>168.</w:t>
      </w:r>
      <w:r w:rsidRPr="00FC4E24">
        <w:tab/>
        <w:t>Jacques PF, Tucker KL. Are dietary patterns useful for understanding the role of diet in chron</w:t>
      </w:r>
      <w:r w:rsidR="006C0A36" w:rsidRPr="00FC4E24">
        <w:t xml:space="preserve">ic disease? </w:t>
      </w:r>
      <w:r w:rsidR="00012819" w:rsidRPr="00FC4E24">
        <w:rPr>
          <w:i/>
        </w:rPr>
        <w:t>The American Journal of Clinical Nutrition</w:t>
      </w:r>
      <w:r w:rsidRPr="00FC4E24">
        <w:rPr>
          <w:i/>
        </w:rPr>
        <w:t>.</w:t>
      </w:r>
      <w:r w:rsidRPr="00FC4E24">
        <w:t xml:space="preserve"> 2001;73(1):1-2.</w:t>
      </w:r>
      <w:bookmarkEnd w:id="168"/>
    </w:p>
    <w:p w14:paraId="3AC330D7" w14:textId="0E6BCDA1" w:rsidR="00660E3F" w:rsidRPr="00FC4E24" w:rsidRDefault="00660E3F" w:rsidP="00660E3F">
      <w:pPr>
        <w:pStyle w:val="EndNoteBibliography"/>
        <w:spacing w:after="0"/>
      </w:pPr>
      <w:bookmarkStart w:id="169" w:name="_ENREF_169"/>
      <w:r w:rsidRPr="00FC4E24">
        <w:t>169.</w:t>
      </w:r>
      <w:r w:rsidRPr="00FC4E24">
        <w:tab/>
        <w:t>Hoffmann K, Schulze MB, Schienkiewitz A, Nothlings U, Boeing H. Application of a new statistical method to derive dietary patterns in nutr</w:t>
      </w:r>
      <w:r w:rsidR="006C0A36" w:rsidRPr="00FC4E24">
        <w:t xml:space="preserve">itional epidemiology. </w:t>
      </w:r>
      <w:r w:rsidR="006C0A36" w:rsidRPr="00FC4E24">
        <w:rPr>
          <w:i/>
        </w:rPr>
        <w:t>American J</w:t>
      </w:r>
      <w:r w:rsidRPr="00FC4E24">
        <w:rPr>
          <w:i/>
        </w:rPr>
        <w:t>ournal of</w:t>
      </w:r>
      <w:r w:rsidR="006C0A36" w:rsidRPr="00FC4E24">
        <w:rPr>
          <w:i/>
        </w:rPr>
        <w:t xml:space="preserve"> E</w:t>
      </w:r>
      <w:r w:rsidRPr="00FC4E24">
        <w:rPr>
          <w:i/>
        </w:rPr>
        <w:t xml:space="preserve">pidemiology. </w:t>
      </w:r>
      <w:r w:rsidRPr="00FC4E24">
        <w:t>2004;159(10):935-44.</w:t>
      </w:r>
      <w:bookmarkEnd w:id="169"/>
    </w:p>
    <w:p w14:paraId="5F4BF706" w14:textId="4A063F40" w:rsidR="00660E3F" w:rsidRPr="00FC4E24" w:rsidRDefault="00660E3F" w:rsidP="00660E3F">
      <w:pPr>
        <w:pStyle w:val="EndNoteBibliography"/>
        <w:spacing w:after="0"/>
      </w:pPr>
      <w:bookmarkStart w:id="170" w:name="_ENREF_170"/>
      <w:r w:rsidRPr="00FC4E24">
        <w:t>170.</w:t>
      </w:r>
      <w:r w:rsidRPr="00FC4E24">
        <w:tab/>
        <w:t>Roman-Vinas B, Ribas Barba L, Ngo J, Martinez-Gonzalez MA, Wijnhoven TM, Serra-Majem L. Validity of dietary patterns to assess nutrien</w:t>
      </w:r>
      <w:r w:rsidR="006C0A36" w:rsidRPr="00FC4E24">
        <w:t xml:space="preserve">t intake adequacy. </w:t>
      </w:r>
      <w:r w:rsidR="00012819" w:rsidRPr="00FC4E24">
        <w:rPr>
          <w:i/>
        </w:rPr>
        <w:t>The British Journal of Nutrition</w:t>
      </w:r>
      <w:r w:rsidRPr="00FC4E24">
        <w:rPr>
          <w:i/>
        </w:rPr>
        <w:t>.</w:t>
      </w:r>
      <w:r w:rsidRPr="00FC4E24">
        <w:t xml:space="preserve"> 2009;101 Suppl 2:S12-20.</w:t>
      </w:r>
      <w:bookmarkEnd w:id="170"/>
    </w:p>
    <w:p w14:paraId="5ED224FD" w14:textId="0675A4DB" w:rsidR="00660E3F" w:rsidRPr="00FC4E24" w:rsidRDefault="00660E3F" w:rsidP="00660E3F">
      <w:pPr>
        <w:pStyle w:val="EndNoteBibliography"/>
        <w:spacing w:after="0"/>
      </w:pPr>
      <w:bookmarkStart w:id="171" w:name="_ENREF_171"/>
      <w:r w:rsidRPr="00FC4E24">
        <w:t>171.</w:t>
      </w:r>
      <w:r w:rsidRPr="00FC4E24">
        <w:tab/>
        <w:t>Smith AD, Emmett PM, Newby PK, Northstone K. Dietary patterns obtained through principal components analysis: the effect of input variab</w:t>
      </w:r>
      <w:r w:rsidR="006C0A36" w:rsidRPr="00FC4E24">
        <w:t xml:space="preserve">le quantification. </w:t>
      </w:r>
      <w:r w:rsidR="00012819" w:rsidRPr="00FC4E24">
        <w:rPr>
          <w:i/>
        </w:rPr>
        <w:t>The British Journal of Nutrition</w:t>
      </w:r>
      <w:r w:rsidRPr="00FC4E24">
        <w:t>. 2013;109(10):1881-91.</w:t>
      </w:r>
      <w:bookmarkEnd w:id="171"/>
    </w:p>
    <w:p w14:paraId="58CA7170" w14:textId="6CF74A3C" w:rsidR="00660E3F" w:rsidRPr="00FC4E24" w:rsidRDefault="00660E3F" w:rsidP="00660E3F">
      <w:pPr>
        <w:pStyle w:val="EndNoteBibliography"/>
        <w:spacing w:after="0"/>
      </w:pPr>
      <w:bookmarkStart w:id="172" w:name="_ENREF_172"/>
      <w:r w:rsidRPr="00FC4E24">
        <w:t>172.</w:t>
      </w:r>
      <w:r w:rsidRPr="00FC4E24">
        <w:tab/>
        <w:t xml:space="preserve">McCann SE, Marshall JR, Brasure JR, Graham S, Freudenheim JL. Analysis of patterns of food intake in nutritional epidemiology: food classification in principal components analysis and the subsequent impact on estimates for endometrial cancer. </w:t>
      </w:r>
      <w:r w:rsidR="006C0A36" w:rsidRPr="00FC4E24">
        <w:rPr>
          <w:i/>
        </w:rPr>
        <w:t>Public Health N</w:t>
      </w:r>
      <w:r w:rsidRPr="00FC4E24">
        <w:rPr>
          <w:i/>
        </w:rPr>
        <w:t>utrition.</w:t>
      </w:r>
      <w:r w:rsidRPr="00FC4E24">
        <w:t xml:space="preserve"> 2001;4(5):989-97.</w:t>
      </w:r>
      <w:bookmarkEnd w:id="172"/>
    </w:p>
    <w:p w14:paraId="594D3D50" w14:textId="77777777" w:rsidR="00660E3F" w:rsidRPr="00FC4E24" w:rsidRDefault="00660E3F" w:rsidP="00660E3F">
      <w:pPr>
        <w:pStyle w:val="EndNoteBibliography"/>
        <w:spacing w:after="0"/>
      </w:pPr>
      <w:bookmarkStart w:id="173" w:name="_ENREF_173"/>
      <w:r w:rsidRPr="00FC4E24">
        <w:t>173.</w:t>
      </w:r>
      <w:r w:rsidRPr="00FC4E24">
        <w:tab/>
        <w:t xml:space="preserve">Kennedy ET, Ohls J, Carlson S, Fleming K. The Healthy Eating Index: design and applications. </w:t>
      </w:r>
      <w:r w:rsidRPr="00FC4E24">
        <w:rPr>
          <w:i/>
        </w:rPr>
        <w:t>Journal of the American Dietetic Association.</w:t>
      </w:r>
      <w:r w:rsidRPr="00FC4E24">
        <w:t xml:space="preserve"> 1995;95(10):1103-8.</w:t>
      </w:r>
      <w:bookmarkEnd w:id="173"/>
    </w:p>
    <w:p w14:paraId="7BD0B511" w14:textId="693BE88E" w:rsidR="00660E3F" w:rsidRPr="00FC4E24" w:rsidRDefault="00660E3F" w:rsidP="00660E3F">
      <w:pPr>
        <w:pStyle w:val="EndNoteBibliography"/>
        <w:spacing w:after="0"/>
      </w:pPr>
      <w:bookmarkStart w:id="174" w:name="_ENREF_174"/>
      <w:r w:rsidRPr="00FC4E24">
        <w:t>174.</w:t>
      </w:r>
      <w:r w:rsidRPr="00FC4E24">
        <w:tab/>
        <w:t>Trichopoulou A, Costacou T, Bamia C, Trichopoulos D. Adherence to a Mediterranean diet and survival in a Gre</w:t>
      </w:r>
      <w:r w:rsidR="006C0A36" w:rsidRPr="00FC4E24">
        <w:t xml:space="preserve">ek population. </w:t>
      </w:r>
      <w:r w:rsidR="006C0A36" w:rsidRPr="00FC4E24">
        <w:rPr>
          <w:i/>
        </w:rPr>
        <w:t>The New England J</w:t>
      </w:r>
      <w:r w:rsidRPr="00FC4E24">
        <w:rPr>
          <w:i/>
        </w:rPr>
        <w:t xml:space="preserve">ournal of </w:t>
      </w:r>
      <w:r w:rsidR="006C0A36" w:rsidRPr="00FC4E24">
        <w:rPr>
          <w:i/>
        </w:rPr>
        <w:t>M</w:t>
      </w:r>
      <w:r w:rsidRPr="00FC4E24">
        <w:rPr>
          <w:i/>
        </w:rPr>
        <w:t>edicine.</w:t>
      </w:r>
      <w:r w:rsidRPr="00FC4E24">
        <w:t xml:space="preserve"> 2003;348(26):2599-608.</w:t>
      </w:r>
      <w:bookmarkEnd w:id="174"/>
    </w:p>
    <w:p w14:paraId="476CC654" w14:textId="7F886968" w:rsidR="00660E3F" w:rsidRPr="00FC4E24" w:rsidRDefault="00660E3F" w:rsidP="00660E3F">
      <w:pPr>
        <w:pStyle w:val="EndNoteBibliography"/>
        <w:spacing w:after="0"/>
      </w:pPr>
      <w:bookmarkStart w:id="175" w:name="_ENREF_175"/>
      <w:r w:rsidRPr="00FC4E24">
        <w:t>175.</w:t>
      </w:r>
      <w:r w:rsidRPr="00FC4E24">
        <w:tab/>
        <w:t>McNaughton SA, Ball K, Crawford D, Mishra GD. An index of diet and eating patterns is a valid measure of diet quality in an Austral</w:t>
      </w:r>
      <w:r w:rsidR="006C0A36" w:rsidRPr="00FC4E24">
        <w:t xml:space="preserve">ian population. </w:t>
      </w:r>
      <w:r w:rsidR="006C0A36" w:rsidRPr="00FC4E24">
        <w:rPr>
          <w:i/>
        </w:rPr>
        <w:t>The Journal of N</w:t>
      </w:r>
      <w:r w:rsidRPr="00FC4E24">
        <w:rPr>
          <w:i/>
        </w:rPr>
        <w:t>utrition.</w:t>
      </w:r>
      <w:r w:rsidRPr="00FC4E24">
        <w:t xml:space="preserve"> 2008;138(1):86-93.</w:t>
      </w:r>
      <w:bookmarkEnd w:id="175"/>
    </w:p>
    <w:p w14:paraId="59003E89" w14:textId="0379CEF2" w:rsidR="00660E3F" w:rsidRPr="00FC4E24" w:rsidRDefault="00660E3F" w:rsidP="00660E3F">
      <w:pPr>
        <w:pStyle w:val="EndNoteBibliography"/>
        <w:spacing w:after="0"/>
      </w:pPr>
      <w:bookmarkStart w:id="176" w:name="_ENREF_176"/>
      <w:r w:rsidRPr="00FC4E24">
        <w:t>176.</w:t>
      </w:r>
      <w:r w:rsidRPr="00FC4E24">
        <w:tab/>
        <w:t>Waijers PM, Feskens EJ, Ocke MC. A critical review of predefined di</w:t>
      </w:r>
      <w:r w:rsidR="006C0A36" w:rsidRPr="00FC4E24">
        <w:t xml:space="preserve">et quality scores. </w:t>
      </w:r>
      <w:r w:rsidR="00012819" w:rsidRPr="00FC4E24">
        <w:rPr>
          <w:i/>
        </w:rPr>
        <w:t>The British Journal of Nutrition</w:t>
      </w:r>
      <w:r w:rsidRPr="00FC4E24">
        <w:t>. 2007;97(2):219-31.</w:t>
      </w:r>
      <w:bookmarkEnd w:id="176"/>
    </w:p>
    <w:p w14:paraId="77405A94" w14:textId="21FBC112" w:rsidR="00660E3F" w:rsidRPr="00FC4E24" w:rsidRDefault="00660E3F" w:rsidP="00660E3F">
      <w:pPr>
        <w:pStyle w:val="EndNoteBibliography"/>
        <w:spacing w:after="0"/>
      </w:pPr>
      <w:bookmarkStart w:id="177" w:name="_ENREF_177"/>
      <w:r w:rsidRPr="00FC4E24">
        <w:t>177.</w:t>
      </w:r>
      <w:r w:rsidRPr="00FC4E24">
        <w:tab/>
        <w:t>Wirt A, Collins CE. Diet quality--what is</w:t>
      </w:r>
      <w:r w:rsidR="006C0A36" w:rsidRPr="00FC4E24">
        <w:t xml:space="preserve"> it and does it matter? </w:t>
      </w:r>
      <w:r w:rsidR="006C0A36" w:rsidRPr="00FC4E24">
        <w:rPr>
          <w:i/>
        </w:rPr>
        <w:t>Public H</w:t>
      </w:r>
      <w:r w:rsidRPr="00FC4E24">
        <w:rPr>
          <w:i/>
        </w:rPr>
        <w:t>ealth</w:t>
      </w:r>
      <w:r w:rsidR="006C0A36" w:rsidRPr="00FC4E24">
        <w:rPr>
          <w:i/>
        </w:rPr>
        <w:t xml:space="preserve"> N</w:t>
      </w:r>
      <w:r w:rsidRPr="00FC4E24">
        <w:rPr>
          <w:i/>
        </w:rPr>
        <w:t xml:space="preserve">utrition. </w:t>
      </w:r>
      <w:r w:rsidRPr="00FC4E24">
        <w:t>2009;12(12):2473-92.</w:t>
      </w:r>
      <w:bookmarkEnd w:id="177"/>
    </w:p>
    <w:p w14:paraId="27A2A155" w14:textId="482F913D" w:rsidR="00660E3F" w:rsidRPr="00FC4E24" w:rsidRDefault="00660E3F" w:rsidP="00660E3F">
      <w:pPr>
        <w:pStyle w:val="EndNoteBibliography"/>
        <w:spacing w:after="0"/>
      </w:pPr>
      <w:bookmarkStart w:id="178" w:name="_ENREF_178"/>
      <w:r w:rsidRPr="00FC4E24">
        <w:t>178.</w:t>
      </w:r>
      <w:r w:rsidRPr="00FC4E24">
        <w:tab/>
        <w:t>Foote JA, Murphy SP, Wilkens LR, Basiotis PP, Carlson A. Dietary variety increases the probability of nutrient adequac</w:t>
      </w:r>
      <w:r w:rsidR="006C0A36" w:rsidRPr="00FC4E24">
        <w:t xml:space="preserve">y among adults. </w:t>
      </w:r>
      <w:r w:rsidR="006C0A36" w:rsidRPr="00FC4E24">
        <w:rPr>
          <w:i/>
        </w:rPr>
        <w:t>The Journal of N</w:t>
      </w:r>
      <w:r w:rsidRPr="00FC4E24">
        <w:rPr>
          <w:i/>
        </w:rPr>
        <w:t>utrition.</w:t>
      </w:r>
      <w:r w:rsidRPr="00FC4E24">
        <w:t xml:space="preserve"> 2004;134(7):1779-85.</w:t>
      </w:r>
      <w:bookmarkEnd w:id="178"/>
    </w:p>
    <w:p w14:paraId="7E8313A3" w14:textId="77777777" w:rsidR="00660E3F" w:rsidRPr="00FC4E24" w:rsidRDefault="00660E3F" w:rsidP="00660E3F">
      <w:pPr>
        <w:pStyle w:val="EndNoteBibliography"/>
        <w:spacing w:after="0"/>
      </w:pPr>
      <w:bookmarkStart w:id="179" w:name="_ENREF_179"/>
      <w:r w:rsidRPr="00FC4E24">
        <w:t>179.</w:t>
      </w:r>
      <w:r w:rsidRPr="00FC4E24">
        <w:tab/>
        <w:t xml:space="preserve">Drewnowski A, Henderson SA, Shore AB, Fischler C, Preziosi P, Hercberg S. Diet quality and dietary diversity in France: implications for the French paradox. </w:t>
      </w:r>
      <w:r w:rsidRPr="00FC4E24">
        <w:rPr>
          <w:i/>
        </w:rPr>
        <w:t>Journal of the American Dietetic Association.</w:t>
      </w:r>
      <w:r w:rsidRPr="00FC4E24">
        <w:t xml:space="preserve"> 1996;96(7):663-9.</w:t>
      </w:r>
      <w:bookmarkEnd w:id="179"/>
    </w:p>
    <w:p w14:paraId="4BDA49CB" w14:textId="5FAD24E6" w:rsidR="00660E3F" w:rsidRPr="00FC4E24" w:rsidRDefault="00660E3F" w:rsidP="00660E3F">
      <w:pPr>
        <w:pStyle w:val="EndNoteBibliography"/>
        <w:spacing w:after="0"/>
      </w:pPr>
      <w:bookmarkStart w:id="180" w:name="_ENREF_180"/>
      <w:r w:rsidRPr="00FC4E24">
        <w:t>180.</w:t>
      </w:r>
      <w:r w:rsidRPr="00FC4E24">
        <w:tab/>
        <w:t xml:space="preserve">Wosje KS, Khoury PR, Claytor RP, Copeland KA, Hornung RW, Daniels SR, et al. Dietary patterns associated with fat and bone mass in young children. </w:t>
      </w:r>
      <w:r w:rsidR="00012819" w:rsidRPr="00FC4E24">
        <w:rPr>
          <w:i/>
        </w:rPr>
        <w:t>The American Journal of Clinical Nutrition</w:t>
      </w:r>
      <w:r w:rsidRPr="00FC4E24">
        <w:rPr>
          <w:i/>
        </w:rPr>
        <w:t xml:space="preserve">. </w:t>
      </w:r>
      <w:r w:rsidRPr="00FC4E24">
        <w:t>2010;92(2):294-303.</w:t>
      </w:r>
      <w:bookmarkEnd w:id="180"/>
    </w:p>
    <w:p w14:paraId="4E6C15F3" w14:textId="0EB586D0" w:rsidR="00660E3F" w:rsidRPr="00FC4E24" w:rsidRDefault="00660E3F" w:rsidP="00660E3F">
      <w:pPr>
        <w:pStyle w:val="EndNoteBibliography"/>
        <w:spacing w:after="0"/>
      </w:pPr>
      <w:bookmarkStart w:id="181" w:name="_ENREF_181"/>
      <w:r w:rsidRPr="00FC4E24">
        <w:lastRenderedPageBreak/>
        <w:t>181.</w:t>
      </w:r>
      <w:r w:rsidRPr="00FC4E24">
        <w:tab/>
        <w:t xml:space="preserve">DiBello JR, Kraft P, McGarvey ST, Goldberg R, Campos H, Baylin A. Comparison of 3 methods for identifying dietary patterns associated </w:t>
      </w:r>
      <w:r w:rsidR="00012819" w:rsidRPr="00FC4E24">
        <w:t xml:space="preserve">with risk of disease. </w:t>
      </w:r>
      <w:r w:rsidR="00012819" w:rsidRPr="00FC4E24">
        <w:rPr>
          <w:i/>
        </w:rPr>
        <w:t>American Journal of E</w:t>
      </w:r>
      <w:r w:rsidRPr="00FC4E24">
        <w:rPr>
          <w:i/>
        </w:rPr>
        <w:t>pidemiology</w:t>
      </w:r>
      <w:r w:rsidRPr="00FC4E24">
        <w:t>. 2008;168(12):1433-43.</w:t>
      </w:r>
      <w:bookmarkEnd w:id="181"/>
    </w:p>
    <w:p w14:paraId="3A695AE0" w14:textId="1CDD6942" w:rsidR="00660E3F" w:rsidRPr="00FC4E24" w:rsidRDefault="00660E3F" w:rsidP="00660E3F">
      <w:pPr>
        <w:pStyle w:val="EndNoteBibliography"/>
        <w:spacing w:after="0"/>
      </w:pPr>
      <w:bookmarkStart w:id="182" w:name="_ENREF_182"/>
      <w:r w:rsidRPr="00FC4E24">
        <w:t>182.</w:t>
      </w:r>
      <w:r w:rsidRPr="00FC4E24">
        <w:tab/>
        <w:t>Northstone K, Emmett PM. Are dietary patterns stable throughout early and mid-childhood? A b</w:t>
      </w:r>
      <w:r w:rsidR="00012819" w:rsidRPr="00FC4E24">
        <w:t xml:space="preserve">irth cohort study. </w:t>
      </w:r>
      <w:r w:rsidR="00012819" w:rsidRPr="00FC4E24">
        <w:rPr>
          <w:i/>
        </w:rPr>
        <w:t>The British Journal of Nutrition</w:t>
      </w:r>
      <w:r w:rsidRPr="00FC4E24">
        <w:t>. 2008;100(5):1069-76.</w:t>
      </w:r>
      <w:bookmarkEnd w:id="182"/>
    </w:p>
    <w:p w14:paraId="30193C44" w14:textId="53C897F8" w:rsidR="00660E3F" w:rsidRPr="00FC4E24" w:rsidRDefault="00660E3F" w:rsidP="00660E3F">
      <w:pPr>
        <w:pStyle w:val="EndNoteBibliography"/>
        <w:spacing w:after="0"/>
      </w:pPr>
      <w:bookmarkStart w:id="183" w:name="_ENREF_183"/>
      <w:r w:rsidRPr="00FC4E24">
        <w:t>183.</w:t>
      </w:r>
      <w:r w:rsidRPr="00FC4E24">
        <w:tab/>
        <w:t xml:space="preserve">Johnson L, Mander AP, Jones LR, Emmett PM, Jebb SA. Energy-dense, low-fiber, high-fat dietary pattern is associated with increased fatness in childhood. </w:t>
      </w:r>
      <w:r w:rsidR="00012819" w:rsidRPr="00FC4E24">
        <w:rPr>
          <w:i/>
        </w:rPr>
        <w:t>The American Journal of Clinical Nutrition</w:t>
      </w:r>
      <w:r w:rsidRPr="00FC4E24">
        <w:t>. 2008;87(4):846-54.</w:t>
      </w:r>
      <w:bookmarkEnd w:id="183"/>
    </w:p>
    <w:p w14:paraId="6FB13E7C" w14:textId="2993C2A8" w:rsidR="00660E3F" w:rsidRPr="00FC4E24" w:rsidRDefault="00660E3F" w:rsidP="00660E3F">
      <w:pPr>
        <w:pStyle w:val="EndNoteBibliography"/>
        <w:spacing w:after="0"/>
      </w:pPr>
      <w:bookmarkStart w:id="184" w:name="_ENREF_184"/>
      <w:r w:rsidRPr="00FC4E24">
        <w:t>184.</w:t>
      </w:r>
      <w:r w:rsidRPr="00FC4E24">
        <w:tab/>
        <w:t xml:space="preserve">Feinstein L, Sabates R, Sorhaindo A, Rogers I, Herrick D, Northstone K, et al. Dietary patterns related to attainment in school: the importance of early eating patterns. </w:t>
      </w:r>
      <w:r w:rsidR="00012819" w:rsidRPr="00FC4E24">
        <w:rPr>
          <w:i/>
        </w:rPr>
        <w:t>Journal of Epidemiology and Community Health</w:t>
      </w:r>
      <w:r w:rsidRPr="00FC4E24">
        <w:t>. 2008;62(8):734-9.</w:t>
      </w:r>
      <w:bookmarkEnd w:id="184"/>
    </w:p>
    <w:p w14:paraId="4D0FA26F" w14:textId="45B76D31" w:rsidR="00660E3F" w:rsidRPr="00FC4E24" w:rsidRDefault="00660E3F" w:rsidP="00660E3F">
      <w:pPr>
        <w:pStyle w:val="EndNoteBibliography"/>
        <w:spacing w:after="0"/>
      </w:pPr>
      <w:bookmarkStart w:id="185" w:name="_ENREF_185"/>
      <w:r w:rsidRPr="00FC4E24">
        <w:t>185.</w:t>
      </w:r>
      <w:r w:rsidRPr="00FC4E24">
        <w:tab/>
        <w:t xml:space="preserve">Whichelow MJ, Prevost AT. Dietary patterns and their associations with demographic, lifestyle and health variables in a random sample of British adults. </w:t>
      </w:r>
      <w:r w:rsidR="00012819" w:rsidRPr="00FC4E24">
        <w:rPr>
          <w:i/>
        </w:rPr>
        <w:t>The British Journal of Nutrition</w:t>
      </w:r>
      <w:r w:rsidRPr="00FC4E24">
        <w:t>. 1996;76(1):17-30.</w:t>
      </w:r>
      <w:bookmarkEnd w:id="185"/>
    </w:p>
    <w:p w14:paraId="3E64E2B1" w14:textId="0240E168" w:rsidR="00660E3F" w:rsidRPr="00FC4E24" w:rsidRDefault="00660E3F" w:rsidP="00660E3F">
      <w:pPr>
        <w:pStyle w:val="EndNoteBibliography"/>
        <w:spacing w:after="0"/>
      </w:pPr>
      <w:bookmarkStart w:id="186" w:name="_ENREF_186"/>
      <w:r w:rsidRPr="00FC4E24">
        <w:t>186.</w:t>
      </w:r>
      <w:r w:rsidRPr="00FC4E24">
        <w:tab/>
        <w:t xml:space="preserve">Pryer JA, Nichols R, Elliott P, Thakrar B, Brunner E, Marmot M. Dietary patterns among a national random sample of British adults. </w:t>
      </w:r>
      <w:r w:rsidR="00012819" w:rsidRPr="00FC4E24">
        <w:rPr>
          <w:i/>
        </w:rPr>
        <w:t>Journal of Epidemiology and Community Health</w:t>
      </w:r>
      <w:r w:rsidRPr="00FC4E24">
        <w:t>. 2001;55(1):29-37.</w:t>
      </w:r>
      <w:bookmarkEnd w:id="186"/>
    </w:p>
    <w:p w14:paraId="67E6E6A0" w14:textId="23D1DAAE" w:rsidR="00660E3F" w:rsidRPr="00FC4E24" w:rsidRDefault="00660E3F" w:rsidP="00660E3F">
      <w:pPr>
        <w:pStyle w:val="EndNoteBibliography"/>
        <w:spacing w:after="0"/>
      </w:pPr>
      <w:bookmarkStart w:id="187" w:name="_ENREF_187"/>
      <w:r w:rsidRPr="00FC4E24">
        <w:t>187.</w:t>
      </w:r>
      <w:r w:rsidRPr="00FC4E24">
        <w:tab/>
        <w:t xml:space="preserve">Martikainen P, Brunner E, Marmot M. </w:t>
      </w:r>
      <w:r w:rsidR="00753E51" w:rsidRPr="00FC4E24">
        <w:t>Socio-economic</w:t>
      </w:r>
      <w:r w:rsidRPr="00FC4E24">
        <w:t xml:space="preserve"> differences in dietary patterns among mid</w:t>
      </w:r>
      <w:r w:rsidR="00012819" w:rsidRPr="00FC4E24">
        <w:t xml:space="preserve">dle-aged men and women. </w:t>
      </w:r>
      <w:r w:rsidR="00012819" w:rsidRPr="00FC4E24">
        <w:rPr>
          <w:i/>
        </w:rPr>
        <w:t>Social S</w:t>
      </w:r>
      <w:r w:rsidRPr="00FC4E24">
        <w:rPr>
          <w:i/>
        </w:rPr>
        <w:t>c</w:t>
      </w:r>
      <w:r w:rsidR="00012819" w:rsidRPr="00FC4E24">
        <w:rPr>
          <w:i/>
        </w:rPr>
        <w:t>ience &amp; M</w:t>
      </w:r>
      <w:r w:rsidRPr="00FC4E24">
        <w:rPr>
          <w:i/>
        </w:rPr>
        <w:t>edicine.</w:t>
      </w:r>
      <w:r w:rsidRPr="00FC4E24">
        <w:t xml:space="preserve"> 2003;56(7):1397-410.</w:t>
      </w:r>
      <w:bookmarkEnd w:id="187"/>
    </w:p>
    <w:p w14:paraId="6E513346" w14:textId="698166CE" w:rsidR="00660E3F" w:rsidRPr="00FC4E24" w:rsidRDefault="00660E3F" w:rsidP="00660E3F">
      <w:pPr>
        <w:pStyle w:val="EndNoteBibliography"/>
        <w:spacing w:after="0"/>
      </w:pPr>
      <w:bookmarkStart w:id="188" w:name="_ENREF_188"/>
      <w:r w:rsidRPr="00FC4E24">
        <w:t>188.</w:t>
      </w:r>
      <w:r w:rsidRPr="00FC4E24">
        <w:tab/>
        <w:t xml:space="preserve">Barker ME, McClean SI, Thompson KA, Reid NG. Dietary behaviours and sociocultural demographics in Northern Ireland. </w:t>
      </w:r>
      <w:r w:rsidR="00012819" w:rsidRPr="00FC4E24">
        <w:rPr>
          <w:i/>
        </w:rPr>
        <w:t>The British Journal of Nutrition</w:t>
      </w:r>
      <w:r w:rsidRPr="00FC4E24">
        <w:t>. 1990;64(2):319-29.</w:t>
      </w:r>
      <w:bookmarkEnd w:id="188"/>
    </w:p>
    <w:p w14:paraId="2E634F2A" w14:textId="7164DF53" w:rsidR="00660E3F" w:rsidRPr="00FC4E24" w:rsidRDefault="00660E3F" w:rsidP="00660E3F">
      <w:pPr>
        <w:pStyle w:val="EndNoteBibliography"/>
        <w:spacing w:after="0"/>
      </w:pPr>
      <w:bookmarkStart w:id="189" w:name="_ENREF_189"/>
      <w:r w:rsidRPr="00FC4E24">
        <w:t>189.</w:t>
      </w:r>
      <w:r w:rsidRPr="00FC4E24">
        <w:tab/>
        <w:t xml:space="preserve">Williams DE, Prevost AT, Whichelow MJ, Cox BD, Day NE, Wareham NJ. A cross-sectional study of dietary patterns with glucose intolerance and other features of the metabolic syndrome. </w:t>
      </w:r>
      <w:r w:rsidR="00012819" w:rsidRPr="00FC4E24">
        <w:rPr>
          <w:i/>
        </w:rPr>
        <w:t>The British Journal of Nutrition</w:t>
      </w:r>
      <w:r w:rsidRPr="00FC4E24">
        <w:t>. 2000;83(3):257-66.</w:t>
      </w:r>
      <w:bookmarkEnd w:id="189"/>
    </w:p>
    <w:p w14:paraId="722EBE09" w14:textId="1B5A245A" w:rsidR="00660E3F" w:rsidRPr="00FC4E24" w:rsidRDefault="00660E3F" w:rsidP="00660E3F">
      <w:pPr>
        <w:pStyle w:val="EndNoteBibliography"/>
        <w:spacing w:after="0"/>
      </w:pPr>
      <w:bookmarkStart w:id="190" w:name="_ENREF_190"/>
      <w:r w:rsidRPr="00FC4E24">
        <w:t>190.</w:t>
      </w:r>
      <w:r w:rsidRPr="00FC4E24">
        <w:tab/>
        <w:t xml:space="preserve">Crozier SR, Robinson SM, Borland SE, Inskip HM, Group SWSS. Dietary patterns in the Southampton Women's Survey. </w:t>
      </w:r>
      <w:r w:rsidR="00012819" w:rsidRPr="00FC4E24">
        <w:rPr>
          <w:i/>
        </w:rPr>
        <w:t>European Journal of Clinical Nutrition</w:t>
      </w:r>
      <w:r w:rsidRPr="00FC4E24">
        <w:t>. 2006;60(12):1391-9.</w:t>
      </w:r>
      <w:bookmarkEnd w:id="190"/>
    </w:p>
    <w:p w14:paraId="5D9F0DF3" w14:textId="1BFC39BD" w:rsidR="00660E3F" w:rsidRPr="00FC4E24" w:rsidRDefault="00660E3F" w:rsidP="00660E3F">
      <w:pPr>
        <w:pStyle w:val="EndNoteBibliography"/>
        <w:spacing w:after="0"/>
      </w:pPr>
      <w:bookmarkStart w:id="191" w:name="_ENREF_191"/>
      <w:r w:rsidRPr="00FC4E24">
        <w:t>191.</w:t>
      </w:r>
      <w:r w:rsidRPr="00FC4E24">
        <w:tab/>
        <w:t xml:space="preserve">Fisk CM, Crozier SR, Inskip HM, Godfrey KM, Cooper C, Robinson SM, et al. Influences on the quality of young children's diets: the importance of maternal food choices. </w:t>
      </w:r>
      <w:r w:rsidR="00012819" w:rsidRPr="00FC4E24">
        <w:rPr>
          <w:i/>
        </w:rPr>
        <w:t>The British Journal of Nutrition</w:t>
      </w:r>
      <w:r w:rsidRPr="00FC4E24">
        <w:t>. 2011;105(2):287-96.</w:t>
      </w:r>
      <w:bookmarkEnd w:id="191"/>
    </w:p>
    <w:p w14:paraId="2FF82982" w14:textId="3B054727" w:rsidR="00660E3F" w:rsidRPr="00FC4E24" w:rsidRDefault="00660E3F" w:rsidP="00660E3F">
      <w:pPr>
        <w:pStyle w:val="EndNoteBibliography"/>
        <w:spacing w:after="0"/>
      </w:pPr>
      <w:bookmarkStart w:id="192" w:name="_ENREF_192"/>
      <w:r w:rsidRPr="00FC4E24">
        <w:t>192.</w:t>
      </w:r>
      <w:r w:rsidRPr="00FC4E24">
        <w:tab/>
        <w:t xml:space="preserve">Borland SE, Robinson SM, Crozier SR, Inskip HM, Group SWSS. Stability of dietary patterns in young women over a 2-year period. </w:t>
      </w:r>
      <w:r w:rsidR="00012819" w:rsidRPr="00FC4E24">
        <w:rPr>
          <w:i/>
        </w:rPr>
        <w:t>European Journal of Clinical Nutrition</w:t>
      </w:r>
      <w:r w:rsidRPr="00FC4E24">
        <w:rPr>
          <w:i/>
        </w:rPr>
        <w:t>.</w:t>
      </w:r>
      <w:r w:rsidRPr="00FC4E24">
        <w:t xml:space="preserve"> 2008;62(1):119-26.</w:t>
      </w:r>
      <w:bookmarkEnd w:id="192"/>
    </w:p>
    <w:p w14:paraId="7886805F" w14:textId="20E32A8B" w:rsidR="00660E3F" w:rsidRPr="00FC4E24" w:rsidRDefault="00660E3F" w:rsidP="00660E3F">
      <w:pPr>
        <w:pStyle w:val="EndNoteBibliography"/>
        <w:spacing w:after="0"/>
      </w:pPr>
      <w:bookmarkStart w:id="193" w:name="_ENREF_193"/>
      <w:r w:rsidRPr="00FC4E24">
        <w:t>193.</w:t>
      </w:r>
      <w:r w:rsidRPr="00FC4E24">
        <w:tab/>
        <w:t xml:space="preserve">Gibson S, Ashwell M. Dietary patterns among British adults: compatibility with dietary guidelines for salt/sodium, fat, saturated fat and sugars. </w:t>
      </w:r>
      <w:r w:rsidR="00012819" w:rsidRPr="00FC4E24">
        <w:rPr>
          <w:i/>
        </w:rPr>
        <w:t>Public H</w:t>
      </w:r>
      <w:r w:rsidRPr="00FC4E24">
        <w:rPr>
          <w:i/>
        </w:rPr>
        <w:t xml:space="preserve">ealth </w:t>
      </w:r>
      <w:r w:rsidR="00012819" w:rsidRPr="00FC4E24">
        <w:rPr>
          <w:i/>
        </w:rPr>
        <w:t>N</w:t>
      </w:r>
      <w:r w:rsidRPr="00FC4E24">
        <w:rPr>
          <w:i/>
        </w:rPr>
        <w:t>utrition</w:t>
      </w:r>
      <w:r w:rsidRPr="00FC4E24">
        <w:t>. 2011;14(8):1323-36.</w:t>
      </w:r>
      <w:bookmarkEnd w:id="193"/>
    </w:p>
    <w:p w14:paraId="6B57BE16" w14:textId="0EF3E1F0" w:rsidR="00660E3F" w:rsidRPr="00FC4E24" w:rsidRDefault="00660E3F" w:rsidP="00660E3F">
      <w:pPr>
        <w:pStyle w:val="EndNoteBibliography"/>
        <w:spacing w:after="0"/>
      </w:pPr>
      <w:bookmarkStart w:id="194" w:name="_ENREF_194"/>
      <w:r w:rsidRPr="00FC4E24">
        <w:t>194.</w:t>
      </w:r>
      <w:r w:rsidRPr="00FC4E24">
        <w:tab/>
        <w:t xml:space="preserve">Hamer M, Mishra GD. Dietary patterns and cardiovascular risk markers in the UK Low Income Diet and Nutrition Survey. </w:t>
      </w:r>
      <w:r w:rsidR="00012819" w:rsidRPr="00FC4E24">
        <w:rPr>
          <w:i/>
        </w:rPr>
        <w:t>Nutrition, M</w:t>
      </w:r>
      <w:r w:rsidRPr="00FC4E24">
        <w:rPr>
          <w:i/>
        </w:rPr>
        <w:t xml:space="preserve">etabolism, and </w:t>
      </w:r>
      <w:r w:rsidR="00012819" w:rsidRPr="00FC4E24">
        <w:rPr>
          <w:i/>
        </w:rPr>
        <w:t>Cardiovascular D</w:t>
      </w:r>
      <w:r w:rsidRPr="00FC4E24">
        <w:rPr>
          <w:i/>
        </w:rPr>
        <w:t>iseases</w:t>
      </w:r>
      <w:r w:rsidR="00012819" w:rsidRPr="00FC4E24">
        <w:rPr>
          <w:i/>
        </w:rPr>
        <w:t xml:space="preserve">. </w:t>
      </w:r>
      <w:r w:rsidR="00012819" w:rsidRPr="00FC4E24">
        <w:t>20</w:t>
      </w:r>
      <w:r w:rsidRPr="00FC4E24">
        <w:t>10;20(7):491-7.</w:t>
      </w:r>
      <w:bookmarkEnd w:id="194"/>
    </w:p>
    <w:p w14:paraId="3C60A9CB" w14:textId="48930183" w:rsidR="00660E3F" w:rsidRPr="00FC4E24" w:rsidRDefault="00660E3F" w:rsidP="00660E3F">
      <w:pPr>
        <w:pStyle w:val="EndNoteBibliography"/>
        <w:spacing w:after="0"/>
      </w:pPr>
      <w:bookmarkStart w:id="195" w:name="_ENREF_195"/>
      <w:r w:rsidRPr="00FC4E24">
        <w:t>195.</w:t>
      </w:r>
      <w:r w:rsidRPr="00FC4E24">
        <w:tab/>
        <w:t xml:space="preserve">Northstone K, Emmett PM, Rogers I. Dietary patterns in pregnancy and associations with nutrient intakes. </w:t>
      </w:r>
      <w:r w:rsidR="00012819" w:rsidRPr="00FC4E24">
        <w:rPr>
          <w:i/>
        </w:rPr>
        <w:t>The British Journal of Nutrition</w:t>
      </w:r>
      <w:r w:rsidRPr="00FC4E24">
        <w:t>. 2008;99(2):406-15.</w:t>
      </w:r>
      <w:bookmarkEnd w:id="195"/>
    </w:p>
    <w:p w14:paraId="150BF73C" w14:textId="6E8873BD" w:rsidR="00660E3F" w:rsidRPr="00FC4E24" w:rsidRDefault="00660E3F" w:rsidP="00660E3F">
      <w:pPr>
        <w:pStyle w:val="EndNoteBibliography"/>
        <w:spacing w:after="0"/>
      </w:pPr>
      <w:bookmarkStart w:id="196" w:name="_ENREF_196"/>
      <w:r w:rsidRPr="00FC4E24">
        <w:t>196.</w:t>
      </w:r>
      <w:r w:rsidRPr="00FC4E24">
        <w:tab/>
        <w:t xml:space="preserve">Northstone K, Emmett PM. Dietary patterns of men in ALSPAC: associations with socio-demographic and lifestyle characteristics, nutrient intake and comparison with women's dietary patterns. </w:t>
      </w:r>
      <w:r w:rsidR="00012819" w:rsidRPr="00FC4E24">
        <w:rPr>
          <w:i/>
        </w:rPr>
        <w:t>European Journal of Clinical Nutrition</w:t>
      </w:r>
      <w:r w:rsidRPr="00FC4E24">
        <w:t>. 2010;64(9):978-86.</w:t>
      </w:r>
      <w:bookmarkEnd w:id="196"/>
    </w:p>
    <w:p w14:paraId="223027C1" w14:textId="122628AF" w:rsidR="00660E3F" w:rsidRPr="00FC4E24" w:rsidRDefault="00660E3F" w:rsidP="00660E3F">
      <w:pPr>
        <w:pStyle w:val="EndNoteBibliography"/>
        <w:spacing w:after="0"/>
      </w:pPr>
      <w:bookmarkStart w:id="197" w:name="_ENREF_197"/>
      <w:r w:rsidRPr="00FC4E24">
        <w:t>197.</w:t>
      </w:r>
      <w:r w:rsidRPr="00FC4E24">
        <w:tab/>
        <w:t xml:space="preserve">Northstone K, Joinson C, Emmett P, Ness A, Paus T. Are dietary patterns in childhood associated with IQ at 8 years of age? A population-based cohort study. </w:t>
      </w:r>
      <w:r w:rsidR="00012819" w:rsidRPr="00FC4E24">
        <w:rPr>
          <w:i/>
        </w:rPr>
        <w:t>Journal of Epidemiology and Community Health</w:t>
      </w:r>
      <w:r w:rsidRPr="00FC4E24">
        <w:t>. 2012;66(7):624-8.</w:t>
      </w:r>
      <w:bookmarkEnd w:id="197"/>
    </w:p>
    <w:p w14:paraId="68851D01" w14:textId="0B549A20" w:rsidR="00660E3F" w:rsidRPr="00FC4E24" w:rsidRDefault="00660E3F" w:rsidP="00660E3F">
      <w:pPr>
        <w:pStyle w:val="EndNoteBibliography"/>
        <w:spacing w:after="0"/>
      </w:pPr>
      <w:bookmarkStart w:id="198" w:name="_ENREF_198"/>
      <w:r w:rsidRPr="00FC4E24">
        <w:t>198.</w:t>
      </w:r>
      <w:r w:rsidRPr="00FC4E24">
        <w:tab/>
        <w:t xml:space="preserve">Micali N, Northstone K, Emmett P, Naumann U, Treasure JL. Nutritional intake and dietary patterns in pregnancy: a longitudinal study of women with lifetime eating disorders. </w:t>
      </w:r>
      <w:r w:rsidR="00012819" w:rsidRPr="00FC4E24">
        <w:rPr>
          <w:i/>
        </w:rPr>
        <w:t>The British Journal of Nutrition</w:t>
      </w:r>
      <w:r w:rsidRPr="00FC4E24">
        <w:t>. 2012;108(11):2093-9.</w:t>
      </w:r>
      <w:bookmarkEnd w:id="198"/>
    </w:p>
    <w:p w14:paraId="3E8A147C" w14:textId="4CDA47CB" w:rsidR="00660E3F" w:rsidRPr="00FC4E24" w:rsidRDefault="00660E3F" w:rsidP="00660E3F">
      <w:pPr>
        <w:pStyle w:val="EndNoteBibliography"/>
        <w:spacing w:after="0"/>
      </w:pPr>
      <w:bookmarkStart w:id="199" w:name="_ENREF_199"/>
      <w:r w:rsidRPr="00FC4E24">
        <w:t>199.</w:t>
      </w:r>
      <w:r w:rsidRPr="00FC4E24">
        <w:tab/>
        <w:t xml:space="preserve">Northstone K, Emmett PM. A comparison of methods to assess changes in dietary patterns from pregnancy to 4 years post-partum obtained using principal components analysis. </w:t>
      </w:r>
      <w:r w:rsidR="00012819" w:rsidRPr="00FC4E24">
        <w:rPr>
          <w:i/>
        </w:rPr>
        <w:t>The British Journal of Nutrition</w:t>
      </w:r>
      <w:r w:rsidRPr="00FC4E24">
        <w:t>. 2008;99(5):1099-106.</w:t>
      </w:r>
      <w:bookmarkEnd w:id="199"/>
    </w:p>
    <w:p w14:paraId="17213FE1" w14:textId="5F8F5D83" w:rsidR="00660E3F" w:rsidRPr="00FC4E24" w:rsidRDefault="00660E3F" w:rsidP="00660E3F">
      <w:pPr>
        <w:pStyle w:val="EndNoteBibliography"/>
        <w:spacing w:after="0"/>
      </w:pPr>
      <w:bookmarkStart w:id="200" w:name="_ENREF_200"/>
      <w:r w:rsidRPr="00FC4E24">
        <w:t>200.</w:t>
      </w:r>
      <w:r w:rsidRPr="00FC4E24">
        <w:tab/>
        <w:t xml:space="preserve">Mishra GD, McNaughton SA, Bramwell GD, Wadsworth ME. Longitudinal changes in dietary patterns during adult life. </w:t>
      </w:r>
      <w:r w:rsidR="00012819" w:rsidRPr="00FC4E24">
        <w:rPr>
          <w:i/>
        </w:rPr>
        <w:t>The British Journal of Nutrition</w:t>
      </w:r>
      <w:r w:rsidRPr="00FC4E24">
        <w:t>. 2006;96(4):735-44.</w:t>
      </w:r>
      <w:bookmarkEnd w:id="200"/>
    </w:p>
    <w:p w14:paraId="50BC8AB6" w14:textId="77BE232B" w:rsidR="00660E3F" w:rsidRPr="00FC4E24" w:rsidRDefault="00660E3F" w:rsidP="00660E3F">
      <w:pPr>
        <w:pStyle w:val="EndNoteBibliography"/>
        <w:spacing w:after="0"/>
      </w:pPr>
      <w:bookmarkStart w:id="201" w:name="_ENREF_201"/>
      <w:r w:rsidRPr="00FC4E24">
        <w:lastRenderedPageBreak/>
        <w:t>201.</w:t>
      </w:r>
      <w:r w:rsidRPr="00FC4E24">
        <w:tab/>
        <w:t>Mishra GD, dos Santos Silva I, McNaughton SA, Stephen A, Kuh D. Energy intake and dietary patterns in childhood and throughout adulthood and mammographic density: results from a British prospective cohor</w:t>
      </w:r>
      <w:r w:rsidR="00012819" w:rsidRPr="00FC4E24">
        <w:t xml:space="preserve">t. </w:t>
      </w:r>
      <w:r w:rsidR="00012819" w:rsidRPr="00FC4E24">
        <w:rPr>
          <w:i/>
        </w:rPr>
        <w:t>Cancer Causes &amp; Control</w:t>
      </w:r>
      <w:r w:rsidRPr="00FC4E24">
        <w:rPr>
          <w:i/>
        </w:rPr>
        <w:t>.</w:t>
      </w:r>
      <w:r w:rsidRPr="00FC4E24">
        <w:t xml:space="preserve"> 2011;22(2):227-35.</w:t>
      </w:r>
      <w:bookmarkEnd w:id="201"/>
    </w:p>
    <w:p w14:paraId="79B0A104" w14:textId="5A4F270B" w:rsidR="00660E3F" w:rsidRPr="00FC4E24" w:rsidRDefault="00660E3F" w:rsidP="00660E3F">
      <w:pPr>
        <w:pStyle w:val="EndNoteBibliography"/>
        <w:spacing w:after="0"/>
      </w:pPr>
      <w:bookmarkStart w:id="202" w:name="_ENREF_202"/>
      <w:r w:rsidRPr="00FC4E24">
        <w:t>202.</w:t>
      </w:r>
      <w:r w:rsidRPr="00FC4E24">
        <w:tab/>
        <w:t xml:space="preserve">Hamer M, McNaughton SA, Bates CJ, Mishra GD. Dietary patterns, assessed from a weighed food record, and survival among elderly participants from the United Kingdom. </w:t>
      </w:r>
      <w:r w:rsidR="00012819" w:rsidRPr="00FC4E24">
        <w:rPr>
          <w:i/>
        </w:rPr>
        <w:t>European Journal of Clinical Nutrition</w:t>
      </w:r>
      <w:r w:rsidRPr="00FC4E24">
        <w:t>. 2010;64(8):853-61.</w:t>
      </w:r>
      <w:bookmarkEnd w:id="202"/>
    </w:p>
    <w:p w14:paraId="2D23B7A8" w14:textId="03909042" w:rsidR="00660E3F" w:rsidRPr="00FC4E24" w:rsidRDefault="00660E3F" w:rsidP="00660E3F">
      <w:pPr>
        <w:pStyle w:val="EndNoteBibliography"/>
        <w:spacing w:after="0"/>
      </w:pPr>
      <w:bookmarkStart w:id="203" w:name="_ENREF_203"/>
      <w:r w:rsidRPr="00FC4E24">
        <w:t>203.</w:t>
      </w:r>
      <w:r w:rsidRPr="00FC4E24">
        <w:tab/>
        <w:t>Robinson S, Syddall H, Jameson K, Batelaan S, Martin H, Dennison EM, et al. Current patterns of diet in community-dwelling older men and women: results from the Hertf</w:t>
      </w:r>
      <w:r w:rsidR="00012819" w:rsidRPr="00FC4E24">
        <w:t xml:space="preserve">ordshire Cohort Study. </w:t>
      </w:r>
      <w:r w:rsidR="00012819" w:rsidRPr="00FC4E24">
        <w:rPr>
          <w:i/>
        </w:rPr>
        <w:t>Age and A</w:t>
      </w:r>
      <w:r w:rsidRPr="00FC4E24">
        <w:rPr>
          <w:i/>
        </w:rPr>
        <w:t>geing.</w:t>
      </w:r>
      <w:r w:rsidRPr="00FC4E24">
        <w:t xml:space="preserve"> 2009;38(5):594-9.</w:t>
      </w:r>
      <w:bookmarkEnd w:id="203"/>
    </w:p>
    <w:p w14:paraId="283BDFEB" w14:textId="355A46EA" w:rsidR="00660E3F" w:rsidRPr="00FC4E24" w:rsidRDefault="00660E3F" w:rsidP="00660E3F">
      <w:pPr>
        <w:pStyle w:val="EndNoteBibliography"/>
        <w:spacing w:after="0"/>
      </w:pPr>
      <w:bookmarkStart w:id="204" w:name="_ENREF_204"/>
      <w:r w:rsidRPr="00FC4E24">
        <w:t>204.</w:t>
      </w:r>
      <w:r w:rsidRPr="00FC4E24">
        <w:tab/>
        <w:t>Shaheen SO, Jameson KA, Syddall HE, Aihie Sayer A, Dennison EM, Cooper C, et al. The relationship of dietary patterns with adult lung functio</w:t>
      </w:r>
      <w:r w:rsidR="00012819" w:rsidRPr="00FC4E24">
        <w:t xml:space="preserve">n and COPD. </w:t>
      </w:r>
      <w:r w:rsidR="00012819" w:rsidRPr="00FC4E24">
        <w:rPr>
          <w:i/>
        </w:rPr>
        <w:t>The European Respiratory J</w:t>
      </w:r>
      <w:r w:rsidRPr="00FC4E24">
        <w:rPr>
          <w:i/>
        </w:rPr>
        <w:t>ournal.</w:t>
      </w:r>
      <w:r w:rsidRPr="00FC4E24">
        <w:t xml:space="preserve"> 2010;36(2):277-84.</w:t>
      </w:r>
      <w:bookmarkEnd w:id="204"/>
    </w:p>
    <w:p w14:paraId="750C4DF4" w14:textId="03CA9B19" w:rsidR="00660E3F" w:rsidRPr="00FC4E24" w:rsidRDefault="00660E3F" w:rsidP="00660E3F">
      <w:pPr>
        <w:pStyle w:val="EndNoteBibliography"/>
        <w:spacing w:after="0"/>
      </w:pPr>
      <w:bookmarkStart w:id="205" w:name="_ENREF_205"/>
      <w:r w:rsidRPr="00FC4E24">
        <w:t>205.</w:t>
      </w:r>
      <w:r w:rsidRPr="00FC4E24">
        <w:tab/>
        <w:t xml:space="preserve">Cleghorn CL, Harrison RA, Ransley JK, Wilkinson S, Thomas J, Cade JE. Can a dietary quality score derived from a short-form FFQ assess dietary quality in UK adult population surveys? </w:t>
      </w:r>
      <w:r w:rsidR="00012819" w:rsidRPr="00FC4E24">
        <w:rPr>
          <w:i/>
        </w:rPr>
        <w:t>Public Health Nutrition</w:t>
      </w:r>
      <w:r w:rsidRPr="00FC4E24">
        <w:t>. 2016;19(16):2915-23.</w:t>
      </w:r>
      <w:bookmarkEnd w:id="205"/>
    </w:p>
    <w:p w14:paraId="5DE601EC" w14:textId="165927CD" w:rsidR="00660E3F" w:rsidRPr="00FC4E24" w:rsidRDefault="00660E3F" w:rsidP="00660E3F">
      <w:pPr>
        <w:pStyle w:val="EndNoteBibliography"/>
        <w:spacing w:after="0"/>
      </w:pPr>
      <w:bookmarkStart w:id="206" w:name="_ENREF_206"/>
      <w:r w:rsidRPr="00FC4E24">
        <w:t>206.</w:t>
      </w:r>
      <w:r w:rsidRPr="00FC4E24">
        <w:tab/>
        <w:t xml:space="preserve">Maynard M, Ness AR, Abraham L, Blane D, Bates C, Gunnell DJ. Selecting a healthy diet score: lessons from a study of diet and health in early old age (the Boyd Orr cohort). </w:t>
      </w:r>
      <w:r w:rsidR="00012819" w:rsidRPr="00FC4E24">
        <w:rPr>
          <w:i/>
        </w:rPr>
        <w:t>Public Health Nutrition</w:t>
      </w:r>
      <w:r w:rsidRPr="00FC4E24">
        <w:t>. 2005;8(3):321-6.</w:t>
      </w:r>
      <w:bookmarkEnd w:id="206"/>
    </w:p>
    <w:p w14:paraId="1B693A0B" w14:textId="283B975D" w:rsidR="00660E3F" w:rsidRPr="00FC4E24" w:rsidRDefault="00660E3F" w:rsidP="00660E3F">
      <w:pPr>
        <w:pStyle w:val="EndNoteBibliography"/>
        <w:spacing w:after="0"/>
      </w:pPr>
      <w:bookmarkStart w:id="207" w:name="_ENREF_207"/>
      <w:r w:rsidRPr="00FC4E24">
        <w:t>207.</w:t>
      </w:r>
      <w:r w:rsidRPr="00FC4E24">
        <w:tab/>
        <w:t xml:space="preserve">Jennings A, Welch A, van Sluijs EM, Griffin SJ, Cassidy A. Diet quality is independently associated with weight status in children aged 9-10 years. </w:t>
      </w:r>
      <w:r w:rsidR="00012819" w:rsidRPr="00FC4E24">
        <w:rPr>
          <w:i/>
        </w:rPr>
        <w:t>The Journal of Nutrition</w:t>
      </w:r>
      <w:r w:rsidRPr="00FC4E24">
        <w:t>. 2011;141(3):453-9.</w:t>
      </w:r>
      <w:bookmarkEnd w:id="207"/>
    </w:p>
    <w:p w14:paraId="0D26C52F" w14:textId="6E004869" w:rsidR="00660E3F" w:rsidRPr="00FC4E24" w:rsidRDefault="00660E3F" w:rsidP="00660E3F">
      <w:pPr>
        <w:pStyle w:val="EndNoteBibliography"/>
        <w:spacing w:after="0"/>
      </w:pPr>
      <w:bookmarkStart w:id="208" w:name="_ENREF_208"/>
      <w:r w:rsidRPr="00FC4E24">
        <w:t>208.</w:t>
      </w:r>
      <w:r w:rsidRPr="00FC4E24">
        <w:tab/>
        <w:t>Kennedy E. Dietary diversity, diet quality, and bod</w:t>
      </w:r>
      <w:r w:rsidR="00012819" w:rsidRPr="00FC4E24">
        <w:t xml:space="preserve">y weight regulation. </w:t>
      </w:r>
      <w:r w:rsidR="00012819" w:rsidRPr="00FC4E24">
        <w:rPr>
          <w:i/>
        </w:rPr>
        <w:t>Nutrition R</w:t>
      </w:r>
      <w:r w:rsidRPr="00FC4E24">
        <w:rPr>
          <w:i/>
        </w:rPr>
        <w:t xml:space="preserve">eviews. </w:t>
      </w:r>
      <w:r w:rsidRPr="00FC4E24">
        <w:t>2004;62(7 Pt 2):S78-81.</w:t>
      </w:r>
      <w:bookmarkEnd w:id="208"/>
    </w:p>
    <w:p w14:paraId="050539DD" w14:textId="66A02C09" w:rsidR="00660E3F" w:rsidRPr="00FC4E24" w:rsidRDefault="00660E3F" w:rsidP="00660E3F">
      <w:pPr>
        <w:pStyle w:val="EndNoteBibliography"/>
        <w:spacing w:after="0"/>
      </w:pPr>
      <w:bookmarkStart w:id="209" w:name="_ENREF_209"/>
      <w:r w:rsidRPr="00FC4E24">
        <w:t>209.</w:t>
      </w:r>
      <w:r w:rsidRPr="00FC4E24">
        <w:tab/>
        <w:t xml:space="preserve">Miller PE, Mitchell DC, Harala PL, Pettit JM, Smiciklas-Wright H, Hartman TJ. Development and evaluation of a method for calculating the Healthy Eating Index-2005 using the Nutrition Data System for Research. </w:t>
      </w:r>
      <w:r w:rsidR="00012819" w:rsidRPr="00FC4E24">
        <w:rPr>
          <w:i/>
        </w:rPr>
        <w:t>Public Health Nutrition</w:t>
      </w:r>
      <w:r w:rsidRPr="00FC4E24">
        <w:t>. 2011;14(2):306-13.</w:t>
      </w:r>
      <w:bookmarkEnd w:id="209"/>
    </w:p>
    <w:p w14:paraId="4BB59555" w14:textId="77777777" w:rsidR="00660E3F" w:rsidRPr="00FC4E24" w:rsidRDefault="00660E3F" w:rsidP="00660E3F">
      <w:pPr>
        <w:pStyle w:val="EndNoteBibliography"/>
        <w:spacing w:after="0"/>
      </w:pPr>
      <w:bookmarkStart w:id="210" w:name="_ENREF_210"/>
      <w:r w:rsidRPr="00FC4E24">
        <w:t>210.</w:t>
      </w:r>
      <w:r w:rsidRPr="00FC4E24">
        <w:tab/>
        <w:t xml:space="preserve">Patterson RE, Haines PS, Popkin BM. Diet quality index: capturing a multidimensional behavior. </w:t>
      </w:r>
      <w:r w:rsidRPr="00FC4E24">
        <w:rPr>
          <w:i/>
        </w:rPr>
        <w:t xml:space="preserve">Journal of the American Dietetic Association. </w:t>
      </w:r>
      <w:r w:rsidRPr="00FC4E24">
        <w:t>1994;94(1):57-64.</w:t>
      </w:r>
      <w:bookmarkEnd w:id="210"/>
    </w:p>
    <w:p w14:paraId="260B631B" w14:textId="49EBB9AC" w:rsidR="00660E3F" w:rsidRPr="00FC4E24" w:rsidRDefault="00660E3F" w:rsidP="00660E3F">
      <w:pPr>
        <w:pStyle w:val="EndNoteBibliography"/>
        <w:spacing w:after="0"/>
      </w:pPr>
      <w:bookmarkStart w:id="211" w:name="_ENREF_211"/>
      <w:r w:rsidRPr="00FC4E24">
        <w:t>211.</w:t>
      </w:r>
      <w:r w:rsidRPr="00FC4E24">
        <w:tab/>
        <w:t>Seymour JD, Calle EE, Flagg EW, Coates RJ, Ford ES, Thun MJ, et al. Diet Quality Index as a predictor of short-term mortality in the American Cancer Society Cancer Prevention Study</w:t>
      </w:r>
      <w:r w:rsidR="00012819" w:rsidRPr="00FC4E24">
        <w:t xml:space="preserve"> II Nutrition Cohort. </w:t>
      </w:r>
      <w:r w:rsidR="00012819" w:rsidRPr="00FC4E24">
        <w:rPr>
          <w:i/>
        </w:rPr>
        <w:t>American Journal of E</w:t>
      </w:r>
      <w:r w:rsidRPr="00FC4E24">
        <w:rPr>
          <w:i/>
        </w:rPr>
        <w:t xml:space="preserve">pidemiology. </w:t>
      </w:r>
      <w:r w:rsidRPr="00FC4E24">
        <w:t>2003;157(11):980-8.</w:t>
      </w:r>
      <w:bookmarkEnd w:id="211"/>
    </w:p>
    <w:p w14:paraId="264D07CD" w14:textId="4F43B486" w:rsidR="00660E3F" w:rsidRPr="00FC4E24" w:rsidRDefault="00660E3F" w:rsidP="00660E3F">
      <w:pPr>
        <w:pStyle w:val="EndNoteBibliography"/>
        <w:spacing w:after="0"/>
      </w:pPr>
      <w:bookmarkStart w:id="212" w:name="_ENREF_212"/>
      <w:r w:rsidRPr="00FC4E24">
        <w:t>212.</w:t>
      </w:r>
      <w:r w:rsidRPr="00FC4E24">
        <w:tab/>
        <w:t xml:space="preserve">Huijbregts P, Feskens E, Rasanen L, Fidanza F, Nissinen A, Menotti A, et al. Dietary pattern and 20 year mortality in elderly men in Finland, Italy, and The Netherlands: longitudinal cohort study. </w:t>
      </w:r>
      <w:r w:rsidR="00012819" w:rsidRPr="00FC4E24">
        <w:rPr>
          <w:i/>
        </w:rPr>
        <w:t>British Medical Journal</w:t>
      </w:r>
      <w:r w:rsidRPr="00FC4E24">
        <w:rPr>
          <w:i/>
        </w:rPr>
        <w:t xml:space="preserve">. </w:t>
      </w:r>
      <w:r w:rsidRPr="00FC4E24">
        <w:t>1997;315(7099):13-7.</w:t>
      </w:r>
      <w:bookmarkEnd w:id="212"/>
    </w:p>
    <w:p w14:paraId="15B5377F" w14:textId="608B268D" w:rsidR="00660E3F" w:rsidRPr="00FC4E24" w:rsidRDefault="00660E3F" w:rsidP="00660E3F">
      <w:pPr>
        <w:pStyle w:val="EndNoteBibliography"/>
        <w:spacing w:after="0"/>
      </w:pPr>
      <w:bookmarkStart w:id="213" w:name="_ENREF_213"/>
      <w:r w:rsidRPr="00FC4E24">
        <w:t>213.</w:t>
      </w:r>
      <w:r w:rsidRPr="00FC4E24">
        <w:tab/>
        <w:t>Trichopoulou A, Kouris-Blazos A, Wahlqvist ML, Gnardellis C, Lagiou P, Polychronopoulos E, et al. Diet and overall</w:t>
      </w:r>
      <w:r w:rsidR="00012819" w:rsidRPr="00FC4E24">
        <w:t xml:space="preserve"> survival in elderly people. </w:t>
      </w:r>
      <w:r w:rsidR="00012819" w:rsidRPr="00FC4E24">
        <w:rPr>
          <w:i/>
        </w:rPr>
        <w:t>British Medical Journal</w:t>
      </w:r>
      <w:r w:rsidRPr="00FC4E24">
        <w:t>. 1995;311(7018):1457-60.</w:t>
      </w:r>
      <w:bookmarkEnd w:id="213"/>
    </w:p>
    <w:p w14:paraId="3BC015FD" w14:textId="0D72DE76" w:rsidR="00660E3F" w:rsidRPr="00FC4E24" w:rsidRDefault="00660E3F" w:rsidP="00660E3F">
      <w:pPr>
        <w:pStyle w:val="EndNoteBibliography"/>
        <w:spacing w:after="0"/>
      </w:pPr>
      <w:bookmarkStart w:id="214" w:name="_ENREF_214"/>
      <w:r w:rsidRPr="00FC4E24">
        <w:t>214.</w:t>
      </w:r>
      <w:r w:rsidRPr="00FC4E24">
        <w:tab/>
        <w:t xml:space="preserve">Lagiou P, Trichopoulos D, Sandin S, Lagiou A, Mucci L, Wolk A, et al. Mediterranean dietary pattern and mortality among young women: a cohort study in Sweden. </w:t>
      </w:r>
      <w:r w:rsidR="00012819" w:rsidRPr="00FC4E24">
        <w:rPr>
          <w:i/>
        </w:rPr>
        <w:t>The British Journal of Nutrition</w:t>
      </w:r>
      <w:r w:rsidRPr="00FC4E24">
        <w:t>. 2006;96(2):384-92.</w:t>
      </w:r>
      <w:bookmarkEnd w:id="214"/>
    </w:p>
    <w:p w14:paraId="3D3984C9" w14:textId="30FA123F" w:rsidR="00660E3F" w:rsidRPr="00FC4E24" w:rsidRDefault="00660E3F" w:rsidP="00660E3F">
      <w:pPr>
        <w:pStyle w:val="EndNoteBibliography"/>
        <w:spacing w:after="0"/>
      </w:pPr>
      <w:bookmarkStart w:id="215" w:name="_ENREF_215"/>
      <w:r w:rsidRPr="00FC4E24">
        <w:t>215.</w:t>
      </w:r>
      <w:r w:rsidRPr="00FC4E24">
        <w:tab/>
        <w:t xml:space="preserve">World Health Organisation. Diet, nutrition, and the prevention of chronic diseases. Report of a WHO Study Group. </w:t>
      </w:r>
      <w:r w:rsidRPr="00FC4E24">
        <w:rPr>
          <w:i/>
        </w:rPr>
        <w:t xml:space="preserve">World Health Organization </w:t>
      </w:r>
      <w:r w:rsidR="00012819" w:rsidRPr="00FC4E24">
        <w:rPr>
          <w:i/>
        </w:rPr>
        <w:t>Technical R</w:t>
      </w:r>
      <w:r w:rsidRPr="00FC4E24">
        <w:rPr>
          <w:i/>
        </w:rPr>
        <w:t xml:space="preserve">eport </w:t>
      </w:r>
      <w:r w:rsidR="00012819" w:rsidRPr="00FC4E24">
        <w:rPr>
          <w:i/>
        </w:rPr>
        <w:t>S</w:t>
      </w:r>
      <w:r w:rsidRPr="00FC4E24">
        <w:rPr>
          <w:i/>
        </w:rPr>
        <w:t>eries</w:t>
      </w:r>
      <w:r w:rsidRPr="00FC4E24">
        <w:t>. 1990;797:1-204.</w:t>
      </w:r>
      <w:bookmarkEnd w:id="215"/>
    </w:p>
    <w:p w14:paraId="5595BE6B" w14:textId="3886418D" w:rsidR="00660E3F" w:rsidRPr="00FC4E24" w:rsidRDefault="00660E3F" w:rsidP="00660E3F">
      <w:pPr>
        <w:pStyle w:val="EndNoteBibliography"/>
        <w:spacing w:after="0"/>
      </w:pPr>
      <w:bookmarkStart w:id="216" w:name="_ENREF_216"/>
      <w:r w:rsidRPr="00FC4E24">
        <w:t>216.</w:t>
      </w:r>
      <w:r w:rsidRPr="00FC4E24">
        <w:tab/>
        <w:t xml:space="preserve">National Research Council. </w:t>
      </w:r>
      <w:r w:rsidRPr="00FC4E24">
        <w:rPr>
          <w:i/>
        </w:rPr>
        <w:t>Diet and health: implications for reducing chronic disease risk.</w:t>
      </w:r>
      <w:r w:rsidR="00012819" w:rsidRPr="00FC4E24">
        <w:t xml:space="preserve"> </w:t>
      </w:r>
      <w:r w:rsidRPr="00FC4E24">
        <w:t xml:space="preserve"> Washington DC: National Academy of Sciences; 1989.</w:t>
      </w:r>
      <w:bookmarkEnd w:id="216"/>
    </w:p>
    <w:p w14:paraId="41942E12" w14:textId="77777777" w:rsidR="00660E3F" w:rsidRPr="00FC4E24" w:rsidRDefault="00660E3F" w:rsidP="00660E3F">
      <w:pPr>
        <w:pStyle w:val="EndNoteBibliography"/>
        <w:spacing w:after="0"/>
      </w:pPr>
      <w:bookmarkStart w:id="217" w:name="_ENREF_217"/>
      <w:r w:rsidRPr="00FC4E24">
        <w:t>217.</w:t>
      </w:r>
      <w:r w:rsidRPr="00FC4E24">
        <w:tab/>
        <w:t xml:space="preserve">Quatromoni PA, Pencina M, Cobain MR, Jacques PF, D'Agostino RB. Dietary quality predicts adult weight gain: findings from the Framingham Offspring Study. </w:t>
      </w:r>
      <w:r w:rsidRPr="00FC4E24">
        <w:rPr>
          <w:i/>
        </w:rPr>
        <w:t>Obesity.</w:t>
      </w:r>
      <w:r w:rsidRPr="00FC4E24">
        <w:t xml:space="preserve"> 2006;14(8):1383-91.</w:t>
      </w:r>
      <w:bookmarkEnd w:id="217"/>
    </w:p>
    <w:p w14:paraId="756330E0" w14:textId="6EC46E55" w:rsidR="00660E3F" w:rsidRPr="00FC4E24" w:rsidRDefault="00660E3F" w:rsidP="00660E3F">
      <w:pPr>
        <w:pStyle w:val="EndNoteBibliography"/>
        <w:spacing w:after="0"/>
      </w:pPr>
      <w:bookmarkStart w:id="218" w:name="_ENREF_218"/>
      <w:r w:rsidRPr="00FC4E24">
        <w:t>218.</w:t>
      </w:r>
      <w:r w:rsidRPr="00FC4E24">
        <w:tab/>
        <w:t xml:space="preserve">Newby PK, Hu FB, Rimm EB, Smith-Warner SA, Feskanich D, Sampson L, et al. Reproducibility and validity of the Diet Quality Index Revised as assessed by use of a food-frequency questionnaire. </w:t>
      </w:r>
      <w:r w:rsidR="00012819" w:rsidRPr="00FC4E24">
        <w:rPr>
          <w:i/>
        </w:rPr>
        <w:t>The American Journal of Clinical Nutrition</w:t>
      </w:r>
      <w:r w:rsidRPr="00FC4E24">
        <w:t>. 2003;78(5):941-9.</w:t>
      </w:r>
      <w:bookmarkEnd w:id="218"/>
    </w:p>
    <w:p w14:paraId="206D25F3" w14:textId="21D66C4B" w:rsidR="00660E3F" w:rsidRPr="00FC4E24" w:rsidRDefault="00660E3F" w:rsidP="00660E3F">
      <w:pPr>
        <w:pStyle w:val="EndNoteBibliography"/>
        <w:spacing w:after="0"/>
      </w:pPr>
      <w:bookmarkStart w:id="219" w:name="_ENREF_219"/>
      <w:r w:rsidRPr="00FC4E24">
        <w:t>219.</w:t>
      </w:r>
      <w:r w:rsidRPr="00FC4E24">
        <w:tab/>
        <w:t xml:space="preserve">Fung TT, McCullough ML, Newby PK, Manson JE, Meigs JB, Rifai N, et al. Diet-quality scores and plasma concentrations of markers of inflammation and endothelial dysfunction. </w:t>
      </w:r>
      <w:r w:rsidR="00012819" w:rsidRPr="00FC4E24">
        <w:rPr>
          <w:i/>
        </w:rPr>
        <w:t>The American Journal of Clinical Nutrition</w:t>
      </w:r>
      <w:r w:rsidRPr="00FC4E24">
        <w:t>. 2005;82(1):163-73.</w:t>
      </w:r>
      <w:bookmarkEnd w:id="219"/>
    </w:p>
    <w:p w14:paraId="33F1F1EA" w14:textId="77777777" w:rsidR="00660E3F" w:rsidRPr="00FC4E24" w:rsidRDefault="00660E3F" w:rsidP="00660E3F">
      <w:pPr>
        <w:pStyle w:val="EndNoteBibliography"/>
        <w:spacing w:after="0"/>
      </w:pPr>
      <w:bookmarkStart w:id="220" w:name="_ENREF_220"/>
      <w:r w:rsidRPr="00FC4E24">
        <w:lastRenderedPageBreak/>
        <w:t>220.</w:t>
      </w:r>
      <w:r w:rsidRPr="00FC4E24">
        <w:tab/>
        <w:t xml:space="preserve">Haines PS, Siega-Riz AM, Popkin BM. The Diet Quality Index revised: a measurement instrument for populations. </w:t>
      </w:r>
      <w:r w:rsidRPr="00FC4E24">
        <w:rPr>
          <w:i/>
        </w:rPr>
        <w:t>Journal of the American Dietetic Association</w:t>
      </w:r>
      <w:r w:rsidRPr="00FC4E24">
        <w:t>. 1999;99(6):697-704.</w:t>
      </w:r>
      <w:bookmarkEnd w:id="220"/>
    </w:p>
    <w:p w14:paraId="1BB9F29E" w14:textId="7497E6FB" w:rsidR="00660E3F" w:rsidRPr="00FC4E24" w:rsidRDefault="00660E3F" w:rsidP="00660E3F">
      <w:pPr>
        <w:pStyle w:val="EndNoteBibliography"/>
        <w:spacing w:after="0"/>
      </w:pPr>
      <w:bookmarkStart w:id="221" w:name="_ENREF_221"/>
      <w:r w:rsidRPr="00FC4E24">
        <w:t>221.</w:t>
      </w:r>
      <w:r w:rsidRPr="00FC4E24">
        <w:tab/>
        <w:t>Huijbregts PP, Feskens EJ, Rasanen L, Fidanza F, Alberti-Fidanza A, Nissinen A, et al. Dietary patterns and cognitive function in elderly men in Finland, Italy</w:t>
      </w:r>
      <w:r w:rsidR="00012819" w:rsidRPr="00FC4E24">
        <w:t xml:space="preserve"> and The Netherlands. </w:t>
      </w:r>
      <w:r w:rsidR="00012819" w:rsidRPr="00FC4E24">
        <w:rPr>
          <w:i/>
        </w:rPr>
        <w:t>European Journal of Clinical Nutrition</w:t>
      </w:r>
      <w:r w:rsidRPr="00FC4E24">
        <w:t>. 1998;52(11):826-31.</w:t>
      </w:r>
      <w:bookmarkEnd w:id="221"/>
    </w:p>
    <w:p w14:paraId="7D502E94" w14:textId="6265E249" w:rsidR="00660E3F" w:rsidRPr="00FC4E24" w:rsidRDefault="00660E3F" w:rsidP="00660E3F">
      <w:pPr>
        <w:pStyle w:val="EndNoteBibliography"/>
        <w:spacing w:after="0"/>
      </w:pPr>
      <w:bookmarkStart w:id="222" w:name="_ENREF_222"/>
      <w:r w:rsidRPr="00FC4E24">
        <w:t>222.</w:t>
      </w:r>
      <w:r w:rsidRPr="00FC4E24">
        <w:tab/>
        <w:t xml:space="preserve">Knoops KT, Groot de LC, Fidanza F, Alberti-Fidanza A, Kromhout D, van Staveren WA. Comparison of three different dietary scores in relation to 10-year mortality in elderly European subjects: the HALE project. </w:t>
      </w:r>
      <w:r w:rsidR="00012819" w:rsidRPr="00FC4E24">
        <w:rPr>
          <w:i/>
        </w:rPr>
        <w:t>European Journal of Clinical Nutrition</w:t>
      </w:r>
      <w:r w:rsidRPr="00FC4E24">
        <w:t>. 2006;60(6):746-55.</w:t>
      </w:r>
      <w:bookmarkEnd w:id="222"/>
    </w:p>
    <w:p w14:paraId="1AECC855" w14:textId="7572B8E6" w:rsidR="00660E3F" w:rsidRPr="00FC4E24" w:rsidRDefault="00660E3F" w:rsidP="00660E3F">
      <w:pPr>
        <w:pStyle w:val="EndNoteBibliography"/>
        <w:spacing w:after="0"/>
      </w:pPr>
      <w:bookmarkStart w:id="223" w:name="_ENREF_223"/>
      <w:r w:rsidRPr="00FC4E24">
        <w:t>223.</w:t>
      </w:r>
      <w:r w:rsidRPr="00FC4E24">
        <w:tab/>
        <w:t xml:space="preserve">US Department of Agriculture/Health and Human Services. </w:t>
      </w:r>
      <w:r w:rsidRPr="00FC4E24">
        <w:rPr>
          <w:i/>
        </w:rPr>
        <w:t>Nutrition and your health: Dietary Guidelines for Americans.</w:t>
      </w:r>
      <w:r w:rsidRPr="00FC4E24">
        <w:t xml:space="preserve"> </w:t>
      </w:r>
      <w:r w:rsidR="00012819" w:rsidRPr="00FC4E24">
        <w:t xml:space="preserve">US Government: </w:t>
      </w:r>
      <w:r w:rsidRPr="00FC4E24">
        <w:t>Washington DC</w:t>
      </w:r>
      <w:r w:rsidR="00012819" w:rsidRPr="00FC4E24">
        <w:t xml:space="preserve">; </w:t>
      </w:r>
      <w:r w:rsidRPr="00FC4E24">
        <w:t>1990.</w:t>
      </w:r>
      <w:bookmarkEnd w:id="223"/>
    </w:p>
    <w:p w14:paraId="69324291" w14:textId="490B2159" w:rsidR="00660E3F" w:rsidRPr="00FC4E24" w:rsidRDefault="00660E3F" w:rsidP="00660E3F">
      <w:pPr>
        <w:pStyle w:val="EndNoteBibliography"/>
        <w:spacing w:after="0"/>
      </w:pPr>
      <w:bookmarkStart w:id="224" w:name="_ENREF_224"/>
      <w:r w:rsidRPr="00FC4E24">
        <w:t>224.</w:t>
      </w:r>
      <w:r w:rsidRPr="00FC4E24">
        <w:tab/>
        <w:t xml:space="preserve">Hann CS, Rock CL, King I, Drewnowski A. Validation of the Healthy Eating Index with use of plasma biomarkers in a clinical sample of women. </w:t>
      </w:r>
      <w:r w:rsidR="00012819" w:rsidRPr="00FC4E24">
        <w:rPr>
          <w:i/>
        </w:rPr>
        <w:t>The American Journal of Clinical Nutrition</w:t>
      </w:r>
      <w:r w:rsidRPr="00FC4E24">
        <w:t>. 2001;74(4):479-86.</w:t>
      </w:r>
      <w:bookmarkEnd w:id="224"/>
    </w:p>
    <w:p w14:paraId="6E151048" w14:textId="77777777" w:rsidR="00660E3F" w:rsidRPr="00FC4E24" w:rsidRDefault="00660E3F" w:rsidP="00660E3F">
      <w:pPr>
        <w:pStyle w:val="EndNoteBibliography"/>
        <w:spacing w:after="0"/>
      </w:pPr>
      <w:bookmarkStart w:id="225" w:name="_ENREF_225"/>
      <w:r w:rsidRPr="00FC4E24">
        <w:t>225.</w:t>
      </w:r>
      <w:r w:rsidRPr="00FC4E24">
        <w:tab/>
        <w:t xml:space="preserve">Weinstein SJ, Vogt TM, Gerrior SA. Healthy Eating Index scores are associated with blood nutrient concentrations in the third National Health And Nutrition Examination Survey. </w:t>
      </w:r>
      <w:r w:rsidRPr="00FC4E24">
        <w:rPr>
          <w:i/>
        </w:rPr>
        <w:t xml:space="preserve">Journal of the American Dietetic Association. </w:t>
      </w:r>
      <w:r w:rsidRPr="00FC4E24">
        <w:t>2004;104(4):576-84.</w:t>
      </w:r>
      <w:bookmarkEnd w:id="225"/>
    </w:p>
    <w:p w14:paraId="02D276CE" w14:textId="77777777" w:rsidR="00660E3F" w:rsidRPr="00FC4E24" w:rsidRDefault="00660E3F" w:rsidP="00660E3F">
      <w:pPr>
        <w:pStyle w:val="EndNoteBibliography"/>
        <w:spacing w:after="0"/>
      </w:pPr>
      <w:bookmarkStart w:id="226" w:name="_ENREF_226"/>
      <w:r w:rsidRPr="00FC4E24">
        <w:t>226.</w:t>
      </w:r>
      <w:r w:rsidRPr="00FC4E24">
        <w:tab/>
        <w:t xml:space="preserve">Guenther PM, Casavale KO, Reedy J, Kirkpatrick SI, Hiza HA, Kuczynski KJ, et al. Update of the Healthy Eating Index: HEI-2010. </w:t>
      </w:r>
      <w:r w:rsidRPr="00FC4E24">
        <w:rPr>
          <w:i/>
        </w:rPr>
        <w:t>Journal of the Academy of Nutrition and Dietetics.</w:t>
      </w:r>
      <w:r w:rsidRPr="00FC4E24">
        <w:t xml:space="preserve"> 2013;113(4):569-80.</w:t>
      </w:r>
      <w:bookmarkEnd w:id="226"/>
    </w:p>
    <w:p w14:paraId="08B5182B" w14:textId="39C167EF" w:rsidR="00660E3F" w:rsidRPr="00FC4E24" w:rsidRDefault="00660E3F" w:rsidP="00660E3F">
      <w:pPr>
        <w:pStyle w:val="EndNoteBibliography"/>
        <w:spacing w:after="0"/>
      </w:pPr>
      <w:bookmarkStart w:id="227" w:name="_ENREF_227"/>
      <w:r w:rsidRPr="00FC4E24">
        <w:t>227.</w:t>
      </w:r>
      <w:r w:rsidRPr="00FC4E24">
        <w:tab/>
        <w:t>Yang J, Farioli A, Korre M, Kales SN. Modified Mediterranean diet score and cardiovascular risk in a North Ame</w:t>
      </w:r>
      <w:r w:rsidR="001A09B2" w:rsidRPr="00FC4E24">
        <w:t xml:space="preserve">rican working population. </w:t>
      </w:r>
      <w:r w:rsidR="001A09B2" w:rsidRPr="00FC4E24">
        <w:rPr>
          <w:i/>
        </w:rPr>
        <w:t>PloS O</w:t>
      </w:r>
      <w:r w:rsidRPr="00FC4E24">
        <w:rPr>
          <w:i/>
        </w:rPr>
        <w:t xml:space="preserve">ne. </w:t>
      </w:r>
      <w:r w:rsidRPr="00FC4E24">
        <w:t>2014;9(2):e87539.</w:t>
      </w:r>
      <w:bookmarkEnd w:id="227"/>
    </w:p>
    <w:p w14:paraId="3C227A75" w14:textId="77777777" w:rsidR="00660E3F" w:rsidRPr="00FC4E24" w:rsidRDefault="00660E3F" w:rsidP="00660E3F">
      <w:pPr>
        <w:pStyle w:val="EndNoteBibliography"/>
        <w:spacing w:after="0"/>
      </w:pPr>
      <w:bookmarkStart w:id="228" w:name="_ENREF_228"/>
      <w:r w:rsidRPr="00FC4E24">
        <w:t>228.</w:t>
      </w:r>
      <w:r w:rsidRPr="00FC4E24">
        <w:tab/>
        <w:t>England PH. Government Dietary Recommendations. London: Public Health England; 2016.</w:t>
      </w:r>
      <w:bookmarkEnd w:id="228"/>
    </w:p>
    <w:p w14:paraId="17D57668" w14:textId="37F51E33" w:rsidR="00660E3F" w:rsidRPr="00FC4E24" w:rsidRDefault="00660E3F" w:rsidP="00660E3F">
      <w:pPr>
        <w:pStyle w:val="EndNoteBibliography"/>
        <w:spacing w:after="0"/>
      </w:pPr>
      <w:bookmarkStart w:id="229" w:name="_ENREF_229"/>
      <w:r w:rsidRPr="00FC4E24">
        <w:t>229.</w:t>
      </w:r>
      <w:r w:rsidRPr="00FC4E24">
        <w:tab/>
        <w:t xml:space="preserve">Pot GK, Richards M, Prynne CJ, Stephen AM. Development of the Eating Choices Index (ECI): a four-item index to measure healthiness of diet. </w:t>
      </w:r>
      <w:r w:rsidR="00012819" w:rsidRPr="00FC4E24">
        <w:rPr>
          <w:i/>
        </w:rPr>
        <w:t>Public Health Nutrition</w:t>
      </w:r>
      <w:r w:rsidRPr="00FC4E24">
        <w:t>. 2014;17(12):2660-6.</w:t>
      </w:r>
      <w:bookmarkEnd w:id="229"/>
    </w:p>
    <w:p w14:paraId="1B6A7EED" w14:textId="77777777" w:rsidR="00660E3F" w:rsidRPr="00FC4E24" w:rsidRDefault="00660E3F" w:rsidP="00660E3F">
      <w:pPr>
        <w:pStyle w:val="EndNoteBibliography"/>
        <w:spacing w:after="0"/>
      </w:pPr>
      <w:bookmarkStart w:id="230" w:name="_ENREF_230"/>
      <w:r w:rsidRPr="00FC4E24">
        <w:t>230.</w:t>
      </w:r>
      <w:r w:rsidRPr="00FC4E24">
        <w:tab/>
        <w:t xml:space="preserve">Simon A, O'Connell, R and Stephen, A. Designing a nutritional scoring system for assessing dietary quality for children aged 10 years and under in the UK. </w:t>
      </w:r>
      <w:r w:rsidRPr="00FC4E24">
        <w:rPr>
          <w:i/>
        </w:rPr>
        <w:t xml:space="preserve">Methodological Innovation Online. </w:t>
      </w:r>
      <w:r w:rsidRPr="00FC4E24">
        <w:t>2012;7(2):27-40.</w:t>
      </w:r>
      <w:bookmarkEnd w:id="230"/>
    </w:p>
    <w:p w14:paraId="2CD728C8" w14:textId="647EAD42" w:rsidR="00660E3F" w:rsidRPr="00FC4E24" w:rsidRDefault="00660E3F" w:rsidP="00660E3F">
      <w:pPr>
        <w:pStyle w:val="EndNoteBibliography"/>
        <w:spacing w:after="0"/>
      </w:pPr>
      <w:bookmarkStart w:id="231" w:name="_ENREF_231"/>
      <w:r w:rsidRPr="00FC4E24">
        <w:t>231.</w:t>
      </w:r>
      <w:r w:rsidRPr="00FC4E24">
        <w:tab/>
        <w:t xml:space="preserve">England CY, Andrews RC, Jago R, Thompson JL. A systematic review of brief dietary questionnaires suitable for clinical use in the prevention and management of obesity, cardiovascular disease and type 2 diabetes. </w:t>
      </w:r>
      <w:r w:rsidR="00012819" w:rsidRPr="00FC4E24">
        <w:rPr>
          <w:i/>
        </w:rPr>
        <w:t>European Journal of Clinical Nutrition</w:t>
      </w:r>
      <w:r w:rsidRPr="00FC4E24">
        <w:t>. 2015;69(9):977-1003.</w:t>
      </w:r>
      <w:bookmarkEnd w:id="231"/>
    </w:p>
    <w:p w14:paraId="4F4066F4" w14:textId="2E56FF0E" w:rsidR="00660E3F" w:rsidRPr="00FC4E24" w:rsidRDefault="00660E3F" w:rsidP="00660E3F">
      <w:pPr>
        <w:pStyle w:val="EndNoteBibliography"/>
        <w:spacing w:after="0"/>
      </w:pPr>
      <w:bookmarkStart w:id="232" w:name="_ENREF_232"/>
      <w:r w:rsidRPr="00FC4E24">
        <w:t>232.</w:t>
      </w:r>
      <w:r w:rsidRPr="00FC4E24">
        <w:tab/>
        <w:t xml:space="preserve">Heller RF, Pedoe HD, Rose G. A simple method of assessing the effect of dietary advice to reduce </w:t>
      </w:r>
      <w:r w:rsidR="001A09B2" w:rsidRPr="00FC4E24">
        <w:t xml:space="preserve">plasma cholesterol. </w:t>
      </w:r>
      <w:r w:rsidR="001A09B2" w:rsidRPr="00FC4E24">
        <w:rPr>
          <w:i/>
        </w:rPr>
        <w:t>Preventive M</w:t>
      </w:r>
      <w:r w:rsidRPr="00FC4E24">
        <w:rPr>
          <w:i/>
        </w:rPr>
        <w:t>edicine</w:t>
      </w:r>
      <w:r w:rsidRPr="00FC4E24">
        <w:t>. 1981;10(3):364-70.</w:t>
      </w:r>
      <w:bookmarkEnd w:id="232"/>
    </w:p>
    <w:p w14:paraId="33281BC7" w14:textId="01FC5ABA" w:rsidR="00660E3F" w:rsidRPr="00FC4E24" w:rsidRDefault="00660E3F" w:rsidP="00660E3F">
      <w:pPr>
        <w:pStyle w:val="EndNoteBibliography"/>
        <w:spacing w:after="0"/>
      </w:pPr>
      <w:bookmarkStart w:id="233" w:name="_ENREF_233"/>
      <w:r w:rsidRPr="00FC4E24">
        <w:t>233.</w:t>
      </w:r>
      <w:r w:rsidRPr="00FC4E24">
        <w:tab/>
        <w:t xml:space="preserve">Roe L, Strong C, Whiteside C, Neil A, Mant D. Dietary intervention in primary care: validity of the DINE method for diet assessment. </w:t>
      </w:r>
      <w:r w:rsidRPr="00FC4E24">
        <w:rPr>
          <w:i/>
        </w:rPr>
        <w:t xml:space="preserve">Family </w:t>
      </w:r>
      <w:r w:rsidR="001A09B2" w:rsidRPr="00FC4E24">
        <w:rPr>
          <w:i/>
        </w:rPr>
        <w:t>P</w:t>
      </w:r>
      <w:r w:rsidRPr="00FC4E24">
        <w:rPr>
          <w:i/>
        </w:rPr>
        <w:t>ractice.</w:t>
      </w:r>
      <w:r w:rsidRPr="00FC4E24">
        <w:t xml:space="preserve"> 1994;11(4):375-81.</w:t>
      </w:r>
      <w:bookmarkEnd w:id="233"/>
    </w:p>
    <w:p w14:paraId="6F0A7E8D" w14:textId="447F3FF5" w:rsidR="00660E3F" w:rsidRPr="00FC4E24" w:rsidRDefault="00660E3F" w:rsidP="00660E3F">
      <w:pPr>
        <w:pStyle w:val="EndNoteBibliography"/>
        <w:spacing w:after="0"/>
      </w:pPr>
      <w:bookmarkStart w:id="234" w:name="_ENREF_234"/>
      <w:r w:rsidRPr="00FC4E24">
        <w:t>234.</w:t>
      </w:r>
      <w:r w:rsidRPr="00FC4E24">
        <w:tab/>
        <w:t xml:space="preserve">Rifas-Shiman SL, Willett WC, Lobb R, Kotch J, Dart C, Gillman MW. PrimeScreen, a brief dietary screening tool: reproducibility and comparability with both a longer food frequency questionnaire and biomarkers. </w:t>
      </w:r>
      <w:r w:rsidR="00012819" w:rsidRPr="00FC4E24">
        <w:rPr>
          <w:i/>
        </w:rPr>
        <w:t>Public Health Nutrition</w:t>
      </w:r>
      <w:r w:rsidRPr="00FC4E24">
        <w:t>. 2001;4(2):249-54.</w:t>
      </w:r>
      <w:bookmarkEnd w:id="234"/>
    </w:p>
    <w:p w14:paraId="7DD88F68" w14:textId="146C9AF3" w:rsidR="00660E3F" w:rsidRPr="00FC4E24" w:rsidRDefault="00660E3F" w:rsidP="00660E3F">
      <w:pPr>
        <w:pStyle w:val="EndNoteBibliography"/>
        <w:spacing w:after="0"/>
      </w:pPr>
      <w:bookmarkStart w:id="235" w:name="_ENREF_235"/>
      <w:r w:rsidRPr="00FC4E24">
        <w:t>235.</w:t>
      </w:r>
      <w:r w:rsidRPr="00FC4E24">
        <w:tab/>
        <w:t xml:space="preserve">Cade JE, Burley VJ, Greenwood DC, Group UKWsCSS. The UK Women's Cohort Study: comparison of vegetarians, fish-eaters and meat-eaters. </w:t>
      </w:r>
      <w:r w:rsidR="00012819" w:rsidRPr="00FC4E24">
        <w:rPr>
          <w:i/>
        </w:rPr>
        <w:t>Public Health Nutrition</w:t>
      </w:r>
      <w:r w:rsidRPr="00FC4E24">
        <w:t>. 2004;7(7):871-8.</w:t>
      </w:r>
      <w:bookmarkEnd w:id="235"/>
    </w:p>
    <w:p w14:paraId="7992C58C" w14:textId="015838DE" w:rsidR="00660E3F" w:rsidRPr="00FC4E24" w:rsidRDefault="00660E3F" w:rsidP="00660E3F">
      <w:pPr>
        <w:pStyle w:val="EndNoteBibliography"/>
        <w:spacing w:after="0"/>
      </w:pPr>
      <w:bookmarkStart w:id="236" w:name="_ENREF_236"/>
      <w:r w:rsidRPr="00FC4E24">
        <w:t>236.</w:t>
      </w:r>
      <w:r w:rsidRPr="00FC4E24">
        <w:tab/>
        <w:t xml:space="preserve">Aljadani HM, Patterson A, Sibbritt D, Hutchesson MJ, Jensen ME, Collins CE. Diet quality, measured by fruit and vegetable intake, predicts weight change in young women. </w:t>
      </w:r>
      <w:r w:rsidRPr="00FC4E24">
        <w:rPr>
          <w:i/>
        </w:rPr>
        <w:t>J</w:t>
      </w:r>
      <w:r w:rsidR="001A09B2" w:rsidRPr="00FC4E24">
        <w:rPr>
          <w:i/>
        </w:rPr>
        <w:t>ournal of</w:t>
      </w:r>
      <w:r w:rsidRPr="00FC4E24">
        <w:rPr>
          <w:i/>
        </w:rPr>
        <w:t xml:space="preserve"> Obes</w:t>
      </w:r>
      <w:r w:rsidR="001A09B2" w:rsidRPr="00FC4E24">
        <w:rPr>
          <w:i/>
        </w:rPr>
        <w:t>ity</w:t>
      </w:r>
      <w:r w:rsidRPr="00FC4E24">
        <w:rPr>
          <w:i/>
        </w:rPr>
        <w:t xml:space="preserve">. </w:t>
      </w:r>
      <w:r w:rsidRPr="00FC4E24">
        <w:t>2013;2013:525161.</w:t>
      </w:r>
      <w:bookmarkEnd w:id="236"/>
    </w:p>
    <w:p w14:paraId="7F353256" w14:textId="40B73E96" w:rsidR="00660E3F" w:rsidRPr="00FC4E24" w:rsidRDefault="00660E3F" w:rsidP="00660E3F">
      <w:pPr>
        <w:pStyle w:val="EndNoteBibliography"/>
        <w:spacing w:after="0"/>
      </w:pPr>
      <w:bookmarkStart w:id="237" w:name="_ENREF_237"/>
      <w:r w:rsidRPr="00FC4E24">
        <w:t>237.</w:t>
      </w:r>
      <w:r w:rsidRPr="00FC4E24">
        <w:tab/>
        <w:t xml:space="preserve">Wang Q, Chen Y, Wang X, Gong G, Li G, Li C. Consumption of fruit, but not vegetables, may reduce risk of gastric cancer: results from a meta-analysis of cohort studies. </w:t>
      </w:r>
      <w:r w:rsidRPr="00FC4E24">
        <w:rPr>
          <w:i/>
        </w:rPr>
        <w:t xml:space="preserve">European </w:t>
      </w:r>
      <w:r w:rsidR="001A09B2" w:rsidRPr="00FC4E24">
        <w:rPr>
          <w:i/>
        </w:rPr>
        <w:t>Journal of C</w:t>
      </w:r>
      <w:r w:rsidRPr="00FC4E24">
        <w:rPr>
          <w:i/>
        </w:rPr>
        <w:t>ancer.</w:t>
      </w:r>
      <w:r w:rsidRPr="00FC4E24">
        <w:t xml:space="preserve"> 2014;50(8):1498-509.</w:t>
      </w:r>
      <w:bookmarkEnd w:id="237"/>
    </w:p>
    <w:p w14:paraId="10E27218" w14:textId="599E3512" w:rsidR="00660E3F" w:rsidRPr="00FC4E24" w:rsidRDefault="00660E3F" w:rsidP="00660E3F">
      <w:pPr>
        <w:pStyle w:val="EndNoteBibliography"/>
        <w:spacing w:after="0"/>
      </w:pPr>
      <w:bookmarkStart w:id="238" w:name="_ENREF_238"/>
      <w:r w:rsidRPr="00FC4E24">
        <w:t>238.</w:t>
      </w:r>
      <w:r w:rsidRPr="00FC4E24">
        <w:tab/>
        <w:t>Cappuccio FP, Rink E, Perkins-Porras L, McKay C, Hilton S, Steptoe A. Estimation of fruit and vegetable intake using a two-item dietary questionnaire: a potential tool for primary h</w:t>
      </w:r>
      <w:r w:rsidR="001A09B2" w:rsidRPr="00FC4E24">
        <w:t xml:space="preserve">ealth care workers. </w:t>
      </w:r>
      <w:r w:rsidR="001A09B2" w:rsidRPr="00FC4E24">
        <w:rPr>
          <w:i/>
        </w:rPr>
        <w:t>Nutrition, Metabolism, and Cardiovascular Diseases</w:t>
      </w:r>
      <w:r w:rsidR="001A09B2" w:rsidRPr="00FC4E24">
        <w:t>.</w:t>
      </w:r>
      <w:r w:rsidRPr="00FC4E24">
        <w:t xml:space="preserve"> 2003;13(1):12-9.</w:t>
      </w:r>
      <w:bookmarkEnd w:id="238"/>
    </w:p>
    <w:p w14:paraId="59BBE825" w14:textId="5F1FA7F4" w:rsidR="00660E3F" w:rsidRPr="00FC4E24" w:rsidRDefault="00660E3F" w:rsidP="00660E3F">
      <w:pPr>
        <w:pStyle w:val="EndNoteBibliography"/>
        <w:spacing w:after="0"/>
      </w:pPr>
      <w:bookmarkStart w:id="239" w:name="_ENREF_239"/>
      <w:r w:rsidRPr="00FC4E24">
        <w:t>239.</w:t>
      </w:r>
      <w:r w:rsidRPr="00FC4E24">
        <w:tab/>
        <w:t xml:space="preserve">Scientific Advisory Committee on Nutrition. </w:t>
      </w:r>
      <w:r w:rsidRPr="00FC4E24">
        <w:rPr>
          <w:i/>
        </w:rPr>
        <w:t>Dietary Reference Values for Food Energy and Nutrient</w:t>
      </w:r>
      <w:r w:rsidR="001A09B2" w:rsidRPr="00FC4E24">
        <w:rPr>
          <w:i/>
        </w:rPr>
        <w:t>s</w:t>
      </w:r>
      <w:r w:rsidRPr="00FC4E24">
        <w:rPr>
          <w:i/>
        </w:rPr>
        <w:t xml:space="preserve"> for the United Kingdom.</w:t>
      </w:r>
      <w:r w:rsidR="001A09B2" w:rsidRPr="00FC4E24">
        <w:t xml:space="preserve"> </w:t>
      </w:r>
      <w:r w:rsidRPr="00FC4E24">
        <w:t>London: TSO; 2011.</w:t>
      </w:r>
      <w:bookmarkEnd w:id="239"/>
    </w:p>
    <w:p w14:paraId="238B2FC2" w14:textId="7A07D4F0" w:rsidR="00660E3F" w:rsidRPr="00FC4E24" w:rsidRDefault="00660E3F" w:rsidP="00660E3F">
      <w:pPr>
        <w:pStyle w:val="EndNoteBibliography"/>
        <w:spacing w:after="0"/>
      </w:pPr>
      <w:bookmarkStart w:id="240" w:name="_ENREF_240"/>
      <w:r w:rsidRPr="00FC4E24">
        <w:lastRenderedPageBreak/>
        <w:t>240.</w:t>
      </w:r>
      <w:r w:rsidRPr="00FC4E24">
        <w:tab/>
        <w:t>Ells LJ, Cavill N, Roberts K, Rutter H. Development of a standard evaluation framework for weight ma</w:t>
      </w:r>
      <w:r w:rsidR="001A09B2" w:rsidRPr="00FC4E24">
        <w:t xml:space="preserve">nagement interventions. </w:t>
      </w:r>
      <w:r w:rsidR="001A09B2" w:rsidRPr="00FC4E24">
        <w:rPr>
          <w:i/>
        </w:rPr>
        <w:t>Public H</w:t>
      </w:r>
      <w:r w:rsidRPr="00FC4E24">
        <w:rPr>
          <w:i/>
        </w:rPr>
        <w:t>ealth.</w:t>
      </w:r>
      <w:r w:rsidRPr="00FC4E24">
        <w:t xml:space="preserve"> 2013;127(4):345-7.</w:t>
      </w:r>
      <w:bookmarkEnd w:id="240"/>
    </w:p>
    <w:p w14:paraId="5A5BB003" w14:textId="484EACC9" w:rsidR="00660E3F" w:rsidRPr="00FC4E24" w:rsidRDefault="00660E3F" w:rsidP="00660E3F">
      <w:pPr>
        <w:pStyle w:val="EndNoteBibliography"/>
        <w:spacing w:after="0"/>
      </w:pPr>
      <w:bookmarkStart w:id="241" w:name="_ENREF_241"/>
      <w:r w:rsidRPr="00FC4E24">
        <w:t>241.</w:t>
      </w:r>
      <w:r w:rsidRPr="00FC4E24">
        <w:tab/>
        <w:t xml:space="preserve">Relton C, Bissell P, Smith C, Blackburn J, Cooper CL, Nicholl J, et al. South Yorkshire Cohort: a 'cohort trials facility' study of health and weight - protocol </w:t>
      </w:r>
      <w:r w:rsidR="001A09B2" w:rsidRPr="00FC4E24">
        <w:t xml:space="preserve">for the recruitment phase. </w:t>
      </w:r>
      <w:r w:rsidR="001A09B2" w:rsidRPr="00FC4E24">
        <w:rPr>
          <w:i/>
        </w:rPr>
        <w:t>BMC Public H</w:t>
      </w:r>
      <w:r w:rsidRPr="00FC4E24">
        <w:rPr>
          <w:i/>
        </w:rPr>
        <w:t>ealth.</w:t>
      </w:r>
      <w:r w:rsidRPr="00FC4E24">
        <w:t xml:space="preserve"> 2011;11:640.</w:t>
      </w:r>
      <w:bookmarkEnd w:id="241"/>
    </w:p>
    <w:p w14:paraId="5F75F760" w14:textId="322270C1" w:rsidR="00660E3F" w:rsidRPr="00FC4E24" w:rsidRDefault="00660E3F" w:rsidP="00660E3F">
      <w:pPr>
        <w:pStyle w:val="EndNoteBibliography"/>
        <w:spacing w:after="0"/>
      </w:pPr>
      <w:bookmarkStart w:id="242" w:name="_ENREF_242"/>
      <w:r w:rsidRPr="00FC4E24">
        <w:t>242.</w:t>
      </w:r>
      <w:r w:rsidRPr="00FC4E24">
        <w:tab/>
      </w:r>
      <w:r w:rsidR="001A09B2" w:rsidRPr="00FC4E24">
        <w:t>Food Standards Agency/</w:t>
      </w:r>
      <w:r w:rsidRPr="00FC4E24">
        <w:t xml:space="preserve">Public Health England. </w:t>
      </w:r>
      <w:r w:rsidR="001A09B2" w:rsidRPr="00FC4E24">
        <w:rPr>
          <w:i/>
        </w:rPr>
        <w:t xml:space="preserve">National Diet and Nutrition Survey Rolling </w:t>
      </w:r>
      <w:r w:rsidRPr="00FC4E24">
        <w:rPr>
          <w:i/>
        </w:rPr>
        <w:t>Programme User Guide for UK Core Sampl</w:t>
      </w:r>
      <w:r w:rsidR="001A09B2" w:rsidRPr="00FC4E24">
        <w:rPr>
          <w:i/>
        </w:rPr>
        <w:t>e Data.</w:t>
      </w:r>
      <w:r w:rsidR="001A09B2" w:rsidRPr="00FC4E24">
        <w:t xml:space="preserve"> </w:t>
      </w:r>
      <w:r w:rsidRPr="00FC4E24">
        <w:t>London: PHE; 2014.</w:t>
      </w:r>
      <w:bookmarkEnd w:id="242"/>
    </w:p>
    <w:p w14:paraId="53E2F91D" w14:textId="3FBE2F3B" w:rsidR="00660E3F" w:rsidRPr="00FC4E24" w:rsidRDefault="001A09B2" w:rsidP="00660E3F">
      <w:pPr>
        <w:pStyle w:val="EndNoteBibliography"/>
        <w:spacing w:after="0"/>
      </w:pPr>
      <w:bookmarkStart w:id="243" w:name="_ENREF_243"/>
      <w:r w:rsidRPr="00FC4E24">
        <w:t>243.</w:t>
      </w:r>
      <w:r w:rsidRPr="00FC4E24">
        <w:tab/>
        <w:t>Food Standards Agency/PHE</w:t>
      </w:r>
      <w:r w:rsidR="00660E3F" w:rsidRPr="00FC4E24">
        <w:t xml:space="preserve">. </w:t>
      </w:r>
      <w:r w:rsidR="00660E3F" w:rsidRPr="00FC4E24">
        <w:rPr>
          <w:i/>
        </w:rPr>
        <w:t>Nutrition Diet and Nutrition Survey Rolling Programme - User Guide for UK Core Sample Data.</w:t>
      </w:r>
      <w:r w:rsidR="00660E3F" w:rsidRPr="00FC4E24">
        <w:t xml:space="preserve"> London: NatCen Social Research; 2015.</w:t>
      </w:r>
      <w:bookmarkEnd w:id="243"/>
    </w:p>
    <w:p w14:paraId="0176FCD5" w14:textId="00FEB924" w:rsidR="00BC11C9" w:rsidRPr="00FC4E24" w:rsidRDefault="00BC11C9" w:rsidP="00660E3F">
      <w:pPr>
        <w:pStyle w:val="EndNoteBibliography"/>
        <w:spacing w:after="0"/>
      </w:pPr>
      <w:bookmarkStart w:id="244" w:name="_ENREF_244"/>
      <w:r w:rsidRPr="00FC4E24">
        <w:t>244.</w:t>
      </w:r>
      <w:r w:rsidRPr="00FC4E24">
        <w:tab/>
        <w:t>UK Data Service</w:t>
      </w:r>
      <w:r w:rsidR="00660E3F" w:rsidRPr="00FC4E24">
        <w:t xml:space="preserve">. </w:t>
      </w:r>
      <w:r w:rsidR="00660E3F" w:rsidRPr="00FC4E24">
        <w:rPr>
          <w:i/>
        </w:rPr>
        <w:t>National Diet and Nutrition Survey 1-4, 2008/09-2011/12</w:t>
      </w:r>
      <w:r w:rsidR="00660E3F" w:rsidRPr="00FC4E24">
        <w:t xml:space="preserve">. </w:t>
      </w:r>
      <w:bookmarkEnd w:id="244"/>
      <w:r w:rsidRPr="00FC4E24">
        <w:t xml:space="preserve">Available from: https://discover.ukdataservice.ac.uk/catalogue/?sn=6533.  Accessed February 2014.  </w:t>
      </w:r>
    </w:p>
    <w:p w14:paraId="2E5F841E" w14:textId="77777777" w:rsidR="00660E3F" w:rsidRPr="00FC4E24" w:rsidRDefault="00660E3F" w:rsidP="00660E3F">
      <w:pPr>
        <w:pStyle w:val="EndNoteBibliography"/>
        <w:spacing w:after="0"/>
      </w:pPr>
      <w:bookmarkStart w:id="245" w:name="_ENREF_245"/>
      <w:r w:rsidRPr="00FC4E24">
        <w:t>245.</w:t>
      </w:r>
      <w:r w:rsidRPr="00FC4E24">
        <w:tab/>
        <w:t xml:space="preserve">Cunha DB, Varnier, R. M, de Almeda, R, Pereira, R.A. A comparison of three statistical methods applied in the identification of eating patterns. </w:t>
      </w:r>
      <w:r w:rsidRPr="00FC4E24">
        <w:rPr>
          <w:i/>
        </w:rPr>
        <w:t>Cadernos de Saude Publica</w:t>
      </w:r>
      <w:r w:rsidRPr="00FC4E24">
        <w:t>. 2010;26(11):2138-48.</w:t>
      </w:r>
      <w:bookmarkEnd w:id="245"/>
    </w:p>
    <w:p w14:paraId="0E62DE71" w14:textId="77777777" w:rsidR="00660E3F" w:rsidRPr="00FC4E24" w:rsidRDefault="00660E3F" w:rsidP="00660E3F">
      <w:pPr>
        <w:pStyle w:val="EndNoteBibliography"/>
        <w:spacing w:after="0"/>
      </w:pPr>
      <w:bookmarkStart w:id="246" w:name="_ENREF_246"/>
      <w:r w:rsidRPr="00FC4E24">
        <w:t>246.</w:t>
      </w:r>
      <w:r w:rsidRPr="00FC4E24">
        <w:tab/>
        <w:t xml:space="preserve">Field A. </w:t>
      </w:r>
      <w:r w:rsidRPr="00FC4E24">
        <w:rPr>
          <w:i/>
        </w:rPr>
        <w:t>Discovering Statistics using SPSS</w:t>
      </w:r>
      <w:r w:rsidRPr="00FC4E24">
        <w:t>. London: Sage Publications; 2009.</w:t>
      </w:r>
      <w:bookmarkEnd w:id="246"/>
    </w:p>
    <w:p w14:paraId="60797DAE" w14:textId="235245AA" w:rsidR="00660E3F" w:rsidRPr="00FC4E24" w:rsidRDefault="00660E3F" w:rsidP="00660E3F">
      <w:pPr>
        <w:pStyle w:val="EndNoteBibliography"/>
        <w:spacing w:after="0"/>
      </w:pPr>
      <w:bookmarkStart w:id="247" w:name="_ENREF_247"/>
      <w:r w:rsidRPr="00FC4E24">
        <w:t>247.</w:t>
      </w:r>
      <w:r w:rsidRPr="00FC4E24">
        <w:tab/>
        <w:t xml:space="preserve">Pot GK, Stephen AM, Dahm CC, Key TJ, Cairns BJ, Burley VJ, et al. Dietary patterns derived with multiple methods from food diaries and breast cancer risk in the UK Dietary Cohort Consortium. </w:t>
      </w:r>
      <w:r w:rsidR="00012819" w:rsidRPr="00FC4E24">
        <w:rPr>
          <w:i/>
        </w:rPr>
        <w:t>European Journal of Clinical Nutrition</w:t>
      </w:r>
      <w:r w:rsidRPr="00FC4E24">
        <w:t>. 2014;68(12):1353-8.</w:t>
      </w:r>
      <w:bookmarkEnd w:id="247"/>
    </w:p>
    <w:p w14:paraId="7471725B" w14:textId="77777777" w:rsidR="00660E3F" w:rsidRPr="00FC4E24" w:rsidRDefault="00660E3F" w:rsidP="00660E3F">
      <w:pPr>
        <w:pStyle w:val="EndNoteBibliography"/>
        <w:spacing w:after="0"/>
      </w:pPr>
      <w:bookmarkStart w:id="248" w:name="_ENREF_248"/>
      <w:r w:rsidRPr="00FC4E24">
        <w:t>248.</w:t>
      </w:r>
      <w:r w:rsidRPr="00FC4E24">
        <w:tab/>
        <w:t xml:space="preserve">Bakolis I, Hooper R, Thompson RL, Shaheen SO. Dietary patterns and adult asthma: population-based case-control study. </w:t>
      </w:r>
      <w:r w:rsidRPr="00FC4E24">
        <w:rPr>
          <w:i/>
        </w:rPr>
        <w:t>Allergy.</w:t>
      </w:r>
      <w:r w:rsidRPr="00FC4E24">
        <w:t xml:space="preserve"> 2010;65(5):606-15.</w:t>
      </w:r>
      <w:bookmarkEnd w:id="248"/>
    </w:p>
    <w:p w14:paraId="08CBFBF1" w14:textId="736815BE" w:rsidR="00660E3F" w:rsidRPr="00FC4E24" w:rsidRDefault="00660E3F" w:rsidP="00660E3F">
      <w:pPr>
        <w:pStyle w:val="EndNoteBibliography"/>
        <w:spacing w:after="0"/>
      </w:pPr>
      <w:bookmarkStart w:id="249" w:name="_ENREF_249"/>
      <w:r w:rsidRPr="00FC4E24">
        <w:t>249.</w:t>
      </w:r>
      <w:r w:rsidRPr="00FC4E24">
        <w:tab/>
        <w:t xml:space="preserve">McCourt HJ, Draffin CR, Woodside JV, Cardwell CR, Young IS, Hunter SJ, et al. Dietary patterns and cardiovascular risk factors in adolescents and young adults: the Northern Ireland Young Hearts Project. </w:t>
      </w:r>
      <w:r w:rsidR="00012819" w:rsidRPr="00FC4E24">
        <w:rPr>
          <w:i/>
        </w:rPr>
        <w:t>The British Journal of Nutrition</w:t>
      </w:r>
      <w:r w:rsidRPr="00FC4E24">
        <w:t>. 2014;112(10):1685-98.</w:t>
      </w:r>
      <w:bookmarkEnd w:id="249"/>
    </w:p>
    <w:p w14:paraId="37E0D94F" w14:textId="77483C07" w:rsidR="00660E3F" w:rsidRPr="00FC4E24" w:rsidRDefault="00660E3F" w:rsidP="00660E3F">
      <w:pPr>
        <w:pStyle w:val="EndNoteBibliography"/>
        <w:spacing w:after="0"/>
      </w:pPr>
      <w:bookmarkStart w:id="250" w:name="_ENREF_250"/>
      <w:r w:rsidRPr="00FC4E24">
        <w:t>250.</w:t>
      </w:r>
      <w:r w:rsidRPr="00FC4E24">
        <w:tab/>
        <w:t xml:space="preserve">Northstone K, Emmett P. Multivariate analysis of diet in children at four and seven years of age and associations with socio-demographic characteristics. </w:t>
      </w:r>
      <w:r w:rsidR="00012819" w:rsidRPr="00FC4E24">
        <w:rPr>
          <w:i/>
        </w:rPr>
        <w:t>European Journal of Clinical Nutrition</w:t>
      </w:r>
      <w:r w:rsidRPr="00FC4E24">
        <w:t>. 2005;59(6):751-60.</w:t>
      </w:r>
      <w:bookmarkEnd w:id="250"/>
    </w:p>
    <w:p w14:paraId="7B9120BE" w14:textId="34DA778A" w:rsidR="00660E3F" w:rsidRPr="00FC4E24" w:rsidRDefault="00660E3F" w:rsidP="00660E3F">
      <w:pPr>
        <w:pStyle w:val="EndNoteBibliography"/>
        <w:spacing w:after="0"/>
      </w:pPr>
      <w:bookmarkStart w:id="251" w:name="_ENREF_251"/>
      <w:r w:rsidRPr="00FC4E24">
        <w:t>251.</w:t>
      </w:r>
      <w:r w:rsidRPr="00FC4E24">
        <w:tab/>
        <w:t xml:space="preserve">Committee on Medical Aspects of Food Policy. </w:t>
      </w:r>
      <w:r w:rsidRPr="00FC4E24">
        <w:rPr>
          <w:i/>
        </w:rPr>
        <w:t>Nutritional Aspects of Cardiovascular Disease</w:t>
      </w:r>
      <w:r w:rsidR="009167D5" w:rsidRPr="00FC4E24">
        <w:rPr>
          <w:i/>
        </w:rPr>
        <w:t>,</w:t>
      </w:r>
      <w:r w:rsidR="009167D5" w:rsidRPr="00FC4E24">
        <w:t xml:space="preserve"> </w:t>
      </w:r>
      <w:r w:rsidRPr="00FC4E24">
        <w:rPr>
          <w:i/>
        </w:rPr>
        <w:t>Department of Health Repor</w:t>
      </w:r>
      <w:r w:rsidR="009167D5" w:rsidRPr="00FC4E24">
        <w:rPr>
          <w:i/>
        </w:rPr>
        <w:t>t on Health and Social Subjects</w:t>
      </w:r>
      <w:r w:rsidRPr="00FC4E24">
        <w:rPr>
          <w:i/>
        </w:rPr>
        <w:t>.</w:t>
      </w:r>
      <w:r w:rsidRPr="00FC4E24">
        <w:t xml:space="preserve"> London: HMSO; 1994.</w:t>
      </w:r>
      <w:bookmarkEnd w:id="251"/>
    </w:p>
    <w:p w14:paraId="276FDD45" w14:textId="4D7FCCD6" w:rsidR="00660E3F" w:rsidRPr="00FC4E24" w:rsidRDefault="00660E3F" w:rsidP="00660E3F">
      <w:pPr>
        <w:pStyle w:val="EndNoteBibliography"/>
        <w:spacing w:after="0"/>
      </w:pPr>
      <w:bookmarkStart w:id="252" w:name="_ENREF_252"/>
      <w:r w:rsidRPr="00FC4E24">
        <w:t>252.</w:t>
      </w:r>
      <w:r w:rsidRPr="00FC4E24">
        <w:tab/>
        <w:t xml:space="preserve">Public Health England. </w:t>
      </w:r>
      <w:r w:rsidRPr="00FC4E24">
        <w:rPr>
          <w:i/>
        </w:rPr>
        <w:t>Why 5%?</w:t>
      </w:r>
      <w:r w:rsidR="009167D5" w:rsidRPr="00FC4E24">
        <w:rPr>
          <w:i/>
        </w:rPr>
        <w:t xml:space="preserve"> An explanation of SACN's recommendations about sugars and health.</w:t>
      </w:r>
      <w:r w:rsidRPr="00FC4E24">
        <w:rPr>
          <w:i/>
        </w:rPr>
        <w:t xml:space="preserve"> </w:t>
      </w:r>
      <w:bookmarkEnd w:id="252"/>
      <w:r w:rsidR="009167D5" w:rsidRPr="00FC4E24">
        <w:t xml:space="preserve">Available from: https://discover.ukdataservice.ac.uk/catalogue/?sn=6533.  [Accessed February 2017].  </w:t>
      </w:r>
    </w:p>
    <w:p w14:paraId="504152EA" w14:textId="118D2447" w:rsidR="00660E3F" w:rsidRPr="00FC4E24" w:rsidRDefault="00660E3F" w:rsidP="00660E3F">
      <w:pPr>
        <w:pStyle w:val="EndNoteBibliography"/>
        <w:spacing w:after="0"/>
      </w:pPr>
      <w:bookmarkStart w:id="253" w:name="_ENREF_253"/>
      <w:r w:rsidRPr="00FC4E24">
        <w:t>253.</w:t>
      </w:r>
      <w:r w:rsidRPr="00FC4E24">
        <w:tab/>
        <w:t xml:space="preserve">Scientific Advisory Committee on Nutrition. </w:t>
      </w:r>
      <w:r w:rsidRPr="00FC4E24">
        <w:rPr>
          <w:i/>
        </w:rPr>
        <w:t>Salt and Health.</w:t>
      </w:r>
      <w:r w:rsidRPr="00FC4E24">
        <w:t xml:space="preserve"> London: T</w:t>
      </w:r>
      <w:r w:rsidR="009167D5" w:rsidRPr="00FC4E24">
        <w:t>SO</w:t>
      </w:r>
      <w:r w:rsidRPr="00FC4E24">
        <w:t>; 2003.</w:t>
      </w:r>
      <w:bookmarkEnd w:id="253"/>
    </w:p>
    <w:p w14:paraId="42A83829" w14:textId="12C44B93" w:rsidR="00660E3F" w:rsidRPr="00FC4E24" w:rsidRDefault="00660E3F" w:rsidP="00660E3F">
      <w:pPr>
        <w:pStyle w:val="EndNoteBibliography"/>
        <w:spacing w:after="0"/>
      </w:pPr>
      <w:bookmarkStart w:id="254" w:name="_ENREF_254"/>
      <w:r w:rsidRPr="00FC4E24">
        <w:t>254.</w:t>
      </w:r>
      <w:r w:rsidRPr="00FC4E24">
        <w:tab/>
        <w:t xml:space="preserve">Toft U, Kristoffersen LH, Lau C, Borch-Johnsen K, Jorgensen T. The Dietary Quality Score: validation and association with cardiovascular risk factors: the Inter99 study. </w:t>
      </w:r>
      <w:r w:rsidR="00012819" w:rsidRPr="00FC4E24">
        <w:rPr>
          <w:i/>
        </w:rPr>
        <w:t>European Journal of Clinical Nutrition</w:t>
      </w:r>
      <w:r w:rsidRPr="00FC4E24">
        <w:t>. 2007;61(2):270-8.</w:t>
      </w:r>
      <w:bookmarkEnd w:id="254"/>
    </w:p>
    <w:p w14:paraId="45215C67" w14:textId="668D8B05" w:rsidR="00660E3F" w:rsidRPr="00FC4E24" w:rsidRDefault="00660E3F" w:rsidP="00660E3F">
      <w:pPr>
        <w:pStyle w:val="EndNoteBibliography"/>
        <w:spacing w:after="0"/>
      </w:pPr>
      <w:bookmarkStart w:id="255" w:name="_ENREF_255"/>
      <w:r w:rsidRPr="00FC4E24">
        <w:t>255.</w:t>
      </w:r>
      <w:r w:rsidRPr="00FC4E24">
        <w:tab/>
        <w:t xml:space="preserve">Thiele S, Mensink GB, Beitz R. Determinants of diet quality. </w:t>
      </w:r>
      <w:r w:rsidR="00012819" w:rsidRPr="00FC4E24">
        <w:rPr>
          <w:i/>
        </w:rPr>
        <w:t>Public Health Nutrition</w:t>
      </w:r>
      <w:r w:rsidRPr="00FC4E24">
        <w:t>. 2004;7(1):29-37.</w:t>
      </w:r>
      <w:bookmarkEnd w:id="255"/>
    </w:p>
    <w:p w14:paraId="31340EF7" w14:textId="77777777" w:rsidR="00660E3F" w:rsidRPr="00FC4E24" w:rsidRDefault="00660E3F" w:rsidP="00660E3F">
      <w:pPr>
        <w:pStyle w:val="EndNoteBibliography"/>
        <w:spacing w:after="0"/>
      </w:pPr>
      <w:bookmarkStart w:id="256" w:name="_ENREF_256"/>
      <w:r w:rsidRPr="00FC4E24">
        <w:t>256.</w:t>
      </w:r>
      <w:r w:rsidRPr="00FC4E24">
        <w:tab/>
        <w:t xml:space="preserve">Guenther PM, Reedy J, Krebs-Smith SM. Development of the Healthy Eating Index-2005. </w:t>
      </w:r>
      <w:r w:rsidRPr="00FC4E24">
        <w:rPr>
          <w:i/>
        </w:rPr>
        <w:t xml:space="preserve">Journal of the American Dietetic Association. </w:t>
      </w:r>
      <w:r w:rsidRPr="00FC4E24">
        <w:t>2008;108(11):1896-901.</w:t>
      </w:r>
      <w:bookmarkEnd w:id="256"/>
    </w:p>
    <w:p w14:paraId="4679AE36" w14:textId="77777777" w:rsidR="00660E3F" w:rsidRPr="00FC4E24" w:rsidRDefault="00660E3F" w:rsidP="00660E3F">
      <w:pPr>
        <w:pStyle w:val="EndNoteBibliography"/>
        <w:spacing w:after="0"/>
      </w:pPr>
      <w:bookmarkStart w:id="257" w:name="_ENREF_257"/>
      <w:r w:rsidRPr="00FC4E24">
        <w:t>257.</w:t>
      </w:r>
      <w:r w:rsidRPr="00FC4E24">
        <w:tab/>
        <w:t xml:space="preserve">Conklin AI, Monsivais P, Khaw KT, Wareham NJ, Forouhi NG. Dietary Diversity, Diet Cost, and Incidence of Type 2 Diabetes in the United Kingdom: A Prospective Cohort Study. </w:t>
      </w:r>
      <w:r w:rsidRPr="00FC4E24">
        <w:rPr>
          <w:i/>
        </w:rPr>
        <w:t xml:space="preserve">PLoS medicine. </w:t>
      </w:r>
      <w:r w:rsidRPr="00FC4E24">
        <w:t>2016;13(7):e1002085.</w:t>
      </w:r>
      <w:bookmarkEnd w:id="257"/>
    </w:p>
    <w:p w14:paraId="7CF56C46" w14:textId="7B7E761B" w:rsidR="00660E3F" w:rsidRPr="00FC4E24" w:rsidRDefault="00660E3F" w:rsidP="00660E3F">
      <w:pPr>
        <w:pStyle w:val="EndNoteBibliography"/>
        <w:spacing w:after="0"/>
      </w:pPr>
      <w:bookmarkStart w:id="258" w:name="_ENREF_258"/>
      <w:r w:rsidRPr="00FC4E24">
        <w:t>258.</w:t>
      </w:r>
      <w:r w:rsidRPr="00FC4E24">
        <w:tab/>
        <w:t xml:space="preserve">Committee on Medical Aspects of Food Policy. </w:t>
      </w:r>
      <w:r w:rsidRPr="00FC4E24">
        <w:rPr>
          <w:i/>
        </w:rPr>
        <w:t>Dietary reference values for food energy and nutrients for the United Kingdom. Report of the Panel on Dietary Reference Values of the Committee on Medical Aspects of Food Policy.</w:t>
      </w:r>
      <w:r w:rsidRPr="00FC4E24">
        <w:t xml:space="preserve"> Rep</w:t>
      </w:r>
      <w:r w:rsidR="009167D5" w:rsidRPr="00FC4E24">
        <w:t>ort  on</w:t>
      </w:r>
      <w:r w:rsidRPr="00FC4E24">
        <w:t xml:space="preserve"> Health </w:t>
      </w:r>
      <w:r w:rsidR="009167D5" w:rsidRPr="00FC4E24">
        <w:t xml:space="preserve">and </w:t>
      </w:r>
      <w:r w:rsidRPr="00FC4E24">
        <w:t>Soc</w:t>
      </w:r>
      <w:r w:rsidR="009167D5" w:rsidRPr="00FC4E24">
        <w:t>ial</w:t>
      </w:r>
      <w:r w:rsidRPr="00FC4E24">
        <w:t xml:space="preserve"> Subj</w:t>
      </w:r>
      <w:r w:rsidR="009167D5" w:rsidRPr="00FC4E24">
        <w:t>ects</w:t>
      </w:r>
      <w:r w:rsidRPr="00FC4E24">
        <w:t>. 1991;41:1-210.</w:t>
      </w:r>
      <w:bookmarkEnd w:id="258"/>
    </w:p>
    <w:p w14:paraId="122ACBB3" w14:textId="1352309C" w:rsidR="00660E3F" w:rsidRPr="00FC4E24" w:rsidRDefault="00660E3F" w:rsidP="00660E3F">
      <w:pPr>
        <w:pStyle w:val="EndNoteBibliography"/>
        <w:spacing w:after="0"/>
      </w:pPr>
      <w:bookmarkStart w:id="259" w:name="_ENREF_259"/>
      <w:r w:rsidRPr="00FC4E24">
        <w:t>259.</w:t>
      </w:r>
      <w:r w:rsidRPr="00FC4E24">
        <w:tab/>
        <w:t xml:space="preserve">McCullough ML, Feskanich D, Stampfer MJ, Giovannucci EL, Rimm EB, Hu FB, et al. Diet quality and major chronic disease risk in men and women: moving toward improved dietary guidance. </w:t>
      </w:r>
      <w:r w:rsidR="00012819" w:rsidRPr="00FC4E24">
        <w:rPr>
          <w:i/>
        </w:rPr>
        <w:t>The American Journal of Clinical Nutrition</w:t>
      </w:r>
      <w:r w:rsidRPr="00FC4E24">
        <w:t>. 2002;76(6):1261-71.</w:t>
      </w:r>
      <w:bookmarkEnd w:id="259"/>
    </w:p>
    <w:p w14:paraId="2BC89E68" w14:textId="71C33F3E" w:rsidR="00660E3F" w:rsidRPr="00FC4E24" w:rsidRDefault="00660E3F" w:rsidP="00660E3F">
      <w:pPr>
        <w:pStyle w:val="EndNoteBibliography"/>
        <w:spacing w:after="0"/>
      </w:pPr>
      <w:bookmarkStart w:id="260" w:name="_ENREF_260"/>
      <w:r w:rsidRPr="00FC4E24">
        <w:t>260.</w:t>
      </w:r>
      <w:r w:rsidRPr="00FC4E24">
        <w:tab/>
        <w:t xml:space="preserve">Darmon N, Drewnowski A. Does social class predict diet quality? </w:t>
      </w:r>
      <w:r w:rsidR="00012819" w:rsidRPr="00FC4E24">
        <w:rPr>
          <w:i/>
        </w:rPr>
        <w:t>The American Journal of Clinical Nutrition</w:t>
      </w:r>
      <w:r w:rsidRPr="00FC4E24">
        <w:t>. 2008;87(5):1107-17.</w:t>
      </w:r>
      <w:bookmarkEnd w:id="260"/>
    </w:p>
    <w:p w14:paraId="31257FD6" w14:textId="74E89FC5" w:rsidR="00660E3F" w:rsidRPr="00FC4E24" w:rsidRDefault="00660E3F" w:rsidP="00660E3F">
      <w:pPr>
        <w:pStyle w:val="EndNoteBibliography"/>
        <w:spacing w:after="0"/>
      </w:pPr>
      <w:bookmarkStart w:id="261" w:name="_ENREF_261"/>
      <w:r w:rsidRPr="00FC4E24">
        <w:lastRenderedPageBreak/>
        <w:t>261.</w:t>
      </w:r>
      <w:r w:rsidRPr="00FC4E24">
        <w:tab/>
        <w:t xml:space="preserve">Vernarelli JA, Mitchell DC, Rolls BJ, Hartman TJ. Dietary energy density is associated with obesity and other biomarkers of chronic disease in US adults. </w:t>
      </w:r>
      <w:r w:rsidRPr="00FC4E24">
        <w:rPr>
          <w:i/>
        </w:rPr>
        <w:t xml:space="preserve">European </w:t>
      </w:r>
      <w:r w:rsidR="00464EE4" w:rsidRPr="00FC4E24">
        <w:rPr>
          <w:i/>
        </w:rPr>
        <w:t>Journal of N</w:t>
      </w:r>
      <w:r w:rsidRPr="00FC4E24">
        <w:rPr>
          <w:i/>
        </w:rPr>
        <w:t>utrition.</w:t>
      </w:r>
      <w:r w:rsidRPr="00FC4E24">
        <w:t xml:space="preserve"> 2015;54(1):59-65.</w:t>
      </w:r>
      <w:bookmarkEnd w:id="261"/>
    </w:p>
    <w:p w14:paraId="2C6791D8" w14:textId="53DFB73C" w:rsidR="00660E3F" w:rsidRPr="00FC4E24" w:rsidRDefault="00660E3F" w:rsidP="00660E3F">
      <w:pPr>
        <w:pStyle w:val="EndNoteBibliography"/>
        <w:spacing w:after="0"/>
      </w:pPr>
      <w:bookmarkStart w:id="262" w:name="_ENREF_262"/>
      <w:r w:rsidRPr="00FC4E24">
        <w:t>262.</w:t>
      </w:r>
      <w:r w:rsidRPr="00FC4E24">
        <w:tab/>
        <w:t xml:space="preserve">Public Health England. </w:t>
      </w:r>
      <w:r w:rsidRPr="00FC4E24">
        <w:rPr>
          <w:i/>
        </w:rPr>
        <w:t>Sugar Reduction: The evidence for action</w:t>
      </w:r>
      <w:r w:rsidRPr="00FC4E24">
        <w:t xml:space="preserve">. </w:t>
      </w:r>
      <w:bookmarkEnd w:id="262"/>
      <w:r w:rsidR="00464EE4" w:rsidRPr="00FC4E24">
        <w:t xml:space="preserve">Available from: https://www.gov.uk/government/uploads/system/uploads/attachment_data/file/470179/Sugar_reduction_The_evidence_for_action.pdf.  [Accessed March 2017].  </w:t>
      </w:r>
    </w:p>
    <w:p w14:paraId="7144F0C1" w14:textId="28C444C9" w:rsidR="00660E3F" w:rsidRPr="00FC4E24" w:rsidRDefault="00660E3F" w:rsidP="00660E3F">
      <w:pPr>
        <w:pStyle w:val="EndNoteBibliography"/>
        <w:spacing w:after="0"/>
      </w:pPr>
      <w:bookmarkStart w:id="263" w:name="_ENREF_263"/>
      <w:r w:rsidRPr="00FC4E24">
        <w:t>263.</w:t>
      </w:r>
      <w:r w:rsidRPr="00FC4E24">
        <w:tab/>
        <w:t xml:space="preserve">Jin Y, Gordon MH, Alimbetov D, Chong MF, George TW, Spencer JP, et al. A novel combined biomarker including plasma carotenoids, vitamin C, and ferric reducing antioxidant power is more strongly associated with fruit and vegetable intake than the individual components. </w:t>
      </w:r>
      <w:r w:rsidR="00012819" w:rsidRPr="00FC4E24">
        <w:rPr>
          <w:i/>
        </w:rPr>
        <w:t>The Journal of Nutrition</w:t>
      </w:r>
      <w:r w:rsidRPr="00FC4E24">
        <w:t>. 2014;144(11):1866-72.</w:t>
      </w:r>
      <w:bookmarkEnd w:id="263"/>
    </w:p>
    <w:p w14:paraId="5F493DA7" w14:textId="46BF28CD" w:rsidR="00660E3F" w:rsidRPr="00FC4E24" w:rsidRDefault="00660E3F" w:rsidP="00660E3F">
      <w:pPr>
        <w:pStyle w:val="EndNoteBibliography"/>
        <w:spacing w:after="0"/>
      </w:pPr>
      <w:bookmarkStart w:id="264" w:name="_ENREF_264"/>
      <w:r w:rsidRPr="00FC4E24">
        <w:t>264.</w:t>
      </w:r>
      <w:r w:rsidRPr="00FC4E24">
        <w:tab/>
        <w:t xml:space="preserve">Pennant M, Steur M, Moore C, Butterworth A, Johnson L. Comparative validity of vitamin C and carotenoids as indicators of fruit and vegetable intake: a systematic review and meta-analysis of randomised controlled trials. </w:t>
      </w:r>
      <w:r w:rsidR="00012819" w:rsidRPr="00FC4E24">
        <w:rPr>
          <w:i/>
        </w:rPr>
        <w:t>The British Journal of Nutrition</w:t>
      </w:r>
      <w:r w:rsidRPr="00FC4E24">
        <w:t>. 2015;114(9):1331-40.</w:t>
      </w:r>
      <w:bookmarkEnd w:id="264"/>
    </w:p>
    <w:p w14:paraId="366DA1FF" w14:textId="3AF09F53" w:rsidR="00660E3F" w:rsidRPr="00FC4E24" w:rsidRDefault="00660E3F" w:rsidP="00660E3F">
      <w:pPr>
        <w:pStyle w:val="EndNoteBibliography"/>
        <w:spacing w:after="0"/>
      </w:pPr>
      <w:bookmarkStart w:id="265" w:name="_ENREF_265"/>
      <w:r w:rsidRPr="00FC4E24">
        <w:t>265.</w:t>
      </w:r>
      <w:r w:rsidRPr="00FC4E24">
        <w:tab/>
        <w:t xml:space="preserve">Zarrin R, Ibiebele TI, Marks GC. Development and validity assessment of a diet quality index for Australians. </w:t>
      </w:r>
      <w:r w:rsidR="00464EE4" w:rsidRPr="00FC4E24">
        <w:rPr>
          <w:i/>
        </w:rPr>
        <w:t>Asia Pacific Journal of C</w:t>
      </w:r>
      <w:r w:rsidRPr="00FC4E24">
        <w:rPr>
          <w:i/>
        </w:rPr>
        <w:t xml:space="preserve">linical </w:t>
      </w:r>
      <w:r w:rsidR="00464EE4" w:rsidRPr="00FC4E24">
        <w:rPr>
          <w:i/>
        </w:rPr>
        <w:t>N</w:t>
      </w:r>
      <w:r w:rsidRPr="00FC4E24">
        <w:rPr>
          <w:i/>
        </w:rPr>
        <w:t>utrition</w:t>
      </w:r>
      <w:r w:rsidRPr="00FC4E24">
        <w:t>. 2013;22(2):177-87.</w:t>
      </w:r>
      <w:bookmarkEnd w:id="265"/>
    </w:p>
    <w:p w14:paraId="27B902D8" w14:textId="1779579E" w:rsidR="00660E3F" w:rsidRPr="00FC4E24" w:rsidRDefault="00660E3F" w:rsidP="00660E3F">
      <w:pPr>
        <w:pStyle w:val="EndNoteBibliography"/>
        <w:spacing w:after="0"/>
      </w:pPr>
      <w:bookmarkStart w:id="266" w:name="_ENREF_266"/>
      <w:r w:rsidRPr="00FC4E24">
        <w:t>266.</w:t>
      </w:r>
      <w:r w:rsidRPr="00FC4E24">
        <w:tab/>
        <w:t xml:space="preserve">Aranceta J, Perez-Rodrigo C. Recommended dietary reference intakes, nutritional goals and dietary guidelines for fat and fatty acids: a systematic review. </w:t>
      </w:r>
      <w:r w:rsidR="00012819" w:rsidRPr="00FC4E24">
        <w:rPr>
          <w:i/>
        </w:rPr>
        <w:t>The British Journal of Nutrition</w:t>
      </w:r>
      <w:r w:rsidRPr="00FC4E24">
        <w:t>. 2012;107 Suppl 2:S8-22.</w:t>
      </w:r>
      <w:bookmarkEnd w:id="266"/>
    </w:p>
    <w:p w14:paraId="736D8B12" w14:textId="77777777" w:rsidR="00660E3F" w:rsidRPr="00FC4E24" w:rsidRDefault="00660E3F" w:rsidP="00660E3F">
      <w:pPr>
        <w:pStyle w:val="EndNoteBibliography"/>
        <w:spacing w:after="0"/>
      </w:pPr>
      <w:bookmarkStart w:id="267" w:name="_ENREF_267"/>
      <w:r w:rsidRPr="00FC4E24">
        <w:t>267.</w:t>
      </w:r>
      <w:r w:rsidRPr="00FC4E24">
        <w:tab/>
        <w:t xml:space="preserve">Barasi M. </w:t>
      </w:r>
      <w:r w:rsidRPr="00FC4E24">
        <w:rPr>
          <w:i/>
        </w:rPr>
        <w:t>Human Nutrition</w:t>
      </w:r>
      <w:r w:rsidRPr="00FC4E24">
        <w:t>. London: Hodder Arnold; 2003.</w:t>
      </w:r>
      <w:bookmarkEnd w:id="267"/>
    </w:p>
    <w:p w14:paraId="174E847B" w14:textId="77777777" w:rsidR="00660E3F" w:rsidRPr="00FC4E24" w:rsidRDefault="00660E3F" w:rsidP="00660E3F">
      <w:pPr>
        <w:pStyle w:val="EndNoteBibliography"/>
        <w:spacing w:after="0"/>
      </w:pPr>
      <w:bookmarkStart w:id="268" w:name="_ENREF_268"/>
      <w:r w:rsidRPr="00FC4E24">
        <w:t>268.</w:t>
      </w:r>
      <w:r w:rsidRPr="00FC4E24">
        <w:tab/>
        <w:t xml:space="preserve">Department of Health. </w:t>
      </w:r>
      <w:r w:rsidRPr="00FC4E24">
        <w:rPr>
          <w:i/>
        </w:rPr>
        <w:t>UK Chief Medical Officers' Alcohol Guidelines Review</w:t>
      </w:r>
      <w:r w:rsidRPr="00FC4E24">
        <w:t>. London: Williams Lea; 2016.</w:t>
      </w:r>
      <w:bookmarkEnd w:id="268"/>
    </w:p>
    <w:p w14:paraId="554B6BC5" w14:textId="41E439CF" w:rsidR="00660E3F" w:rsidRPr="00FC4E24" w:rsidRDefault="00660E3F" w:rsidP="00660E3F">
      <w:pPr>
        <w:pStyle w:val="EndNoteBibliography"/>
        <w:spacing w:after="0"/>
      </w:pPr>
      <w:bookmarkStart w:id="269" w:name="_ENREF_269"/>
      <w:r w:rsidRPr="00FC4E24">
        <w:t>269.</w:t>
      </w:r>
      <w:r w:rsidRPr="00FC4E24">
        <w:tab/>
        <w:t>Aburto NJ, Ziolkovska A, Hooper L, Elliott P, Cappuccio FP, Meerpohl JJ. Effect of lower sodium intake on health: systemat</w:t>
      </w:r>
      <w:r w:rsidR="00464EE4" w:rsidRPr="00FC4E24">
        <w:t xml:space="preserve">ic review and meta-analyses. </w:t>
      </w:r>
      <w:r w:rsidR="00464EE4" w:rsidRPr="00FC4E24">
        <w:rPr>
          <w:i/>
        </w:rPr>
        <w:t>British Medical Journal</w:t>
      </w:r>
      <w:r w:rsidRPr="00FC4E24">
        <w:rPr>
          <w:i/>
        </w:rPr>
        <w:t>.</w:t>
      </w:r>
      <w:r w:rsidRPr="00FC4E24">
        <w:t xml:space="preserve"> 2013;346:f1326.</w:t>
      </w:r>
      <w:bookmarkEnd w:id="269"/>
    </w:p>
    <w:p w14:paraId="34771A43" w14:textId="3BC8F30D" w:rsidR="00660E3F" w:rsidRPr="00FC4E24" w:rsidRDefault="00660E3F" w:rsidP="00660E3F">
      <w:pPr>
        <w:pStyle w:val="EndNoteBibliography"/>
        <w:spacing w:after="0"/>
      </w:pPr>
      <w:bookmarkStart w:id="270" w:name="_ENREF_270"/>
      <w:r w:rsidRPr="00FC4E24">
        <w:t>270.</w:t>
      </w:r>
      <w:r w:rsidRPr="00FC4E24">
        <w:tab/>
        <w:t xml:space="preserve">Heaney RP. Dairy intake, dietary adequacy, and lactose intolerance. </w:t>
      </w:r>
      <w:r w:rsidRPr="00FC4E24">
        <w:rPr>
          <w:i/>
        </w:rPr>
        <w:t>Adv</w:t>
      </w:r>
      <w:r w:rsidR="00464EE4" w:rsidRPr="00FC4E24">
        <w:rPr>
          <w:i/>
        </w:rPr>
        <w:t>anced</w:t>
      </w:r>
      <w:r w:rsidRPr="00FC4E24">
        <w:rPr>
          <w:i/>
        </w:rPr>
        <w:t xml:space="preserve"> Nutr</w:t>
      </w:r>
      <w:r w:rsidR="00464EE4" w:rsidRPr="00FC4E24">
        <w:rPr>
          <w:i/>
        </w:rPr>
        <w:t>ition</w:t>
      </w:r>
      <w:r w:rsidRPr="00FC4E24">
        <w:rPr>
          <w:i/>
        </w:rPr>
        <w:t xml:space="preserve">. </w:t>
      </w:r>
      <w:r w:rsidRPr="00FC4E24">
        <w:t>2013;4(2):151-6.</w:t>
      </w:r>
      <w:bookmarkEnd w:id="270"/>
    </w:p>
    <w:p w14:paraId="1073948B" w14:textId="0222767E" w:rsidR="00660E3F" w:rsidRPr="00FC4E24" w:rsidRDefault="00660E3F" w:rsidP="00660E3F">
      <w:pPr>
        <w:pStyle w:val="EndNoteBibliography"/>
        <w:spacing w:after="0"/>
      </w:pPr>
      <w:bookmarkStart w:id="271" w:name="_ENREF_271"/>
      <w:r w:rsidRPr="00FC4E24">
        <w:t>271.</w:t>
      </w:r>
      <w:r w:rsidRPr="00FC4E24">
        <w:tab/>
        <w:t xml:space="preserve">Brevik A, Vollset SE, Tell GS, Refsum H, Ueland PM, Loeken EB, et al. Plasma concentration of folate as a biomarker for the intake of fruit and vegetables: the Hordaland Homocysteine Study. </w:t>
      </w:r>
      <w:r w:rsidR="00012819" w:rsidRPr="00FC4E24">
        <w:rPr>
          <w:i/>
        </w:rPr>
        <w:t>The American Journal of Clinical Nutrition</w:t>
      </w:r>
      <w:r w:rsidRPr="00FC4E24">
        <w:t>. 2005;81(2):434-9.</w:t>
      </w:r>
      <w:bookmarkEnd w:id="271"/>
    </w:p>
    <w:p w14:paraId="1CFFCF07" w14:textId="5A98016C" w:rsidR="00660E3F" w:rsidRPr="00FC4E24" w:rsidRDefault="00660E3F" w:rsidP="00660E3F">
      <w:pPr>
        <w:pStyle w:val="EndNoteBibliography"/>
        <w:spacing w:after="0"/>
      </w:pPr>
      <w:bookmarkStart w:id="272" w:name="_ENREF_272"/>
      <w:r w:rsidRPr="00FC4E24">
        <w:t>272.</w:t>
      </w:r>
      <w:r w:rsidRPr="00FC4E24">
        <w:tab/>
        <w:t xml:space="preserve">Willett WC, Howe GR, Kushi LH. Adjustment for total energy intake in epidemiologic studies. </w:t>
      </w:r>
      <w:r w:rsidR="00012819" w:rsidRPr="00FC4E24">
        <w:rPr>
          <w:i/>
        </w:rPr>
        <w:t>The American Journal of Clinical Nutrition</w:t>
      </w:r>
      <w:r w:rsidRPr="00FC4E24">
        <w:t>. 1997;65(4 Suppl):1220S-8S; discussion 9S-31S.</w:t>
      </w:r>
      <w:bookmarkEnd w:id="272"/>
    </w:p>
    <w:p w14:paraId="6BAF4BA4" w14:textId="4E4A3DC8" w:rsidR="00660E3F" w:rsidRPr="00FC4E24" w:rsidRDefault="00660E3F" w:rsidP="00660E3F">
      <w:pPr>
        <w:pStyle w:val="EndNoteBibliography"/>
        <w:spacing w:after="0"/>
      </w:pPr>
      <w:bookmarkStart w:id="273" w:name="_ENREF_273"/>
      <w:r w:rsidRPr="00FC4E24">
        <w:t>273.</w:t>
      </w:r>
      <w:r w:rsidRPr="00FC4E24">
        <w:tab/>
        <w:t>Gerrior S, Juan W, Basiotis P. An easy approach to calculating estimated e</w:t>
      </w:r>
      <w:r w:rsidR="00464EE4" w:rsidRPr="00FC4E24">
        <w:t xml:space="preserve">nergy requirements. </w:t>
      </w:r>
      <w:r w:rsidR="00464EE4" w:rsidRPr="00FC4E24">
        <w:rPr>
          <w:i/>
        </w:rPr>
        <w:t>Preventing Chronic D</w:t>
      </w:r>
      <w:r w:rsidRPr="00FC4E24">
        <w:rPr>
          <w:i/>
        </w:rPr>
        <w:t>isease.</w:t>
      </w:r>
      <w:r w:rsidRPr="00FC4E24">
        <w:t xml:space="preserve"> 2006;3(4):A129.</w:t>
      </w:r>
      <w:bookmarkEnd w:id="273"/>
    </w:p>
    <w:p w14:paraId="284E90CF" w14:textId="7D3DD8BB" w:rsidR="00660E3F" w:rsidRPr="00FC4E24" w:rsidRDefault="00660E3F" w:rsidP="00660E3F">
      <w:pPr>
        <w:pStyle w:val="EndNoteBibliography"/>
        <w:spacing w:after="0"/>
      </w:pPr>
      <w:bookmarkStart w:id="274" w:name="_ENREF_274"/>
      <w:r w:rsidRPr="00FC4E24">
        <w:t>274.</w:t>
      </w:r>
      <w:r w:rsidRPr="00FC4E24">
        <w:tab/>
        <w:t xml:space="preserve">Livingstone MB, Black AE. Markers of the validity of reported energy intake. </w:t>
      </w:r>
      <w:r w:rsidR="00012819" w:rsidRPr="00FC4E24">
        <w:rPr>
          <w:i/>
        </w:rPr>
        <w:t>The Journal of Nutrition</w:t>
      </w:r>
      <w:r w:rsidRPr="00FC4E24">
        <w:t>. 2003;133 Suppl 3:895S-920S.</w:t>
      </w:r>
      <w:bookmarkEnd w:id="274"/>
    </w:p>
    <w:p w14:paraId="116277F7" w14:textId="02113510" w:rsidR="00660E3F" w:rsidRPr="00FC4E24" w:rsidRDefault="00660E3F" w:rsidP="00660E3F">
      <w:pPr>
        <w:pStyle w:val="EndNoteBibliography"/>
        <w:spacing w:after="0"/>
      </w:pPr>
      <w:bookmarkStart w:id="275" w:name="_ENREF_275"/>
      <w:r w:rsidRPr="00FC4E24">
        <w:t>275.</w:t>
      </w:r>
      <w:r w:rsidRPr="00FC4E24">
        <w:tab/>
        <w:t xml:space="preserve">Northstone K, Ness AR, Emmett PM, Rogers IS. Adjusting for energy intake in dietary pattern investigations using principal components analysis. </w:t>
      </w:r>
      <w:r w:rsidR="00012819" w:rsidRPr="00FC4E24">
        <w:rPr>
          <w:i/>
        </w:rPr>
        <w:t>European Journal of Clinical Nutrition</w:t>
      </w:r>
      <w:r w:rsidRPr="00FC4E24">
        <w:t>. 2008;62(7):931-8.</w:t>
      </w:r>
      <w:bookmarkEnd w:id="275"/>
    </w:p>
    <w:p w14:paraId="3F1DDBC6" w14:textId="5F22D836" w:rsidR="00660E3F" w:rsidRPr="00FC4E24" w:rsidRDefault="00660E3F" w:rsidP="00660E3F">
      <w:pPr>
        <w:pStyle w:val="EndNoteBibliography"/>
        <w:spacing w:after="0"/>
      </w:pPr>
      <w:bookmarkStart w:id="276" w:name="_ENREF_276"/>
      <w:r w:rsidRPr="00FC4E24">
        <w:t>276.</w:t>
      </w:r>
      <w:r w:rsidRPr="00FC4E24">
        <w:tab/>
        <w:t xml:space="preserve">Mendez MA, Popkin BM, Buckland G, Schroder H, Amiano P, Barricarte A, et al. Alternative methods of accounting for underreporting and overreporting when measuring dietary intake-obesity relations. </w:t>
      </w:r>
      <w:r w:rsidR="00464EE4" w:rsidRPr="00FC4E24">
        <w:rPr>
          <w:i/>
        </w:rPr>
        <w:t>American Journal of E</w:t>
      </w:r>
      <w:r w:rsidRPr="00FC4E24">
        <w:rPr>
          <w:i/>
        </w:rPr>
        <w:t>pidemiology</w:t>
      </w:r>
      <w:r w:rsidRPr="00FC4E24">
        <w:t>. 2011;173(4):448-58.</w:t>
      </w:r>
      <w:bookmarkEnd w:id="276"/>
    </w:p>
    <w:p w14:paraId="0AD2A353" w14:textId="0DE657C1" w:rsidR="00660E3F" w:rsidRPr="00FC4E24" w:rsidRDefault="00660E3F" w:rsidP="00660E3F">
      <w:pPr>
        <w:pStyle w:val="EndNoteBibliography"/>
        <w:spacing w:after="0"/>
      </w:pPr>
      <w:bookmarkStart w:id="277" w:name="_ENREF_277"/>
      <w:r w:rsidRPr="00FC4E24">
        <w:t>277.</w:t>
      </w:r>
      <w:r w:rsidRPr="00FC4E24">
        <w:tab/>
        <w:t xml:space="preserve">Goldberg GR, Black AE, Jebb SA, Cole TJ, Murgatroyd PR, Coward WA, et al. Critical evaluation of energy intake data using fundamental principles of energy physiology: 1. Derivation of cut-off limits to identify under-recording. </w:t>
      </w:r>
      <w:r w:rsidR="00012819" w:rsidRPr="00FC4E24">
        <w:rPr>
          <w:i/>
        </w:rPr>
        <w:t>European Journal of Clinical Nutrition</w:t>
      </w:r>
      <w:r w:rsidRPr="00FC4E24">
        <w:t>. 1991;45(12):569-81.</w:t>
      </w:r>
      <w:bookmarkEnd w:id="277"/>
    </w:p>
    <w:p w14:paraId="52F57AFA" w14:textId="43B71BA4" w:rsidR="00660E3F" w:rsidRPr="00FC4E24" w:rsidRDefault="00660E3F" w:rsidP="00660E3F">
      <w:pPr>
        <w:pStyle w:val="EndNoteBibliography"/>
        <w:spacing w:after="0"/>
      </w:pPr>
      <w:bookmarkStart w:id="278" w:name="_ENREF_278"/>
      <w:r w:rsidRPr="00FC4E24">
        <w:t>278.</w:t>
      </w:r>
      <w:r w:rsidRPr="00FC4E24">
        <w:tab/>
        <w:t xml:space="preserve">Black AE. Critical evaluation of energy intake using the Goldberg cut-off for energy intake:basal metabolic rate. A practical guide to its calculation, use and limitations. </w:t>
      </w:r>
      <w:r w:rsidR="00464EE4" w:rsidRPr="00FC4E24">
        <w:rPr>
          <w:i/>
        </w:rPr>
        <w:t>International Journal of O</w:t>
      </w:r>
      <w:r w:rsidRPr="00FC4E24">
        <w:rPr>
          <w:i/>
        </w:rPr>
        <w:t>besity an</w:t>
      </w:r>
      <w:r w:rsidR="00464EE4" w:rsidRPr="00FC4E24">
        <w:rPr>
          <w:i/>
        </w:rPr>
        <w:t>d Related Metabolic Disorders.</w:t>
      </w:r>
      <w:r w:rsidR="00464EE4" w:rsidRPr="00FC4E24">
        <w:t xml:space="preserve"> </w:t>
      </w:r>
      <w:r w:rsidRPr="00FC4E24">
        <w:t>2000;24(9):1119-30.</w:t>
      </w:r>
      <w:bookmarkEnd w:id="278"/>
    </w:p>
    <w:p w14:paraId="587ADACC" w14:textId="7DC3386A" w:rsidR="00660E3F" w:rsidRPr="00FC4E24" w:rsidRDefault="00660E3F" w:rsidP="00660E3F">
      <w:pPr>
        <w:pStyle w:val="EndNoteBibliography"/>
        <w:spacing w:after="0"/>
      </w:pPr>
      <w:bookmarkStart w:id="279" w:name="_ENREF_279"/>
      <w:r w:rsidRPr="00FC4E24">
        <w:t>279.</w:t>
      </w:r>
      <w:r w:rsidRPr="00FC4E24">
        <w:tab/>
        <w:t xml:space="preserve">World Health Organisation. Physical Status: the use and interpretation of anthropometry.  </w:t>
      </w:r>
      <w:r w:rsidR="009A5A3B" w:rsidRPr="00FC4E24">
        <w:t xml:space="preserve">Technical </w:t>
      </w:r>
      <w:r w:rsidRPr="00FC4E24">
        <w:t>Repo</w:t>
      </w:r>
      <w:r w:rsidR="009A5A3B" w:rsidRPr="00FC4E24">
        <w:t xml:space="preserve">rt of a WHO Expert Committee Series No: 854. </w:t>
      </w:r>
      <w:bookmarkEnd w:id="279"/>
      <w:r w:rsidR="009A5A3B" w:rsidRPr="00FC4E24">
        <w:t>Available from: http://www.who.int/childgrowth/publications/physical_status/en/.  [Accessed March 2017].</w:t>
      </w:r>
    </w:p>
    <w:p w14:paraId="2E11DCEC" w14:textId="231F6E9E" w:rsidR="00660E3F" w:rsidRPr="00FC4E24" w:rsidRDefault="00660E3F" w:rsidP="00660E3F">
      <w:pPr>
        <w:pStyle w:val="EndNoteBibliography"/>
        <w:spacing w:after="0"/>
      </w:pPr>
      <w:bookmarkStart w:id="280" w:name="_ENREF_280"/>
      <w:r w:rsidRPr="00FC4E24">
        <w:lastRenderedPageBreak/>
        <w:t>280.</w:t>
      </w:r>
      <w:r w:rsidRPr="00FC4E24">
        <w:tab/>
        <w:t xml:space="preserve">Maguire ER, Monsivais P. Socio-economic dietary inequalities in UK adults: an updated picture of key food groups and nutrients from national surveillance data. </w:t>
      </w:r>
      <w:r w:rsidR="00012819" w:rsidRPr="00FC4E24">
        <w:rPr>
          <w:i/>
        </w:rPr>
        <w:t>The British Journal of Nutrition</w:t>
      </w:r>
      <w:r w:rsidRPr="00FC4E24">
        <w:t>. 2015;113(1):181-9.</w:t>
      </w:r>
      <w:bookmarkEnd w:id="280"/>
    </w:p>
    <w:p w14:paraId="67184702" w14:textId="77777777" w:rsidR="00660E3F" w:rsidRPr="00FC4E24" w:rsidRDefault="00660E3F" w:rsidP="00660E3F">
      <w:pPr>
        <w:pStyle w:val="EndNoteBibliography"/>
        <w:spacing w:after="0"/>
      </w:pPr>
      <w:bookmarkStart w:id="281" w:name="_ENREF_281"/>
      <w:r w:rsidRPr="00FC4E24">
        <w:t>281.</w:t>
      </w:r>
      <w:r w:rsidRPr="00FC4E24">
        <w:tab/>
        <w:t xml:space="preserve">Potischman NaF, J.L. Biomarkers of Nutritional Exposure and Nutritional Status: An overview. </w:t>
      </w:r>
      <w:r w:rsidRPr="00FC4E24">
        <w:rPr>
          <w:i/>
        </w:rPr>
        <w:t>American Society for Nutritional Sciences</w:t>
      </w:r>
      <w:r w:rsidRPr="00FC4E24">
        <w:t>. 2003;133:873S-4S.</w:t>
      </w:r>
      <w:bookmarkEnd w:id="281"/>
    </w:p>
    <w:p w14:paraId="3816F6B7" w14:textId="5071FF54" w:rsidR="00660E3F" w:rsidRPr="00FC4E24" w:rsidRDefault="00660E3F" w:rsidP="00660E3F">
      <w:pPr>
        <w:pStyle w:val="EndNoteBibliography"/>
        <w:spacing w:after="0"/>
      </w:pPr>
      <w:bookmarkStart w:id="282" w:name="_ENREF_282"/>
      <w:r w:rsidRPr="00FC4E24">
        <w:t>282.</w:t>
      </w:r>
      <w:r w:rsidRPr="00FC4E24">
        <w:tab/>
        <w:t xml:space="preserve">Markussen MS, Veierod MB, Sakhi AK, Ellingjord-Dale M, Blomhoff R, Ursin G, et al. Evaluation of dietary patterns among Norwegian postmenopausal women using plasma carotenoids as biomarkers. </w:t>
      </w:r>
      <w:r w:rsidR="00012819" w:rsidRPr="00FC4E24">
        <w:rPr>
          <w:i/>
        </w:rPr>
        <w:t>The British Journal of Nutrition</w:t>
      </w:r>
      <w:r w:rsidRPr="00FC4E24">
        <w:t>. 2015;113(4):672-82.</w:t>
      </w:r>
      <w:bookmarkEnd w:id="282"/>
    </w:p>
    <w:p w14:paraId="77CCD19A" w14:textId="311FCD94" w:rsidR="00660E3F" w:rsidRPr="00FC4E24" w:rsidRDefault="00660E3F" w:rsidP="00660E3F">
      <w:pPr>
        <w:pStyle w:val="EndNoteBibliography"/>
        <w:spacing w:after="0"/>
      </w:pPr>
      <w:bookmarkStart w:id="283" w:name="_ENREF_283"/>
      <w:r w:rsidRPr="00FC4E24">
        <w:t>283.</w:t>
      </w:r>
      <w:r w:rsidRPr="00FC4E24">
        <w:tab/>
        <w:t xml:space="preserve">Neuhouser ML, Patterson RE, King IB, Horner NK, Lampe JW. Selected nutritional biomarkers predict diet quality. </w:t>
      </w:r>
      <w:r w:rsidR="00012819" w:rsidRPr="00FC4E24">
        <w:rPr>
          <w:i/>
        </w:rPr>
        <w:t>Public Health Nutrition</w:t>
      </w:r>
      <w:r w:rsidRPr="00FC4E24">
        <w:t>. 2003;6(7):703-9.</w:t>
      </w:r>
      <w:bookmarkEnd w:id="283"/>
    </w:p>
    <w:p w14:paraId="4BCF3A19" w14:textId="77777777" w:rsidR="00660E3F" w:rsidRPr="00FC4E24" w:rsidRDefault="00660E3F" w:rsidP="00660E3F">
      <w:pPr>
        <w:pStyle w:val="EndNoteBibliography"/>
        <w:spacing w:after="0"/>
      </w:pPr>
      <w:bookmarkStart w:id="284" w:name="_ENREF_284"/>
      <w:r w:rsidRPr="00FC4E24">
        <w:t>284.</w:t>
      </w:r>
      <w:r w:rsidRPr="00FC4E24">
        <w:tab/>
        <w:t>Gibney M, Macdonald, I.A and Roche, H.M. Human Nutrition. Oxford: Blackwell Science 2002.</w:t>
      </w:r>
      <w:bookmarkEnd w:id="284"/>
    </w:p>
    <w:p w14:paraId="3230DBAE" w14:textId="787FC0BC" w:rsidR="00660E3F" w:rsidRPr="00FC4E24" w:rsidRDefault="00660E3F" w:rsidP="00660E3F">
      <w:pPr>
        <w:pStyle w:val="EndNoteBibliography"/>
        <w:spacing w:after="0"/>
      </w:pPr>
      <w:bookmarkStart w:id="285" w:name="_ENREF_285"/>
      <w:r w:rsidRPr="00FC4E24">
        <w:t>285.</w:t>
      </w:r>
      <w:r w:rsidRPr="00FC4E24">
        <w:tab/>
        <w:t xml:space="preserve">Krinsky NI, Johnson EJ. Carotenoid actions and their relation to health and disease. </w:t>
      </w:r>
      <w:r w:rsidRPr="00FC4E24">
        <w:rPr>
          <w:i/>
        </w:rPr>
        <w:t>Mol</w:t>
      </w:r>
      <w:r w:rsidR="009A5A3B" w:rsidRPr="00FC4E24">
        <w:rPr>
          <w:i/>
        </w:rPr>
        <w:t>ecular</w:t>
      </w:r>
      <w:r w:rsidRPr="00FC4E24">
        <w:rPr>
          <w:i/>
        </w:rPr>
        <w:t xml:space="preserve"> Aspects </w:t>
      </w:r>
      <w:r w:rsidR="009A5A3B" w:rsidRPr="00FC4E24">
        <w:rPr>
          <w:i/>
        </w:rPr>
        <w:t xml:space="preserve">of </w:t>
      </w:r>
      <w:r w:rsidRPr="00FC4E24">
        <w:rPr>
          <w:i/>
        </w:rPr>
        <w:t>Med</w:t>
      </w:r>
      <w:r w:rsidR="009A5A3B" w:rsidRPr="00FC4E24">
        <w:rPr>
          <w:i/>
        </w:rPr>
        <w:t>icine</w:t>
      </w:r>
      <w:r w:rsidRPr="00FC4E24">
        <w:t>. 2005;26(6):459-516.</w:t>
      </w:r>
      <w:bookmarkEnd w:id="285"/>
    </w:p>
    <w:p w14:paraId="3CE6235D" w14:textId="47BD9FB1" w:rsidR="00660E3F" w:rsidRPr="00FC4E24" w:rsidRDefault="00660E3F" w:rsidP="00660E3F">
      <w:pPr>
        <w:pStyle w:val="EndNoteBibliography"/>
        <w:spacing w:after="0"/>
      </w:pPr>
      <w:bookmarkStart w:id="286" w:name="_ENREF_286"/>
      <w:r w:rsidRPr="00FC4E24">
        <w:t>286.</w:t>
      </w:r>
      <w:r w:rsidRPr="00FC4E24">
        <w:tab/>
        <w:t xml:space="preserve">Brevik A, Andersen LF, Karlsen A, Trygg KU, Blomhoff R, Drevon CA. Six carotenoids in plasma used to assess recommended intake of fruits and vegetables in a controlled feeding study. </w:t>
      </w:r>
      <w:r w:rsidR="00012819" w:rsidRPr="00FC4E24">
        <w:rPr>
          <w:i/>
        </w:rPr>
        <w:t>European Journal of Clinical Nutrition</w:t>
      </w:r>
      <w:r w:rsidRPr="00FC4E24">
        <w:t>. 2004;58(8):1166-73.</w:t>
      </w:r>
      <w:bookmarkEnd w:id="286"/>
    </w:p>
    <w:p w14:paraId="660A81D8" w14:textId="357B2D1A" w:rsidR="00660E3F" w:rsidRPr="00FC4E24" w:rsidRDefault="00660E3F" w:rsidP="00660E3F">
      <w:pPr>
        <w:pStyle w:val="EndNoteBibliography"/>
        <w:spacing w:after="0"/>
      </w:pPr>
      <w:bookmarkStart w:id="287" w:name="_ENREF_287"/>
      <w:r w:rsidRPr="00FC4E24">
        <w:t>287.</w:t>
      </w:r>
      <w:r w:rsidRPr="00FC4E24">
        <w:tab/>
        <w:t xml:space="preserve">El-Sohemy A, Baylin A, Ascherio A, Kabagambe E, Spiegelman D, Campos H. Population-based study of alpha- and gamma-tocopherol in plasma and adipose tissue as biomarkers of intake in Costa Rican adults. </w:t>
      </w:r>
      <w:r w:rsidR="00012819" w:rsidRPr="00FC4E24">
        <w:rPr>
          <w:i/>
        </w:rPr>
        <w:t>The American Journal of Clinical Nutrition</w:t>
      </w:r>
      <w:r w:rsidRPr="00FC4E24">
        <w:t>. 2001;74(3):356-63.</w:t>
      </w:r>
      <w:bookmarkEnd w:id="287"/>
    </w:p>
    <w:p w14:paraId="280DD2AB" w14:textId="3FBF5DDF" w:rsidR="00660E3F" w:rsidRPr="00FC4E24" w:rsidRDefault="00660E3F" w:rsidP="00660E3F">
      <w:pPr>
        <w:pStyle w:val="EndNoteBibliography"/>
        <w:spacing w:after="0"/>
      </w:pPr>
      <w:bookmarkStart w:id="288" w:name="_ENREF_288"/>
      <w:r w:rsidRPr="00FC4E24">
        <w:t>288.</w:t>
      </w:r>
      <w:r w:rsidRPr="00FC4E24">
        <w:tab/>
        <w:t>Ganguly P, Alam SF. Role of homocysteine in the development of car</w:t>
      </w:r>
      <w:r w:rsidR="009A5A3B" w:rsidRPr="00FC4E24">
        <w:t xml:space="preserve">diovascular disease. </w:t>
      </w:r>
      <w:r w:rsidR="009A5A3B" w:rsidRPr="00FC4E24">
        <w:rPr>
          <w:i/>
        </w:rPr>
        <w:t>Nutrition J</w:t>
      </w:r>
      <w:r w:rsidRPr="00FC4E24">
        <w:rPr>
          <w:i/>
        </w:rPr>
        <w:t>ournal.</w:t>
      </w:r>
      <w:r w:rsidRPr="00FC4E24">
        <w:t xml:space="preserve"> 2015;14:6.</w:t>
      </w:r>
      <w:bookmarkEnd w:id="288"/>
    </w:p>
    <w:p w14:paraId="7EF214FB" w14:textId="6950134A" w:rsidR="00660E3F" w:rsidRPr="00FC4E24" w:rsidRDefault="00660E3F" w:rsidP="00660E3F">
      <w:pPr>
        <w:pStyle w:val="EndNoteBibliography"/>
        <w:spacing w:after="0"/>
      </w:pPr>
      <w:bookmarkStart w:id="289" w:name="_ENREF_289"/>
      <w:r w:rsidRPr="00FC4E24">
        <w:t>289.</w:t>
      </w:r>
      <w:r w:rsidRPr="00FC4E24">
        <w:tab/>
        <w:t xml:space="preserve">Zerwekh JE. Blood biomarkers of vitamin D status. </w:t>
      </w:r>
      <w:r w:rsidR="00012819" w:rsidRPr="00FC4E24">
        <w:rPr>
          <w:i/>
        </w:rPr>
        <w:t>The American Journal of Clinical Nutrition</w:t>
      </w:r>
      <w:r w:rsidRPr="00FC4E24">
        <w:t>. 2008;87(4):1087S-91S.</w:t>
      </w:r>
      <w:bookmarkEnd w:id="289"/>
    </w:p>
    <w:p w14:paraId="2087A155" w14:textId="4D66CB33" w:rsidR="00660E3F" w:rsidRPr="00FC4E24" w:rsidRDefault="00660E3F" w:rsidP="00660E3F">
      <w:pPr>
        <w:pStyle w:val="EndNoteBibliography"/>
        <w:spacing w:after="0"/>
      </w:pPr>
      <w:bookmarkStart w:id="290" w:name="_ENREF_290"/>
      <w:r w:rsidRPr="00FC4E24">
        <w:t>290.</w:t>
      </w:r>
      <w:r w:rsidRPr="00FC4E24">
        <w:tab/>
        <w:t>World Health Organisation. Serum ferritin concentrations for the assessment of iron status and iron deficiency in populations. Geneva: World Health Organisation; 2011</w:t>
      </w:r>
      <w:r w:rsidR="009A5A3B" w:rsidRPr="00FC4E24">
        <w:t xml:space="preserve">. </w:t>
      </w:r>
      <w:r w:rsidRPr="00FC4E24">
        <w:t xml:space="preserve">Available from: </w:t>
      </w:r>
      <w:hyperlink r:id="rId79" w:history="1">
        <w:r w:rsidRPr="00FC4E24">
          <w:rPr>
            <w:rStyle w:val="Hyperlink"/>
          </w:rPr>
          <w:t>http://www.who.int/vmnis/indicators/serum_ferritin.pdf</w:t>
        </w:r>
      </w:hyperlink>
      <w:r w:rsidRPr="00FC4E24">
        <w:t>.</w:t>
      </w:r>
      <w:bookmarkEnd w:id="290"/>
      <w:r w:rsidR="009A5A3B" w:rsidRPr="00FC4E24">
        <w:t xml:space="preserve"> {Accessed October 2016].  </w:t>
      </w:r>
    </w:p>
    <w:p w14:paraId="4EA3A63D" w14:textId="1A8D340E" w:rsidR="00660E3F" w:rsidRPr="00FC4E24" w:rsidRDefault="00660E3F" w:rsidP="00660E3F">
      <w:pPr>
        <w:pStyle w:val="EndNoteBibliography"/>
        <w:spacing w:after="0"/>
      </w:pPr>
      <w:bookmarkStart w:id="291" w:name="_ENREF_291"/>
      <w:r w:rsidRPr="00FC4E24">
        <w:t>291.</w:t>
      </w:r>
      <w:r w:rsidRPr="00FC4E24">
        <w:tab/>
        <w:t xml:space="preserve">Upadhyay RK. Emerging risk biomarkers in cardiovascular diseases and disorders. </w:t>
      </w:r>
      <w:r w:rsidRPr="00FC4E24">
        <w:rPr>
          <w:i/>
        </w:rPr>
        <w:t>J</w:t>
      </w:r>
      <w:r w:rsidR="009A5A3B" w:rsidRPr="00FC4E24">
        <w:rPr>
          <w:i/>
        </w:rPr>
        <w:t>ournal of</w:t>
      </w:r>
      <w:r w:rsidRPr="00FC4E24">
        <w:rPr>
          <w:i/>
        </w:rPr>
        <w:t xml:space="preserve"> Lipids.</w:t>
      </w:r>
      <w:r w:rsidRPr="00FC4E24">
        <w:t xml:space="preserve"> 2015;2015:971453.</w:t>
      </w:r>
      <w:bookmarkEnd w:id="291"/>
    </w:p>
    <w:p w14:paraId="1DE3A388" w14:textId="77777777" w:rsidR="00660E3F" w:rsidRPr="00FC4E24" w:rsidRDefault="00660E3F" w:rsidP="00660E3F">
      <w:pPr>
        <w:pStyle w:val="EndNoteBibliography"/>
        <w:spacing w:after="0"/>
      </w:pPr>
      <w:bookmarkStart w:id="292" w:name="_ENREF_292"/>
      <w:r w:rsidRPr="00FC4E24">
        <w:t>292.</w:t>
      </w:r>
      <w:r w:rsidRPr="00FC4E24">
        <w:tab/>
        <w:t xml:space="preserve">Shrivastava A, Singh, H, Raizada, A and Singh, S. . C-reactive protein, inflammation and coronary heart disease. </w:t>
      </w:r>
      <w:r w:rsidRPr="00FC4E24">
        <w:rPr>
          <w:i/>
        </w:rPr>
        <w:t>The Egyptian Heart Journal.</w:t>
      </w:r>
      <w:r w:rsidRPr="00FC4E24">
        <w:t xml:space="preserve"> 2015;67(2):89-97.</w:t>
      </w:r>
      <w:bookmarkEnd w:id="292"/>
    </w:p>
    <w:p w14:paraId="33FB973B" w14:textId="19A88221" w:rsidR="00660E3F" w:rsidRPr="00FC4E24" w:rsidRDefault="00660E3F" w:rsidP="00660E3F">
      <w:pPr>
        <w:pStyle w:val="EndNoteBibliography"/>
        <w:spacing w:after="0"/>
      </w:pPr>
      <w:bookmarkStart w:id="293" w:name="_ENREF_293"/>
      <w:r w:rsidRPr="00FC4E24">
        <w:t>293.</w:t>
      </w:r>
      <w:r w:rsidRPr="00FC4E24">
        <w:tab/>
        <w:t xml:space="preserve">Almoosawi S, Cole D, Nicholson S, Bayes I, Teucher B, Bates B, et al. Biomarkers of diabetes risk in the National Diet and Nutrition Survey rolling programme (2008-2011). </w:t>
      </w:r>
      <w:r w:rsidR="00012819" w:rsidRPr="00FC4E24">
        <w:rPr>
          <w:i/>
        </w:rPr>
        <w:t>Journal of Epidemiology and Community Health</w:t>
      </w:r>
      <w:r w:rsidRPr="00FC4E24">
        <w:t>. 2014;68(1):51-6.</w:t>
      </w:r>
      <w:bookmarkEnd w:id="293"/>
    </w:p>
    <w:p w14:paraId="5628844F" w14:textId="179CF42B" w:rsidR="00660E3F" w:rsidRPr="00FC4E24" w:rsidRDefault="00660E3F" w:rsidP="00660E3F">
      <w:pPr>
        <w:pStyle w:val="EndNoteBibliography"/>
        <w:spacing w:after="0"/>
      </w:pPr>
      <w:bookmarkStart w:id="294" w:name="_ENREF_294"/>
      <w:r w:rsidRPr="00FC4E24">
        <w:t>294.</w:t>
      </w:r>
      <w:r w:rsidRPr="00FC4E24">
        <w:tab/>
        <w:t xml:space="preserve">Newby PK, Muller D, Tucker KL. Associations of </w:t>
      </w:r>
      <w:r w:rsidR="004F4154" w:rsidRPr="00FC4E24">
        <w:t>empirically-derived</w:t>
      </w:r>
      <w:r w:rsidRPr="00FC4E24">
        <w:t xml:space="preserve"> eating patterns with plasma lipid biomarkers: a comparison of factor and cluster analysis methods. </w:t>
      </w:r>
      <w:r w:rsidR="00012819" w:rsidRPr="00FC4E24">
        <w:rPr>
          <w:i/>
        </w:rPr>
        <w:t>The American Journal of Clinical Nutrition</w:t>
      </w:r>
      <w:r w:rsidRPr="00FC4E24">
        <w:t>. 2004;80(3):759-67.</w:t>
      </w:r>
      <w:bookmarkEnd w:id="294"/>
    </w:p>
    <w:p w14:paraId="14D29AC0" w14:textId="414BA1B2" w:rsidR="00660E3F" w:rsidRPr="00FC4E24" w:rsidRDefault="00660E3F" w:rsidP="00660E3F">
      <w:pPr>
        <w:pStyle w:val="EndNoteBibliography"/>
        <w:spacing w:after="0"/>
      </w:pPr>
      <w:bookmarkStart w:id="295" w:name="_ENREF_295"/>
      <w:r w:rsidRPr="00FC4E24">
        <w:t>295.</w:t>
      </w:r>
      <w:r w:rsidRPr="00FC4E24">
        <w:tab/>
        <w:t>Costello A, B., and Osbourne, J.W. . Best practices in exploratory factor analysis: four recommendations for gett</w:t>
      </w:r>
      <w:r w:rsidR="00D623CE" w:rsidRPr="00FC4E24">
        <w:t>ing the most from your analysis</w:t>
      </w:r>
      <w:r w:rsidRPr="00FC4E24">
        <w:t xml:space="preserve">. </w:t>
      </w:r>
      <w:r w:rsidRPr="00FC4E24">
        <w:rPr>
          <w:i/>
        </w:rPr>
        <w:t>Practical Assessment, Research &amp; Evaluation.</w:t>
      </w:r>
      <w:r w:rsidRPr="00FC4E24">
        <w:t xml:space="preserve"> 2005;10(7).</w:t>
      </w:r>
      <w:bookmarkEnd w:id="295"/>
    </w:p>
    <w:p w14:paraId="22EB12FA" w14:textId="7759D00A" w:rsidR="00660E3F" w:rsidRPr="00FC4E24" w:rsidRDefault="00660E3F" w:rsidP="00660E3F">
      <w:pPr>
        <w:pStyle w:val="EndNoteBibliography"/>
        <w:spacing w:after="0"/>
      </w:pPr>
      <w:bookmarkStart w:id="296" w:name="_ENREF_296"/>
      <w:r w:rsidRPr="00FC4E24">
        <w:t>296.</w:t>
      </w:r>
      <w:r w:rsidRPr="00FC4E24">
        <w:tab/>
        <w:t xml:space="preserve">Bursac Z, Gauss CH, Williams DK, Hosmer DW. Purposeful selection of variables in </w:t>
      </w:r>
      <w:r w:rsidR="00D623CE" w:rsidRPr="00FC4E24">
        <w:t xml:space="preserve">logistic regression. </w:t>
      </w:r>
      <w:r w:rsidRPr="00FC4E24">
        <w:rPr>
          <w:i/>
        </w:rPr>
        <w:t>Biol</w:t>
      </w:r>
      <w:r w:rsidR="00D623CE" w:rsidRPr="00FC4E24">
        <w:rPr>
          <w:i/>
        </w:rPr>
        <w:t>ogical</w:t>
      </w:r>
      <w:r w:rsidRPr="00FC4E24">
        <w:rPr>
          <w:i/>
        </w:rPr>
        <w:t xml:space="preserve"> Med</w:t>
      </w:r>
      <w:r w:rsidR="00D623CE" w:rsidRPr="00FC4E24">
        <w:rPr>
          <w:i/>
        </w:rPr>
        <w:t>icine</w:t>
      </w:r>
      <w:r w:rsidRPr="00FC4E24">
        <w:rPr>
          <w:i/>
        </w:rPr>
        <w:t>.</w:t>
      </w:r>
      <w:r w:rsidRPr="00FC4E24">
        <w:t xml:space="preserve"> 2008;3:17.</w:t>
      </w:r>
      <w:bookmarkEnd w:id="296"/>
    </w:p>
    <w:p w14:paraId="5400F26D" w14:textId="4AD5311D" w:rsidR="00660E3F" w:rsidRPr="00FC4E24" w:rsidRDefault="00660E3F" w:rsidP="00660E3F">
      <w:pPr>
        <w:pStyle w:val="EndNoteBibliography"/>
        <w:spacing w:after="0"/>
      </w:pPr>
      <w:bookmarkStart w:id="297" w:name="_ENREF_297"/>
      <w:r w:rsidRPr="00FC4E24">
        <w:t>297.</w:t>
      </w:r>
      <w:r w:rsidRPr="00FC4E24">
        <w:tab/>
        <w:t>Mukaka MM. Statistics corner: A guide to appropriate use of correlation coefficient in medical research.</w:t>
      </w:r>
      <w:r w:rsidRPr="00FC4E24">
        <w:rPr>
          <w:i/>
        </w:rPr>
        <w:t xml:space="preserve"> Malawi Med</w:t>
      </w:r>
      <w:r w:rsidR="00D623CE" w:rsidRPr="00FC4E24">
        <w:rPr>
          <w:i/>
        </w:rPr>
        <w:t>ical</w:t>
      </w:r>
      <w:r w:rsidRPr="00FC4E24">
        <w:rPr>
          <w:i/>
        </w:rPr>
        <w:t xml:space="preserve"> J</w:t>
      </w:r>
      <w:r w:rsidR="00D623CE" w:rsidRPr="00FC4E24">
        <w:rPr>
          <w:i/>
        </w:rPr>
        <w:t>ournal</w:t>
      </w:r>
      <w:r w:rsidRPr="00FC4E24">
        <w:t>. 2012;24(3):69-71.</w:t>
      </w:r>
      <w:bookmarkEnd w:id="297"/>
    </w:p>
    <w:p w14:paraId="22F1AB4E" w14:textId="787F004E" w:rsidR="00660E3F" w:rsidRPr="00FC4E24" w:rsidRDefault="00660E3F" w:rsidP="00660E3F">
      <w:pPr>
        <w:pStyle w:val="EndNoteBibliography"/>
        <w:spacing w:after="0"/>
      </w:pPr>
      <w:bookmarkStart w:id="298" w:name="_ENREF_298"/>
      <w:r w:rsidRPr="00FC4E24">
        <w:t>298.</w:t>
      </w:r>
      <w:r w:rsidRPr="00FC4E24">
        <w:tab/>
        <w:t xml:space="preserve">MacKinnon DP, Krull JL, Lockwood CM. Equivalence of the mediation, confounding and </w:t>
      </w:r>
      <w:r w:rsidR="00D623CE" w:rsidRPr="00FC4E24">
        <w:t xml:space="preserve">suppression effect. </w:t>
      </w:r>
      <w:r w:rsidR="00D623CE" w:rsidRPr="00FC4E24">
        <w:rPr>
          <w:i/>
        </w:rPr>
        <w:t>Prevention S</w:t>
      </w:r>
      <w:r w:rsidRPr="00FC4E24">
        <w:rPr>
          <w:i/>
        </w:rPr>
        <w:t>cience</w:t>
      </w:r>
      <w:r w:rsidR="00D623CE" w:rsidRPr="00FC4E24">
        <w:rPr>
          <w:i/>
        </w:rPr>
        <w:t xml:space="preserve">. </w:t>
      </w:r>
      <w:r w:rsidRPr="00FC4E24">
        <w:t>2000;1(4):173-81.</w:t>
      </w:r>
      <w:bookmarkEnd w:id="298"/>
    </w:p>
    <w:p w14:paraId="7D1974B6" w14:textId="353D1DF7" w:rsidR="00660E3F" w:rsidRPr="00FC4E24" w:rsidRDefault="00660E3F" w:rsidP="00660E3F">
      <w:pPr>
        <w:pStyle w:val="EndNoteBibliography"/>
        <w:spacing w:after="0"/>
      </w:pPr>
      <w:bookmarkStart w:id="299" w:name="_ENREF_299"/>
      <w:r w:rsidRPr="00FC4E24">
        <w:t>299.</w:t>
      </w:r>
      <w:r w:rsidRPr="00FC4E24">
        <w:tab/>
        <w:t xml:space="preserve">Golley RK, Smithers LG, Mittinty MN, Emmett P, Northstone K, Lynch JW. Diet quality of U.K. infants is associated with dietary, adiposity, cardiovascular, and cognitive outcomes measured at 7-8 years of age. </w:t>
      </w:r>
      <w:r w:rsidR="00012819" w:rsidRPr="00FC4E24">
        <w:rPr>
          <w:i/>
        </w:rPr>
        <w:t>The Journal of Nutrition</w:t>
      </w:r>
      <w:r w:rsidRPr="00FC4E24">
        <w:t>. 2013;143(10):1611-7.</w:t>
      </w:r>
      <w:bookmarkEnd w:id="299"/>
    </w:p>
    <w:p w14:paraId="7F35BA93" w14:textId="6BF59017" w:rsidR="00660E3F" w:rsidRPr="00FC4E24" w:rsidRDefault="00660E3F" w:rsidP="00660E3F">
      <w:pPr>
        <w:pStyle w:val="EndNoteBibliography"/>
        <w:spacing w:after="0"/>
      </w:pPr>
      <w:bookmarkStart w:id="300" w:name="_ENREF_300"/>
      <w:r w:rsidRPr="00FC4E24">
        <w:t>300.</w:t>
      </w:r>
      <w:r w:rsidRPr="00FC4E24">
        <w:tab/>
        <w:t xml:space="preserve">Crozier SR, Inskip HM, Barker ME, Lawrence WT, Cooper C, Robinson SM, et al. Development of a 20-item food frequency questionnaire to assess a 'prudent' dietary pattern among young women in Southampton. </w:t>
      </w:r>
      <w:r w:rsidR="00012819" w:rsidRPr="00FC4E24">
        <w:rPr>
          <w:i/>
        </w:rPr>
        <w:t>European Journal of Clinical Nutrition</w:t>
      </w:r>
      <w:r w:rsidRPr="00FC4E24">
        <w:t>. 2010;64(1):99-104.</w:t>
      </w:r>
      <w:bookmarkEnd w:id="300"/>
    </w:p>
    <w:p w14:paraId="37450785" w14:textId="271A2142" w:rsidR="00660E3F" w:rsidRPr="00FC4E24" w:rsidRDefault="00660E3F" w:rsidP="00660E3F">
      <w:pPr>
        <w:pStyle w:val="EndNoteBibliography"/>
        <w:spacing w:after="0"/>
      </w:pPr>
      <w:bookmarkStart w:id="301" w:name="_ENREF_301"/>
      <w:r w:rsidRPr="00FC4E24">
        <w:lastRenderedPageBreak/>
        <w:t>301.</w:t>
      </w:r>
      <w:r w:rsidRPr="00FC4E24">
        <w:tab/>
        <w:t xml:space="preserve">Akbaraly TN, Ferrie JE, Berr C, Brunner EJ, Head J, Marmot MG, et al. Alternative Healthy Eating Index and mortality over 18 y of follow-up: results from the Whitehall II cohort. </w:t>
      </w:r>
      <w:r w:rsidR="00012819" w:rsidRPr="00FC4E24">
        <w:rPr>
          <w:i/>
        </w:rPr>
        <w:t>The American Journal of Clinical Nutrition</w:t>
      </w:r>
      <w:r w:rsidRPr="00FC4E24">
        <w:t>. 2011;94(1):247-53.</w:t>
      </w:r>
      <w:bookmarkEnd w:id="301"/>
    </w:p>
    <w:p w14:paraId="64CD1C72" w14:textId="3A738BB0" w:rsidR="00660E3F" w:rsidRPr="00FC4E24" w:rsidRDefault="00D623CE" w:rsidP="00660E3F">
      <w:pPr>
        <w:pStyle w:val="EndNoteBibliography"/>
        <w:spacing w:after="0"/>
      </w:pPr>
      <w:bookmarkStart w:id="302" w:name="_ENREF_302"/>
      <w:r w:rsidRPr="00FC4E24">
        <w:t>302.</w:t>
      </w:r>
      <w:r w:rsidRPr="00FC4E24">
        <w:tab/>
        <w:t>Ruxton C</w:t>
      </w:r>
      <w:r w:rsidR="00660E3F" w:rsidRPr="00FC4E24">
        <w:t xml:space="preserve">. Women's Diet Quality in the UK. </w:t>
      </w:r>
      <w:r w:rsidR="00660E3F" w:rsidRPr="00FC4E24">
        <w:rPr>
          <w:i/>
        </w:rPr>
        <w:t>Nutrition Bulletin</w:t>
      </w:r>
      <w:r w:rsidRPr="00FC4E24">
        <w:rPr>
          <w:i/>
        </w:rPr>
        <w:t>.</w:t>
      </w:r>
      <w:r w:rsidR="00660E3F" w:rsidRPr="00FC4E24">
        <w:t xml:space="preserve"> 2010;35(2):126-37.</w:t>
      </w:r>
      <w:bookmarkEnd w:id="302"/>
    </w:p>
    <w:p w14:paraId="5545D3DD" w14:textId="333FF011" w:rsidR="00660E3F" w:rsidRPr="00FC4E24" w:rsidRDefault="00660E3F" w:rsidP="00660E3F">
      <w:pPr>
        <w:pStyle w:val="EndNoteBibliography"/>
        <w:spacing w:after="0"/>
      </w:pPr>
      <w:bookmarkStart w:id="303" w:name="_ENREF_303"/>
      <w:r w:rsidRPr="00FC4E24">
        <w:t>303.</w:t>
      </w:r>
      <w:r w:rsidRPr="00FC4E24">
        <w:tab/>
        <w:t>Allender S, Owen B, Kuhlberg J, Lowe J, Nagorcka-Smith P, Whelan J, et al. A Community Based Systems D</w:t>
      </w:r>
      <w:r w:rsidR="00D623CE" w:rsidRPr="00FC4E24">
        <w:t xml:space="preserve">iagram of Obesity Causes. </w:t>
      </w:r>
      <w:r w:rsidR="00D623CE" w:rsidRPr="00FC4E24">
        <w:rPr>
          <w:i/>
        </w:rPr>
        <w:t>PloS O</w:t>
      </w:r>
      <w:r w:rsidRPr="00FC4E24">
        <w:rPr>
          <w:i/>
        </w:rPr>
        <w:t>ne.</w:t>
      </w:r>
      <w:r w:rsidRPr="00FC4E24">
        <w:t xml:space="preserve"> 2015;10(7):e0129683.</w:t>
      </w:r>
      <w:bookmarkEnd w:id="303"/>
    </w:p>
    <w:p w14:paraId="3BE053B9" w14:textId="77777777" w:rsidR="00660E3F" w:rsidRPr="00FC4E24" w:rsidRDefault="00660E3F" w:rsidP="00660E3F">
      <w:pPr>
        <w:pStyle w:val="EndNoteBibliography"/>
        <w:spacing w:after="0"/>
      </w:pPr>
      <w:bookmarkStart w:id="304" w:name="_ENREF_304"/>
      <w:r w:rsidRPr="00FC4E24">
        <w:t>304.</w:t>
      </w:r>
      <w:r w:rsidRPr="00FC4E24">
        <w:tab/>
        <w:t xml:space="preserve">Finegood DT, Merth TD, Rutter H. Implications of the foresight obesity system map for solutions to childhood obesity. </w:t>
      </w:r>
      <w:r w:rsidRPr="00FC4E24">
        <w:rPr>
          <w:i/>
        </w:rPr>
        <w:t>Obesity.</w:t>
      </w:r>
      <w:r w:rsidRPr="00FC4E24">
        <w:t xml:space="preserve"> 2010;18 Suppl 1:S13-6.</w:t>
      </w:r>
      <w:bookmarkEnd w:id="304"/>
    </w:p>
    <w:p w14:paraId="4F245846" w14:textId="0E0218C9" w:rsidR="00660E3F" w:rsidRPr="00FC4E24" w:rsidRDefault="00D623CE" w:rsidP="00660E3F">
      <w:pPr>
        <w:pStyle w:val="EndNoteBibliography"/>
        <w:spacing w:after="0"/>
      </w:pPr>
      <w:bookmarkStart w:id="305" w:name="_ENREF_305"/>
      <w:r w:rsidRPr="00FC4E24">
        <w:t>305.</w:t>
      </w:r>
      <w:r w:rsidRPr="00FC4E24">
        <w:tab/>
        <w:t>UK Statistics Authority</w:t>
      </w:r>
      <w:r w:rsidR="00660E3F" w:rsidRPr="00FC4E24">
        <w:t xml:space="preserve">. </w:t>
      </w:r>
      <w:r w:rsidR="00660E3F" w:rsidRPr="00FC4E24">
        <w:rPr>
          <w:i/>
        </w:rPr>
        <w:t>Types of Official Statistics/List of national statistics</w:t>
      </w:r>
      <w:r w:rsidRPr="00FC4E24">
        <w:t xml:space="preserve">. </w:t>
      </w:r>
      <w:r w:rsidR="00660E3F" w:rsidRPr="00FC4E24">
        <w:t xml:space="preserve">Available from: </w:t>
      </w:r>
      <w:hyperlink r:id="rId80" w:history="1">
        <w:r w:rsidR="00660E3F" w:rsidRPr="00FC4E24">
          <w:rPr>
            <w:rStyle w:val="Hyperlink"/>
          </w:rPr>
          <w:t>https://www.statisticsauthority.gov.uk/national-statistician/types-of-official-statistics/list-of-national-statistics/</w:t>
        </w:r>
      </w:hyperlink>
      <w:r w:rsidR="00660E3F" w:rsidRPr="00FC4E24">
        <w:t>.</w:t>
      </w:r>
      <w:bookmarkEnd w:id="305"/>
      <w:r w:rsidRPr="00FC4E24">
        <w:t xml:space="preserve"> [Accessed January 2017].  </w:t>
      </w:r>
    </w:p>
    <w:p w14:paraId="0875ED55" w14:textId="469E6761" w:rsidR="00660E3F" w:rsidRPr="00FC4E24" w:rsidRDefault="00660E3F" w:rsidP="00660E3F">
      <w:pPr>
        <w:pStyle w:val="EndNoteBibliography"/>
        <w:spacing w:after="0"/>
      </w:pPr>
      <w:bookmarkStart w:id="306" w:name="_ENREF_306"/>
      <w:r w:rsidRPr="00FC4E24">
        <w:t>306.</w:t>
      </w:r>
      <w:r w:rsidRPr="00FC4E24">
        <w:tab/>
        <w:t xml:space="preserve">Shaneshin M, Jessri M, Rashidkhani B. Validity of energy intake reports in relation to dietary patterns. </w:t>
      </w:r>
      <w:r w:rsidRPr="00FC4E24">
        <w:rPr>
          <w:i/>
        </w:rPr>
        <w:t>J</w:t>
      </w:r>
      <w:r w:rsidR="00D623CE" w:rsidRPr="00FC4E24">
        <w:rPr>
          <w:i/>
        </w:rPr>
        <w:t>ournal of</w:t>
      </w:r>
      <w:r w:rsidRPr="00FC4E24">
        <w:rPr>
          <w:i/>
        </w:rPr>
        <w:t xml:space="preserve"> Health</w:t>
      </w:r>
      <w:r w:rsidR="00D623CE" w:rsidRPr="00FC4E24">
        <w:rPr>
          <w:i/>
        </w:rPr>
        <w:t>,</w:t>
      </w:r>
      <w:r w:rsidRPr="00FC4E24">
        <w:rPr>
          <w:i/>
        </w:rPr>
        <w:t xml:space="preserve"> Popul</w:t>
      </w:r>
      <w:r w:rsidR="00D623CE" w:rsidRPr="00FC4E24">
        <w:rPr>
          <w:i/>
        </w:rPr>
        <w:t>ation and</w:t>
      </w:r>
      <w:r w:rsidRPr="00FC4E24">
        <w:rPr>
          <w:i/>
        </w:rPr>
        <w:t xml:space="preserve"> Nutr</w:t>
      </w:r>
      <w:r w:rsidR="00D623CE" w:rsidRPr="00FC4E24">
        <w:rPr>
          <w:i/>
        </w:rPr>
        <w:t>ition</w:t>
      </w:r>
      <w:r w:rsidRPr="00FC4E24">
        <w:rPr>
          <w:i/>
        </w:rPr>
        <w:t>.</w:t>
      </w:r>
      <w:r w:rsidRPr="00FC4E24">
        <w:t xml:space="preserve"> 2014;32(1):36-45.</w:t>
      </w:r>
      <w:bookmarkEnd w:id="306"/>
    </w:p>
    <w:p w14:paraId="65725ED8" w14:textId="1956A468" w:rsidR="00660E3F" w:rsidRPr="00FC4E24" w:rsidRDefault="00660E3F" w:rsidP="00660E3F">
      <w:pPr>
        <w:pStyle w:val="EndNoteBibliography"/>
        <w:spacing w:after="0"/>
      </w:pPr>
      <w:bookmarkStart w:id="307" w:name="_ENREF_307"/>
      <w:r w:rsidRPr="00FC4E24">
        <w:t>307.</w:t>
      </w:r>
      <w:r w:rsidRPr="00FC4E24">
        <w:tab/>
        <w:t>Hills AP, Mokhtar N, Byrne NM. Assessment of physical activity and energy expenditure: an overview of</w:t>
      </w:r>
      <w:r w:rsidR="00D623CE" w:rsidRPr="00FC4E24">
        <w:t xml:space="preserve"> objective measures.</w:t>
      </w:r>
      <w:r w:rsidR="00D623CE" w:rsidRPr="00FC4E24">
        <w:rPr>
          <w:i/>
        </w:rPr>
        <w:t xml:space="preserve"> Frontiers in Nutrition. </w:t>
      </w:r>
      <w:r w:rsidRPr="00FC4E24">
        <w:t>2014;1:5.</w:t>
      </w:r>
      <w:bookmarkEnd w:id="307"/>
    </w:p>
    <w:p w14:paraId="467AFD46" w14:textId="77777777" w:rsidR="00C95E96" w:rsidRPr="00FC4E24" w:rsidRDefault="00660E3F" w:rsidP="00C95E96">
      <w:pPr>
        <w:pStyle w:val="EndNoteBibliography"/>
        <w:spacing w:after="0"/>
      </w:pPr>
      <w:bookmarkStart w:id="308" w:name="_ENREF_308"/>
      <w:r w:rsidRPr="00FC4E24">
        <w:t>308.</w:t>
      </w:r>
      <w:r w:rsidRPr="00FC4E24">
        <w:tab/>
      </w:r>
      <w:bookmarkEnd w:id="308"/>
      <w:r w:rsidR="00D623CE" w:rsidRPr="00FC4E24">
        <w:t xml:space="preserve">Rayner M, Scarborough P, Lobstein. T. </w:t>
      </w:r>
      <w:r w:rsidR="00D623CE" w:rsidRPr="00FC4E24">
        <w:rPr>
          <w:i/>
        </w:rPr>
        <w:t>The UK Ofcom Nutrient Profiling Model.  Defining 'healthy' and 'unhealthy' foods and drinks for TV advertising to children.</w:t>
      </w:r>
      <w:r w:rsidR="00D623CE" w:rsidRPr="00FC4E24">
        <w:t xml:space="preserve">  Available from: https://www.ndph.ox.ac.uk/cpnp/about/publications-and-reports/group-reports/uk-ofcom-nutrient-profile-model.pdf. [Accessed March 2017].  </w:t>
      </w:r>
    </w:p>
    <w:p w14:paraId="6C6D8F9E" w14:textId="77534C08" w:rsidR="00C95E96" w:rsidRPr="00FC4E24" w:rsidRDefault="00C95E96" w:rsidP="00C95E96">
      <w:pPr>
        <w:pStyle w:val="EndNoteBibliography"/>
        <w:spacing w:after="0"/>
      </w:pPr>
      <w:r w:rsidRPr="00FC4E24">
        <w:t xml:space="preserve">309. Hobbs M, Green MA, Roberts K, Griffiths C, McKenna J. Understanding the relationship between fast food outlets and body mass index: a structural equation modelling approach.  </w:t>
      </w:r>
      <w:r w:rsidRPr="00FC4E24">
        <w:rPr>
          <w:i/>
        </w:rPr>
        <w:t>Plos One.</w:t>
      </w:r>
      <w:r w:rsidRPr="00FC4E24">
        <w:t xml:space="preserve"> May 2017. In submission.  </w:t>
      </w:r>
    </w:p>
    <w:p w14:paraId="4D12A496" w14:textId="6FAD789B" w:rsidR="00245674" w:rsidRPr="00FF12AB" w:rsidRDefault="00ED4819" w:rsidP="00344B96">
      <w:pPr>
        <w:spacing w:line="360" w:lineRule="auto"/>
        <w:jc w:val="both"/>
        <w:rPr>
          <w:rFonts w:ascii="Arial" w:hAnsi="Arial" w:cs="Arial"/>
          <w:b/>
          <w:sz w:val="24"/>
          <w:szCs w:val="24"/>
          <w:u w:val="single"/>
        </w:rPr>
      </w:pPr>
      <w:r w:rsidRPr="00FC4E24">
        <w:rPr>
          <w:rFonts w:ascii="Arial" w:hAnsi="Arial" w:cs="Arial"/>
          <w:b/>
          <w:sz w:val="24"/>
          <w:szCs w:val="24"/>
          <w:u w:val="single"/>
        </w:rPr>
        <w:fldChar w:fldCharType="end"/>
      </w:r>
    </w:p>
    <w:sectPr w:rsidR="00245674" w:rsidRPr="00FF12AB" w:rsidSect="00EA7FC3">
      <w:headerReference w:type="even" r:id="rId81"/>
      <w:headerReference w:type="default" r:id="rId82"/>
      <w:footerReference w:type="even" r:id="rId83"/>
      <w:footerReference w:type="default" r:id="rId84"/>
      <w:headerReference w:type="first" r:id="rId85"/>
      <w:footerReference w:type="first" r:id="rId8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B611E" w14:textId="77777777" w:rsidR="0074280A" w:rsidRDefault="0074280A" w:rsidP="009B1029">
      <w:pPr>
        <w:spacing w:after="0" w:line="240" w:lineRule="auto"/>
      </w:pPr>
      <w:r>
        <w:separator/>
      </w:r>
    </w:p>
  </w:endnote>
  <w:endnote w:type="continuationSeparator" w:id="0">
    <w:p w14:paraId="5E6C609A" w14:textId="77777777" w:rsidR="0074280A" w:rsidRDefault="0074280A" w:rsidP="009B1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945871"/>
      <w:docPartObj>
        <w:docPartGallery w:val="Page Numbers (Bottom of Page)"/>
        <w:docPartUnique/>
      </w:docPartObj>
    </w:sdtPr>
    <w:sdtEndPr>
      <w:rPr>
        <w:noProof/>
      </w:rPr>
    </w:sdtEndPr>
    <w:sdtContent>
      <w:p w14:paraId="0D40D3B3" w14:textId="091A87DF" w:rsidR="00ED76A0" w:rsidRDefault="00ED76A0">
        <w:pPr>
          <w:pStyle w:val="Footer"/>
        </w:pPr>
        <w:r>
          <w:fldChar w:fldCharType="begin"/>
        </w:r>
        <w:r>
          <w:instrText xml:space="preserve"> PAGE   \* MERGEFORMAT </w:instrText>
        </w:r>
        <w:r>
          <w:fldChar w:fldCharType="separate"/>
        </w:r>
        <w:r w:rsidR="00F3097F">
          <w:rPr>
            <w:noProof/>
          </w:rPr>
          <w:t>20</w:t>
        </w:r>
        <w:r>
          <w:rPr>
            <w:noProof/>
          </w:rPr>
          <w:fldChar w:fldCharType="end"/>
        </w:r>
      </w:p>
    </w:sdtContent>
  </w:sdt>
  <w:p w14:paraId="0E0B5BBC" w14:textId="77777777" w:rsidR="00ED76A0" w:rsidRDefault="00ED76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48FAA" w14:textId="77777777" w:rsidR="00ED76A0" w:rsidRDefault="00ED76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121900"/>
      <w:docPartObj>
        <w:docPartGallery w:val="Page Numbers (Bottom of Page)"/>
        <w:docPartUnique/>
      </w:docPartObj>
    </w:sdtPr>
    <w:sdtEndPr>
      <w:rPr>
        <w:noProof/>
      </w:rPr>
    </w:sdtEndPr>
    <w:sdtContent>
      <w:p w14:paraId="6474CA70" w14:textId="2CADFF39" w:rsidR="00ED76A0" w:rsidRDefault="00ED76A0">
        <w:pPr>
          <w:pStyle w:val="Footer"/>
        </w:pPr>
        <w:r>
          <w:fldChar w:fldCharType="begin"/>
        </w:r>
        <w:r>
          <w:instrText xml:space="preserve"> PAGE   \* MERGEFORMAT </w:instrText>
        </w:r>
        <w:r>
          <w:fldChar w:fldCharType="separate"/>
        </w:r>
        <w:r w:rsidR="00F3097F">
          <w:rPr>
            <w:noProof/>
          </w:rPr>
          <w:t>221</w:t>
        </w:r>
        <w:r>
          <w:rPr>
            <w:noProof/>
          </w:rPr>
          <w:fldChar w:fldCharType="end"/>
        </w:r>
      </w:p>
    </w:sdtContent>
  </w:sdt>
  <w:p w14:paraId="243B68CD" w14:textId="77777777" w:rsidR="00ED76A0" w:rsidRDefault="00ED76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57FFE" w14:textId="77777777" w:rsidR="00ED76A0" w:rsidRDefault="00ED7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9F8E9" w14:textId="77777777" w:rsidR="0074280A" w:rsidRDefault="0074280A" w:rsidP="009B1029">
      <w:pPr>
        <w:spacing w:after="0" w:line="240" w:lineRule="auto"/>
      </w:pPr>
      <w:r>
        <w:separator/>
      </w:r>
    </w:p>
  </w:footnote>
  <w:footnote w:type="continuationSeparator" w:id="0">
    <w:p w14:paraId="56B1EE31" w14:textId="77777777" w:rsidR="0074280A" w:rsidRDefault="0074280A" w:rsidP="009B1029">
      <w:pPr>
        <w:spacing w:after="0" w:line="240" w:lineRule="auto"/>
      </w:pPr>
      <w:r>
        <w:continuationSeparator/>
      </w:r>
    </w:p>
  </w:footnote>
  <w:footnote w:id="1">
    <w:p w14:paraId="7F0302AA" w14:textId="002A1A60" w:rsidR="00ED76A0" w:rsidRDefault="00ED76A0">
      <w:pPr>
        <w:pStyle w:val="FootnoteText"/>
      </w:pPr>
      <w:r>
        <w:rPr>
          <w:rStyle w:val="FootnoteReference"/>
        </w:rPr>
        <w:footnoteRef/>
      </w:r>
      <w:r>
        <w:t xml:space="preserve"> </w:t>
      </w:r>
      <w:r>
        <w:fldChar w:fldCharType="begin"/>
      </w:r>
      <w:r>
        <w:instrText xml:space="preserve"> ADDIN EN.CITE &lt;EndNote&gt;&lt;Cite&gt;&lt;Author&gt;Scientific Advisory Committee on Nutrition&lt;/Author&gt;&lt;Year&gt;2008&lt;/Year&gt;&lt;RecNum&gt;11923&lt;/RecNum&gt;&lt;DisplayText&gt;142.&amp;#x9;Scientific Advisory Committee on Nutrition. The Nutritional Wellbeing of the British Population. 2008.&lt;/DisplayText&gt;&lt;record&gt;&lt;rec-number&gt;11923&lt;/rec-number&gt;&lt;foreign-keys&gt;&lt;key app="EN" db-id="x5xts5rewe0r9peewz9xeer4t20pea5f2wa2" timestamp="1373971702"&gt;11923&lt;/key&gt;&lt;/foreign-keys&gt;&lt;ref-type name="Generic"&gt;13&lt;/ref-type&gt;&lt;contributors&gt;&lt;authors&gt;&lt;author&gt;Scientific Advisory Committee on Nutrition,&lt;/author&gt;&lt;/authors&gt;&lt;/contributors&gt;&lt;titles&gt;&lt;title&gt;The Nutritional Wellbeing of the British Population&lt;/title&gt;&lt;/titles&gt;&lt;dates&gt;&lt;year&gt;2008&lt;/year&gt;&lt;/dates&gt;&lt;urls&gt;&lt;/urls&gt;&lt;/record&gt;&lt;/Cite&gt;&lt;/EndNote&gt;</w:instrText>
      </w:r>
      <w:r>
        <w:fldChar w:fldCharType="separate"/>
      </w:r>
      <w:r>
        <w:rPr>
          <w:noProof/>
        </w:rPr>
        <w:t>142.</w:t>
      </w:r>
      <w:r>
        <w:rPr>
          <w:noProof/>
        </w:rPr>
        <w:tab/>
        <w:t>Scientific Advisory Committee on Nutrition. The Nutritional Wellbeing of the British Population. 2008.</w:t>
      </w:r>
      <w:r>
        <w:fldChar w:fldCharType="end"/>
      </w:r>
    </w:p>
  </w:footnote>
  <w:footnote w:id="2">
    <w:p w14:paraId="5581F904" w14:textId="6FBD965C" w:rsidR="00ED76A0" w:rsidRDefault="00ED76A0">
      <w:pPr>
        <w:pStyle w:val="FootnoteText"/>
      </w:pPr>
      <w:r>
        <w:rPr>
          <w:rStyle w:val="FootnoteReference"/>
        </w:rPr>
        <w:footnoteRef/>
      </w:r>
      <w:r>
        <w:t xml:space="preserve"> </w:t>
      </w:r>
      <w:r>
        <w:fldChar w:fldCharType="begin"/>
      </w:r>
      <w:r>
        <w:instrText xml:space="preserve"> ADDIN EN.CITE &lt;EndNote&gt;&lt;Cite&gt;&lt;Author&gt;Scientific Advisory Committee on Nutrition&lt;/Author&gt;&lt;Year&gt;2015&lt;/Year&gt;&lt;RecNum&gt;14504&lt;/RecNum&gt;&lt;DisplayText&gt;143.&amp;#x9;Scientific Advisory Committee on Nutrition. Carbohydrates and Health. In: England PH, editor. London: TSO; 2015.&lt;/DisplayText&gt;&lt;record&gt;&lt;rec-number&gt;14504&lt;/rec-number&gt;&lt;foreign-keys&gt;&lt;key app="EN" db-id="x5xts5rewe0r9peewz9xeer4t20pea5f2wa2" timestamp="1467646097"&gt;14504&lt;/key&gt;&lt;/foreign-keys&gt;&lt;ref-type name="Government Document"&gt;46&lt;/ref-type&gt;&lt;contributors&gt;&lt;authors&gt;&lt;author&gt;Scientific Advisory Committee on Nutrition,&lt;/author&gt;&lt;/authors&gt;&lt;secondary-authors&gt;&lt;author&gt;Public Health England&lt;/author&gt;&lt;/secondary-authors&gt;&lt;/contributors&gt;&lt;titles&gt;&lt;title&gt;Carbohydrates and Health&lt;/title&gt;&lt;/titles&gt;&lt;dates&gt;&lt;year&gt;2015&lt;/year&gt;&lt;/dates&gt;&lt;pub-location&gt;London&lt;/pub-location&gt;&lt;publisher&gt;TSO&lt;/publisher&gt;&lt;urls&gt;&lt;related-urls&gt;&lt;url&gt;https://www.gov.uk/government/uploads/system/uploads/attachment_data/file/445503/SACN_Carbohydrates_and_Health.pdf&lt;/url&gt;&lt;/related-urls&gt;&lt;/urls&gt;&lt;access-date&gt;4/7/2016&lt;/access-date&gt;&lt;/record&gt;&lt;/Cite&gt;&lt;/EndNote&gt;</w:instrText>
      </w:r>
      <w:r>
        <w:fldChar w:fldCharType="separate"/>
      </w:r>
      <w:r>
        <w:rPr>
          <w:noProof/>
        </w:rPr>
        <w:t>143.</w:t>
      </w:r>
      <w:r>
        <w:rPr>
          <w:noProof/>
        </w:rPr>
        <w:tab/>
        <w:t>Scientific Advisory Committee on Nutrition. Carbohydrates and Health. In: England PH, editor. London: TSO; 2015.</w:t>
      </w:r>
      <w:r>
        <w:fldChar w:fldCharType="end"/>
      </w:r>
    </w:p>
  </w:footnote>
  <w:footnote w:id="3">
    <w:p w14:paraId="24BAA40E" w14:textId="572BB7FF" w:rsidR="00ED76A0" w:rsidRDefault="00ED76A0">
      <w:pPr>
        <w:pStyle w:val="FootnoteText"/>
      </w:pPr>
      <w:r>
        <w:rPr>
          <w:rStyle w:val="FootnoteReference"/>
        </w:rPr>
        <w:footnoteRef/>
      </w:r>
      <w:r>
        <w:t xml:space="preserve"> </w:t>
      </w:r>
      <w:r>
        <w:fldChar w:fldCharType="begin"/>
      </w:r>
      <w:r>
        <w:instrText xml:space="preserve"> ADDIN EN.CITE &lt;EndNote&gt;&lt;Cite&gt;&lt;Author&gt;Public Health England&lt;/Author&gt;&lt;Year&gt;2016&lt;/Year&gt;&lt;RecNum&gt;15093&lt;/RecNum&gt;&lt;DisplayText&gt;144.&amp;#x9;Public Health England. National Diet and Nutrition Survey Results from Years 5 and 6 (combined) of the Rolling Programme (2012/2013 –2013/2014. In: England PH, editor. London: Public Health England; 2016.&lt;/DisplayText&gt;&lt;record&gt;&lt;rec-number&gt;15093&lt;/rec-number&gt;&lt;foreign-keys&gt;&lt;key app="EN" db-id="x5xts5rewe0r9peewz9xeer4t20pea5f2wa2" timestamp="1478179807"&gt;15093&lt;/key&gt;&lt;/foreign-keys&gt;&lt;ref-type name="Government Document"&gt;46&lt;/ref-type&gt;&lt;contributors&gt;&lt;authors&gt;&lt;author&gt;Public Health England,&lt;/author&gt;&lt;/authors&gt;&lt;secondary-authors&gt;&lt;author&gt;Public Health England&lt;/author&gt;&lt;/secondary-authors&gt;&lt;/contributors&gt;&lt;titles&gt;&lt;title&gt;National Diet and Nutrition Survey Results from Years 5 and 6 (combined) of the Rolling Programme (2012/2013 –2013/2014&lt;/title&gt;&lt;/titles&gt;&lt;dates&gt;&lt;year&gt;2016&lt;/year&gt;&lt;/dates&gt;&lt;pub-location&gt;London&lt;/pub-location&gt;&lt;publisher&gt;Public Health England&lt;/publisher&gt;&lt;urls&gt;&lt;/urls&gt;&lt;/record&gt;&lt;/Cite&gt;&lt;/EndNote&gt;</w:instrText>
      </w:r>
      <w:r>
        <w:fldChar w:fldCharType="separate"/>
      </w:r>
      <w:r>
        <w:rPr>
          <w:noProof/>
        </w:rPr>
        <w:t>144.</w:t>
      </w:r>
      <w:r>
        <w:rPr>
          <w:noProof/>
        </w:rPr>
        <w:tab/>
        <w:t>Public Health England. National Diet and Nutrition Survey Results from Years 5 and 6 (combined) of the Rolling Programme (2012/2013 –2013/2014. In: England PH, editor. London: Public Health England; 2016.</w:t>
      </w:r>
      <w:r>
        <w:fldChar w:fldCharType="end"/>
      </w:r>
    </w:p>
  </w:footnote>
  <w:footnote w:id="4">
    <w:p w14:paraId="5147ED89" w14:textId="0B20BCA9" w:rsidR="00ED76A0" w:rsidRDefault="00ED76A0">
      <w:pPr>
        <w:pStyle w:val="FootnoteText"/>
      </w:pPr>
      <w:r>
        <w:rPr>
          <w:rStyle w:val="FootnoteReference"/>
        </w:rPr>
        <w:footnoteRef/>
      </w:r>
      <w:r>
        <w:t xml:space="preserve"> </w:t>
      </w:r>
      <w:r>
        <w:fldChar w:fldCharType="begin"/>
      </w:r>
      <w:r>
        <w:instrText xml:space="preserve"> ADDIN EN.CITE &lt;EndNote&gt;&lt;Cite&gt;&lt;Author&gt;Department of Environment&lt;/Author&gt;&lt;Year&gt;2015&lt;/Year&gt;&lt;RecNum&gt;15092&lt;/RecNum&gt;&lt;DisplayText&gt;93.&amp;#x9;Department of Environment FaRA. Family Food 2014. In: Department of Environment FaRA, editor. York: DEFRA; 2015.&lt;/DisplayText&gt;&lt;record&gt;&lt;rec-number&gt;15092&lt;/rec-number&gt;&lt;foreign-keys&gt;&lt;key app="EN" db-id="x5xts5rewe0r9peewz9xeer4t20pea5f2wa2" timestamp="1478178643"&gt;15092&lt;/key&gt;&lt;/foreign-keys&gt;&lt;ref-type name="Government Document"&gt;46&lt;/ref-type&gt;&lt;contributors&gt;&lt;authors&gt;&lt;author&gt;Department of Environment, Food and Rural Affairs&lt;/author&gt;&lt;/authors&gt;&lt;secondary-authors&gt;&lt;author&gt;Department of Environment, Food and Rural Affairs&lt;/author&gt;&lt;/secondary-authors&gt;&lt;/contributors&gt;&lt;titles&gt;&lt;title&gt;Family Food 2014&lt;/title&gt;&lt;/titles&gt;&lt;dates&gt;&lt;year&gt;2015&lt;/year&gt;&lt;/dates&gt;&lt;pub-location&gt;York&lt;/pub-location&gt;&lt;publisher&gt;DEFRA&lt;/publisher&gt;&lt;urls&gt;&lt;/urls&gt;&lt;/record&gt;&lt;/Cite&gt;&lt;/EndNote&gt;</w:instrText>
      </w:r>
      <w:r>
        <w:fldChar w:fldCharType="separate"/>
      </w:r>
      <w:r>
        <w:rPr>
          <w:noProof/>
        </w:rPr>
        <w:t>93.</w:t>
      </w:r>
      <w:r>
        <w:rPr>
          <w:noProof/>
        </w:rPr>
        <w:tab/>
        <w:t>Department of Environment FaRA. Family Food 2014. In: Department of Environment FaRA, editor. York: DEFRA; 2015.</w:t>
      </w:r>
      <w:r>
        <w:fldChar w:fldCharType="end"/>
      </w:r>
    </w:p>
  </w:footnote>
  <w:footnote w:id="5">
    <w:p w14:paraId="02862C1B" w14:textId="403423DC" w:rsidR="00ED76A0" w:rsidRDefault="00ED76A0">
      <w:pPr>
        <w:pStyle w:val="FootnoteText"/>
      </w:pPr>
      <w:r>
        <w:rPr>
          <w:rStyle w:val="FootnoteReference"/>
        </w:rPr>
        <w:footnoteRef/>
      </w:r>
      <w:r>
        <w:t xml:space="preserve"> </w:t>
      </w:r>
      <w:r>
        <w:fldChar w:fldCharType="begin"/>
      </w:r>
      <w:r>
        <w:instrText xml:space="preserve"> ADDIN EN.CITE &lt;EndNote&gt;&lt;Cite&gt;&lt;Author&gt;Office of National Statistics&lt;/Author&gt;&lt;Year&gt;2015&lt;/Year&gt;&lt;RecNum&gt;15094&lt;/RecNum&gt;&lt;DisplayText&gt;145.&amp;#x9;Office of National Statistics. Health Survey for England 2014: Trend Tables 2015 [Available from: http://content.digital.nhs.uk/catalogue/PUB19297.&lt;/DisplayText&gt;&lt;record&gt;&lt;rec-number&gt;15094&lt;/rec-number&gt;&lt;foreign-keys&gt;&lt;key app="EN" db-id="x5xts5rewe0r9peewz9xeer4t20pea5f2wa2" timestamp="1478180448"&gt;15094&lt;/key&gt;&lt;/foreign-keys&gt;&lt;ref-type name="Web Page"&gt;12&lt;/ref-type&gt;&lt;contributors&gt;&lt;authors&gt;&lt;author&gt;Office of National Statistics, &lt;/author&gt;&lt;/authors&gt;&lt;/contributors&gt;&lt;titles&gt;&lt;title&gt;Health Survey for England 2014: Trend Tables&lt;/title&gt;&lt;/titles&gt;&lt;volume&gt;2016&lt;/volume&gt;&lt;number&gt;03112016&lt;/number&gt;&lt;dates&gt;&lt;year&gt;2015&lt;/year&gt;&lt;/dates&gt;&lt;urls&gt;&lt;related-urls&gt;&lt;url&gt;http://content.digital.nhs.uk/catalogue/PUB19297&lt;/url&gt;&lt;/related-urls&gt;&lt;/urls&gt;&lt;/record&gt;&lt;/Cite&gt;&lt;/EndNote&gt;</w:instrText>
      </w:r>
      <w:r>
        <w:fldChar w:fldCharType="separate"/>
      </w:r>
      <w:r>
        <w:rPr>
          <w:noProof/>
        </w:rPr>
        <w:t>145.</w:t>
      </w:r>
      <w:r>
        <w:rPr>
          <w:noProof/>
        </w:rPr>
        <w:tab/>
        <w:t>Office of National Statistics. Health Survey for England 2014: Trend Tables 2015 [Available from: http://content.digital.nhs.uk/catalogue/PUB19297.</w:t>
      </w:r>
      <w:r>
        <w:fldChar w:fldCharType="end"/>
      </w:r>
    </w:p>
  </w:footnote>
  <w:footnote w:id="6">
    <w:p w14:paraId="7BA2CDAB" w14:textId="0C1182B0" w:rsidR="00ED76A0" w:rsidRDefault="00ED76A0" w:rsidP="002E0158">
      <w:pPr>
        <w:pStyle w:val="FootnoteText"/>
      </w:pPr>
      <w:r>
        <w:rPr>
          <w:rStyle w:val="FootnoteReference"/>
        </w:rPr>
        <w:footnoteRef/>
      </w:r>
      <w:r>
        <w:t xml:space="preserve"> The KMO statistic varies between 0 and 1 with a value of 0 indicating that the sum of partial correlations is large relative to the sum of correlations, indicating diffusion in the pattern of correlations (i.e. factor analysis is likely to be inappropriate).  A value close to 1 indicates that patterns of correlations are relatively compact and so factor analysis should yield distinct and reliable factors </w:t>
      </w:r>
      <w:r>
        <w:fldChar w:fldCharType="begin"/>
      </w:r>
      <w:r>
        <w:instrText xml:space="preserve"> ADDIN EN.CITE &lt;EndNote&gt;&lt;Cite&gt;&lt;Author&gt;Field&lt;/Author&gt;&lt;Year&gt;2009&lt;/Year&gt;&lt;RecNum&gt;15319&lt;/RecNum&gt;&lt;DisplayText&gt;246.&amp;#x9;Field A. Discovering Statistics using SPSS. London: Sage Publications; 2009.&lt;/DisplayText&gt;&lt;record&gt;&lt;rec-number&gt;15319&lt;/rec-number&gt;&lt;foreign-keys&gt;&lt;key app="EN" db-id="x5xts5rewe0r9peewz9xeer4t20pea5f2wa2" timestamp="1478687593"&gt;15319&lt;/key&gt;&lt;/foreign-keys&gt;&lt;ref-type name="Book"&gt;6&lt;/ref-type&gt;&lt;contributors&gt;&lt;authors&gt;&lt;author&gt;Field, A.  &lt;/author&gt;&lt;/authors&gt;&lt;/contributors&gt;&lt;titles&gt;&lt;title&gt;Discovering Statistics using SPSS&lt;/title&gt;&lt;/titles&gt;&lt;dates&gt;&lt;year&gt;2009&lt;/year&gt;&lt;/dates&gt;&lt;pub-location&gt;London&lt;/pub-location&gt;&lt;publisher&gt;Sage Publications&lt;/publisher&gt;&lt;urls&gt;&lt;/urls&gt;&lt;/record&gt;&lt;/Cite&gt;&lt;/EndNote&gt;</w:instrText>
      </w:r>
      <w:r>
        <w:fldChar w:fldCharType="separate"/>
      </w:r>
      <w:r>
        <w:rPr>
          <w:noProof/>
        </w:rPr>
        <w:t>246.</w:t>
      </w:r>
      <w:r>
        <w:rPr>
          <w:noProof/>
        </w:rPr>
        <w:tab/>
        <w:t>Field A. Discovering Statistics using SPSS. London: Sage Publications; 2009.</w:t>
      </w:r>
      <w:r>
        <w:fldChar w:fldCharType="end"/>
      </w:r>
      <w:r>
        <w:t xml:space="preserve"> </w:t>
      </w:r>
    </w:p>
  </w:footnote>
  <w:footnote w:id="7">
    <w:p w14:paraId="4DA12B0F" w14:textId="77777777" w:rsidR="00ED76A0" w:rsidRPr="001E38D3" w:rsidRDefault="00ED76A0" w:rsidP="002E0158">
      <w:pPr>
        <w:pStyle w:val="NormalWeb"/>
        <w:rPr>
          <w:rFonts w:ascii="Arial" w:hAnsi="Arial" w:cs="Arial"/>
          <w:color w:val="000000"/>
          <w:sz w:val="16"/>
          <w:szCs w:val="16"/>
        </w:rPr>
      </w:pPr>
      <w:r>
        <w:rPr>
          <w:rStyle w:val="FootnoteReference"/>
        </w:rPr>
        <w:footnoteRef/>
      </w:r>
      <w:r>
        <w:t xml:space="preserve"> </w:t>
      </w:r>
      <w:r w:rsidRPr="001E38D3">
        <w:rPr>
          <w:rFonts w:ascii="Arial" w:hAnsi="Arial" w:cs="Arial"/>
          <w:sz w:val="16"/>
          <w:szCs w:val="16"/>
        </w:rPr>
        <w:t>National Statistics socio-economic Classifications: 1-</w:t>
      </w:r>
      <w:r w:rsidRPr="001E38D3">
        <w:rPr>
          <w:rFonts w:ascii="Arial" w:hAnsi="Arial" w:cs="Arial"/>
          <w:color w:val="000000"/>
          <w:sz w:val="16"/>
          <w:szCs w:val="16"/>
          <w:shd w:val="clear" w:color="auto" w:fill="FFFFFF"/>
        </w:rPr>
        <w:t>Higher managerial, administrative and professional occupations; 2 - Lower managerial, administrative and professional occupations; 3 - Intermediate occupations; 4-</w:t>
      </w:r>
      <w:r w:rsidRPr="001E38D3">
        <w:rPr>
          <w:rFonts w:ascii="Arial" w:hAnsi="Arial" w:cs="Arial"/>
          <w:color w:val="000000"/>
          <w:sz w:val="16"/>
          <w:szCs w:val="16"/>
        </w:rPr>
        <w:t xml:space="preserve">Small employers and own account workers; 5- </w:t>
      </w:r>
      <w:r w:rsidRPr="001E38D3">
        <w:rPr>
          <w:rFonts w:ascii="Arial" w:hAnsi="Arial" w:cs="Arial"/>
          <w:color w:val="000000"/>
          <w:sz w:val="16"/>
          <w:szCs w:val="16"/>
          <w:shd w:val="clear" w:color="auto" w:fill="FFFFFF"/>
        </w:rPr>
        <w:t>Lower supervisory and technical occupations; 6-Semi-routine occupations; 7-Routine occupations; Never worked and long-term unemployed (</w:t>
      </w:r>
      <w:hyperlink r:id="rId1" w:history="1">
        <w:r w:rsidRPr="001E38D3">
          <w:rPr>
            <w:rStyle w:val="Hyperlink"/>
            <w:rFonts w:ascii="Arial" w:hAnsi="Arial" w:cs="Arial"/>
            <w:sz w:val="16"/>
            <w:szCs w:val="16"/>
            <w:shd w:val="clear" w:color="auto" w:fill="FFFFFF"/>
          </w:rPr>
          <w:t>http://webarchive.nationalarchives.gov.uk/20160105160709/http://www.ons.gov.uk/ons/guide-method/classifications/current-standard-classifications/soc2010/soc2010-volume-3-ns-sec--rebased-on-soc2010--user-manual/index.html Accessed 21st June 2016</w:t>
        </w:r>
      </w:hyperlink>
      <w:r w:rsidRPr="001E38D3">
        <w:rPr>
          <w:rFonts w:ascii="Arial" w:hAnsi="Arial" w:cs="Arial"/>
          <w:color w:val="000000"/>
          <w:sz w:val="16"/>
          <w:szCs w:val="16"/>
          <w:shd w:val="clear" w:color="auto" w:fill="FFFFFF"/>
        </w:rPr>
        <w:t xml:space="preserve">).  </w:t>
      </w:r>
    </w:p>
    <w:p w14:paraId="3AFDAC4D" w14:textId="77777777" w:rsidR="00ED76A0" w:rsidRPr="00BE7262" w:rsidRDefault="00ED76A0" w:rsidP="002E0158">
      <w:pPr>
        <w:spacing w:line="240" w:lineRule="auto"/>
        <w:rPr>
          <w:rFonts w:ascii="Arial" w:hAnsi="Arial" w:cs="Arial"/>
          <w:sz w:val="20"/>
          <w:szCs w:val="20"/>
        </w:rPr>
      </w:pPr>
    </w:p>
    <w:p w14:paraId="30C7D53F" w14:textId="77777777" w:rsidR="00ED76A0" w:rsidRDefault="00ED76A0" w:rsidP="002E015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17487" w14:textId="4F0CC9EB" w:rsidR="00ED76A0" w:rsidRDefault="00ED76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253BC" w14:textId="38AB1BC1" w:rsidR="00ED76A0" w:rsidRDefault="00ED76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CB957" w14:textId="56C141F9" w:rsidR="00ED76A0" w:rsidRDefault="00ED76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5BE"/>
    <w:multiLevelType w:val="hybridMultilevel"/>
    <w:tmpl w:val="8692ED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6C55AB9"/>
    <w:multiLevelType w:val="hybridMultilevel"/>
    <w:tmpl w:val="36DCE38E"/>
    <w:lvl w:ilvl="0" w:tplc="E9C243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C3380"/>
    <w:multiLevelType w:val="multilevel"/>
    <w:tmpl w:val="CB4EE96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F7A003F"/>
    <w:multiLevelType w:val="hybridMultilevel"/>
    <w:tmpl w:val="E75EB5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6D0623"/>
    <w:multiLevelType w:val="hybridMultilevel"/>
    <w:tmpl w:val="99CEE0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C83097"/>
    <w:multiLevelType w:val="multilevel"/>
    <w:tmpl w:val="AAE24232"/>
    <w:lvl w:ilvl="0">
      <w:start w:val="1"/>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1B472DD7"/>
    <w:multiLevelType w:val="hybridMultilevel"/>
    <w:tmpl w:val="90B26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233AC"/>
    <w:multiLevelType w:val="hybridMultilevel"/>
    <w:tmpl w:val="2E7002CE"/>
    <w:lvl w:ilvl="0" w:tplc="0238617C">
      <w:start w:val="1"/>
      <w:numFmt w:val="lowerLetter"/>
      <w:lvlText w:val="%1)"/>
      <w:lvlJc w:val="left"/>
      <w:pPr>
        <w:ind w:left="720" w:hanging="360"/>
      </w:pPr>
      <w:rPr>
        <w:rFonts w:ascii="Arial" w:eastAsiaTheme="minorHAnsi" w:hAnsi="Arial"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6E3786"/>
    <w:multiLevelType w:val="hybridMultilevel"/>
    <w:tmpl w:val="A066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C6FCA"/>
    <w:multiLevelType w:val="multilevel"/>
    <w:tmpl w:val="D460E43C"/>
    <w:lvl w:ilvl="0">
      <w:start w:val="2"/>
      <w:numFmt w:val="decimal"/>
      <w:lvlText w:val="%1."/>
      <w:lvlJc w:val="left"/>
      <w:pPr>
        <w:ind w:left="585" w:hanging="585"/>
      </w:pPr>
      <w:rPr>
        <w:rFonts w:hint="default"/>
        <w:i/>
      </w:rPr>
    </w:lvl>
    <w:lvl w:ilvl="1">
      <w:start w:val="3"/>
      <w:numFmt w:val="decimal"/>
      <w:lvlText w:val="%1.%2."/>
      <w:lvlJc w:val="left"/>
      <w:pPr>
        <w:ind w:left="720" w:hanging="720"/>
      </w:pPr>
      <w:rPr>
        <w:rFonts w:hint="default"/>
        <w:i/>
      </w:rPr>
    </w:lvl>
    <w:lvl w:ilvl="2">
      <w:start w:val="7"/>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0" w15:restartNumberingAfterBreak="0">
    <w:nsid w:val="297E7389"/>
    <w:multiLevelType w:val="multilevel"/>
    <w:tmpl w:val="4D589F4C"/>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5"/>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1B0CFF"/>
    <w:multiLevelType w:val="hybridMultilevel"/>
    <w:tmpl w:val="34A27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0E32773"/>
    <w:multiLevelType w:val="multilevel"/>
    <w:tmpl w:val="5242179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A9231FC"/>
    <w:multiLevelType w:val="hybridMultilevel"/>
    <w:tmpl w:val="763AF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C4DBA"/>
    <w:multiLevelType w:val="hybridMultilevel"/>
    <w:tmpl w:val="4E82357C"/>
    <w:lvl w:ilvl="0" w:tplc="6BE470B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EC5D01"/>
    <w:multiLevelType w:val="multilevel"/>
    <w:tmpl w:val="8CCE58B6"/>
    <w:lvl w:ilvl="0">
      <w:start w:val="1"/>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5575057"/>
    <w:multiLevelType w:val="hybridMultilevel"/>
    <w:tmpl w:val="31D8A410"/>
    <w:lvl w:ilvl="0" w:tplc="BB845DF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06957"/>
    <w:multiLevelType w:val="multilevel"/>
    <w:tmpl w:val="DA00B9EC"/>
    <w:lvl w:ilvl="0">
      <w:start w:val="1"/>
      <w:numFmt w:val="decimal"/>
      <w:lvlText w:val="%1"/>
      <w:lvlJc w:val="left"/>
      <w:pPr>
        <w:ind w:left="525" w:hanging="525"/>
      </w:pPr>
      <w:rPr>
        <w:rFonts w:hint="default"/>
        <w:b w:val="0"/>
        <w:u w:val="none"/>
      </w:rPr>
    </w:lvl>
    <w:lvl w:ilvl="1">
      <w:start w:val="3"/>
      <w:numFmt w:val="decimal"/>
      <w:lvlText w:val="%1.%2"/>
      <w:lvlJc w:val="left"/>
      <w:pPr>
        <w:ind w:left="525" w:hanging="525"/>
      </w:pPr>
      <w:rPr>
        <w:rFonts w:hint="default"/>
        <w:b w:val="0"/>
        <w:u w:val="none"/>
      </w:rPr>
    </w:lvl>
    <w:lvl w:ilvl="2">
      <w:start w:val="3"/>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8605136"/>
    <w:multiLevelType w:val="multilevel"/>
    <w:tmpl w:val="8FB24970"/>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1080" w:hanging="1080"/>
      </w:pPr>
      <w:rPr>
        <w:rFonts w:hint="default"/>
        <w:i/>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555726A5"/>
    <w:multiLevelType w:val="hybridMultilevel"/>
    <w:tmpl w:val="F738B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334BB8"/>
    <w:multiLevelType w:val="multilevel"/>
    <w:tmpl w:val="248C774C"/>
    <w:lvl w:ilvl="0">
      <w:start w:val="1"/>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C527E86"/>
    <w:multiLevelType w:val="multilevel"/>
    <w:tmpl w:val="6D12A63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F8240A8"/>
    <w:multiLevelType w:val="multilevel"/>
    <w:tmpl w:val="38CC4B8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4E03C5"/>
    <w:multiLevelType w:val="multilevel"/>
    <w:tmpl w:val="23028CAC"/>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595CE9"/>
    <w:multiLevelType w:val="multilevel"/>
    <w:tmpl w:val="503A2D00"/>
    <w:lvl w:ilvl="0">
      <w:start w:val="1"/>
      <w:numFmt w:val="decimal"/>
      <w:lvlText w:val="%1."/>
      <w:lvlJc w:val="left"/>
      <w:pPr>
        <w:ind w:left="585" w:hanging="585"/>
      </w:pPr>
      <w:rPr>
        <w:rFonts w:hint="default"/>
      </w:rPr>
    </w:lvl>
    <w:lvl w:ilvl="1">
      <w:start w:val="7"/>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62D2A8F"/>
    <w:multiLevelType w:val="multilevel"/>
    <w:tmpl w:val="C4A8DC3C"/>
    <w:lvl w:ilvl="0">
      <w:start w:val="1"/>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9687EDC"/>
    <w:multiLevelType w:val="hybridMultilevel"/>
    <w:tmpl w:val="FFE0E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0853BA"/>
    <w:multiLevelType w:val="multilevel"/>
    <w:tmpl w:val="3BD84A1E"/>
    <w:lvl w:ilvl="0">
      <w:start w:val="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4CB5958"/>
    <w:multiLevelType w:val="multilevel"/>
    <w:tmpl w:val="9EEEB16C"/>
    <w:lvl w:ilvl="0">
      <w:start w:val="5"/>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2A6935"/>
    <w:multiLevelType w:val="hybridMultilevel"/>
    <w:tmpl w:val="C262D256"/>
    <w:lvl w:ilvl="0" w:tplc="BAF6208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85C2742"/>
    <w:multiLevelType w:val="multilevel"/>
    <w:tmpl w:val="8842EA9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A335623"/>
    <w:multiLevelType w:val="multilevel"/>
    <w:tmpl w:val="8FDC9446"/>
    <w:lvl w:ilvl="0">
      <w:start w:val="1"/>
      <w:numFmt w:val="decimal"/>
      <w:lvlText w:val="%1."/>
      <w:lvlJc w:val="left"/>
      <w:pPr>
        <w:ind w:left="585" w:hanging="58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FC15C66"/>
    <w:multiLevelType w:val="multilevel"/>
    <w:tmpl w:val="F6363BD8"/>
    <w:lvl w:ilvl="0">
      <w:start w:val="1"/>
      <w:numFmt w:val="decimal"/>
      <w:lvlText w:val="%1."/>
      <w:lvlJc w:val="left"/>
      <w:pPr>
        <w:ind w:left="390" w:hanging="39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12"/>
  </w:num>
  <w:num w:numId="3">
    <w:abstractNumId w:val="23"/>
  </w:num>
  <w:num w:numId="4">
    <w:abstractNumId w:val="17"/>
  </w:num>
  <w:num w:numId="5">
    <w:abstractNumId w:val="27"/>
  </w:num>
  <w:num w:numId="6">
    <w:abstractNumId w:val="20"/>
  </w:num>
  <w:num w:numId="7">
    <w:abstractNumId w:val="4"/>
  </w:num>
  <w:num w:numId="8">
    <w:abstractNumId w:val="19"/>
  </w:num>
  <w:num w:numId="9">
    <w:abstractNumId w:val="11"/>
  </w:num>
  <w:num w:numId="10">
    <w:abstractNumId w:val="26"/>
  </w:num>
  <w:num w:numId="11">
    <w:abstractNumId w:val="1"/>
  </w:num>
  <w:num w:numId="12">
    <w:abstractNumId w:val="10"/>
  </w:num>
  <w:num w:numId="13">
    <w:abstractNumId w:val="9"/>
  </w:num>
  <w:num w:numId="14">
    <w:abstractNumId w:val="13"/>
  </w:num>
  <w:num w:numId="15">
    <w:abstractNumId w:val="8"/>
  </w:num>
  <w:num w:numId="16">
    <w:abstractNumId w:val="18"/>
  </w:num>
  <w:num w:numId="17">
    <w:abstractNumId w:val="14"/>
  </w:num>
  <w:num w:numId="18">
    <w:abstractNumId w:val="7"/>
  </w:num>
  <w:num w:numId="19">
    <w:abstractNumId w:val="6"/>
  </w:num>
  <w:num w:numId="20">
    <w:abstractNumId w:val="29"/>
  </w:num>
  <w:num w:numId="21">
    <w:abstractNumId w:val="0"/>
  </w:num>
  <w:num w:numId="22">
    <w:abstractNumId w:val="2"/>
  </w:num>
  <w:num w:numId="23">
    <w:abstractNumId w:val="16"/>
  </w:num>
  <w:num w:numId="24">
    <w:abstractNumId w:val="28"/>
  </w:num>
  <w:num w:numId="25">
    <w:abstractNumId w:val="22"/>
  </w:num>
  <w:num w:numId="26">
    <w:abstractNumId w:val="32"/>
  </w:num>
  <w:num w:numId="27">
    <w:abstractNumId w:val="21"/>
  </w:num>
  <w:num w:numId="28">
    <w:abstractNumId w:val="5"/>
  </w:num>
  <w:num w:numId="29">
    <w:abstractNumId w:val="30"/>
  </w:num>
  <w:num w:numId="30">
    <w:abstractNumId w:val="15"/>
  </w:num>
  <w:num w:numId="31">
    <w:abstractNumId w:val="24"/>
  </w:num>
  <w:num w:numId="32">
    <w:abstractNumId w:val="25"/>
  </w:num>
  <w:num w:numId="3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5xts5rewe0r9peewz9xeer4t20pea5f2wa2&quot;&gt;PhD Overall Library&lt;record-ids&gt;&lt;item&gt;11904&lt;/item&gt;&lt;item&gt;11905&lt;/item&gt;&lt;item&gt;11910&lt;/item&gt;&lt;item&gt;11911&lt;/item&gt;&lt;item&gt;11918&lt;/item&gt;&lt;item&gt;11920&lt;/item&gt;&lt;item&gt;11923&lt;/item&gt;&lt;item&gt;11926&lt;/item&gt;&lt;item&gt;11927&lt;/item&gt;&lt;item&gt;11930&lt;/item&gt;&lt;item&gt;11931&lt;/item&gt;&lt;item&gt;11933&lt;/item&gt;&lt;item&gt;11935&lt;/item&gt;&lt;item&gt;11936&lt;/item&gt;&lt;item&gt;11937&lt;/item&gt;&lt;item&gt;11974&lt;/item&gt;&lt;item&gt;11975&lt;/item&gt;&lt;item&gt;11976&lt;/item&gt;&lt;item&gt;11977&lt;/item&gt;&lt;item&gt;11997&lt;/item&gt;&lt;item&gt;12054&lt;/item&gt;&lt;item&gt;12069&lt;/item&gt;&lt;item&gt;12085&lt;/item&gt;&lt;item&gt;12086&lt;/item&gt;&lt;item&gt;12087&lt;/item&gt;&lt;item&gt;12088&lt;/item&gt;&lt;item&gt;12089&lt;/item&gt;&lt;item&gt;12090&lt;/item&gt;&lt;item&gt;12092&lt;/item&gt;&lt;item&gt;12093&lt;/item&gt;&lt;item&gt;12094&lt;/item&gt;&lt;item&gt;12095&lt;/item&gt;&lt;item&gt;12096&lt;/item&gt;&lt;item&gt;12097&lt;/item&gt;&lt;item&gt;12098&lt;/item&gt;&lt;item&gt;12100&lt;/item&gt;&lt;item&gt;12102&lt;/item&gt;&lt;item&gt;12113&lt;/item&gt;&lt;item&gt;12634&lt;/item&gt;&lt;item&gt;12748&lt;/item&gt;&lt;item&gt;12749&lt;/item&gt;&lt;item&gt;12774&lt;/item&gt;&lt;item&gt;12782&lt;/item&gt;&lt;item&gt;12785&lt;/item&gt;&lt;item&gt;12790&lt;/item&gt;&lt;item&gt;12792&lt;/item&gt;&lt;item&gt;12794&lt;/item&gt;&lt;item&gt;12809&lt;/item&gt;&lt;item&gt;12819&lt;/item&gt;&lt;item&gt;12824&lt;/item&gt;&lt;item&gt;13007&lt;/item&gt;&lt;item&gt;13039&lt;/item&gt;&lt;item&gt;13056&lt;/item&gt;&lt;item&gt;13063&lt;/item&gt;&lt;item&gt;13318&lt;/item&gt;&lt;item&gt;13476&lt;/item&gt;&lt;item&gt;13477&lt;/item&gt;&lt;item&gt;13478&lt;/item&gt;&lt;item&gt;13481&lt;/item&gt;&lt;item&gt;13483&lt;/item&gt;&lt;item&gt;13484&lt;/item&gt;&lt;item&gt;13487&lt;/item&gt;&lt;item&gt;13488&lt;/item&gt;&lt;item&gt;13490&lt;/item&gt;&lt;item&gt;13492&lt;/item&gt;&lt;item&gt;13493&lt;/item&gt;&lt;item&gt;13514&lt;/item&gt;&lt;item&gt;13524&lt;/item&gt;&lt;item&gt;13527&lt;/item&gt;&lt;item&gt;13535&lt;/item&gt;&lt;item&gt;13537&lt;/item&gt;&lt;item&gt;13538&lt;/item&gt;&lt;item&gt;13539&lt;/item&gt;&lt;item&gt;13559&lt;/item&gt;&lt;item&gt;13564&lt;/item&gt;&lt;item&gt;13565&lt;/item&gt;&lt;item&gt;13572&lt;/item&gt;&lt;item&gt;13578&lt;/item&gt;&lt;item&gt;13579&lt;/item&gt;&lt;item&gt;13581&lt;/item&gt;&lt;item&gt;13587&lt;/item&gt;&lt;item&gt;13590&lt;/item&gt;&lt;item&gt;13600&lt;/item&gt;&lt;item&gt;13605&lt;/item&gt;&lt;item&gt;13606&lt;/item&gt;&lt;item&gt;13607&lt;/item&gt;&lt;item&gt;13613&lt;/item&gt;&lt;item&gt;13614&lt;/item&gt;&lt;item&gt;13623&lt;/item&gt;&lt;item&gt;13643&lt;/item&gt;&lt;item&gt;13649&lt;/item&gt;&lt;item&gt;13656&lt;/item&gt;&lt;item&gt;13674&lt;/item&gt;&lt;item&gt;13690&lt;/item&gt;&lt;item&gt;13718&lt;/item&gt;&lt;item&gt;13751&lt;/item&gt;&lt;item&gt;13752&lt;/item&gt;&lt;item&gt;13754&lt;/item&gt;&lt;item&gt;13755&lt;/item&gt;&lt;item&gt;13757&lt;/item&gt;&lt;item&gt;13759&lt;/item&gt;&lt;item&gt;13800&lt;/item&gt;&lt;item&gt;13821&lt;/item&gt;&lt;item&gt;13928&lt;/item&gt;&lt;item&gt;13929&lt;/item&gt;&lt;item&gt;13930&lt;/item&gt;&lt;item&gt;13931&lt;/item&gt;&lt;item&gt;13934&lt;/item&gt;&lt;item&gt;13936&lt;/item&gt;&lt;item&gt;13941&lt;/item&gt;&lt;item&gt;13942&lt;/item&gt;&lt;item&gt;13950&lt;/item&gt;&lt;item&gt;13957&lt;/item&gt;&lt;item&gt;13959&lt;/item&gt;&lt;item&gt;14039&lt;/item&gt;&lt;item&gt;14083&lt;/item&gt;&lt;item&gt;14085&lt;/item&gt;&lt;item&gt;14097&lt;/item&gt;&lt;item&gt;14106&lt;/item&gt;&lt;item&gt;14108&lt;/item&gt;&lt;item&gt;14123&lt;/item&gt;&lt;item&gt;14153&lt;/item&gt;&lt;item&gt;14155&lt;/item&gt;&lt;item&gt;14157&lt;/item&gt;&lt;item&gt;14158&lt;/item&gt;&lt;item&gt;14167&lt;/item&gt;&lt;item&gt;14200&lt;/item&gt;&lt;item&gt;14202&lt;/item&gt;&lt;item&gt;14203&lt;/item&gt;&lt;item&gt;14204&lt;/item&gt;&lt;item&gt;14206&lt;/item&gt;&lt;item&gt;14219&lt;/item&gt;&lt;item&gt;14281&lt;/item&gt;&lt;item&gt;14300&lt;/item&gt;&lt;item&gt;14301&lt;/item&gt;&lt;item&gt;14302&lt;/item&gt;&lt;item&gt;14304&lt;/item&gt;&lt;item&gt;14308&lt;/item&gt;&lt;item&gt;14310&lt;/item&gt;&lt;item&gt;14313&lt;/item&gt;&lt;item&gt;14314&lt;/item&gt;&lt;item&gt;14315&lt;/item&gt;&lt;item&gt;14316&lt;/item&gt;&lt;item&gt;14317&lt;/item&gt;&lt;item&gt;14319&lt;/item&gt;&lt;item&gt;14332&lt;/item&gt;&lt;item&gt;14472&lt;/item&gt;&lt;item&gt;14479&lt;/item&gt;&lt;item&gt;14482&lt;/item&gt;&lt;item&gt;14483&lt;/item&gt;&lt;item&gt;14488&lt;/item&gt;&lt;item&gt;14493&lt;/item&gt;&lt;item&gt;14495&lt;/item&gt;&lt;item&gt;14497&lt;/item&gt;&lt;item&gt;14498&lt;/item&gt;&lt;item&gt;14504&lt;/item&gt;&lt;item&gt;14505&lt;/item&gt;&lt;item&gt;14507&lt;/item&gt;&lt;item&gt;14603&lt;/item&gt;&lt;item&gt;14624&lt;/item&gt;&lt;item&gt;14625&lt;/item&gt;&lt;item&gt;14626&lt;/item&gt;&lt;item&gt;14627&lt;/item&gt;&lt;item&gt;14628&lt;/item&gt;&lt;item&gt;14633&lt;/item&gt;&lt;item&gt;14634&lt;/item&gt;&lt;item&gt;14636&lt;/item&gt;&lt;item&gt;14637&lt;/item&gt;&lt;item&gt;14638&lt;/item&gt;&lt;item&gt;14640&lt;/item&gt;&lt;item&gt;14641&lt;/item&gt;&lt;item&gt;14651&lt;/item&gt;&lt;item&gt;14653&lt;/item&gt;&lt;item&gt;14655&lt;/item&gt;&lt;item&gt;14656&lt;/item&gt;&lt;item&gt;14859&lt;/item&gt;&lt;item&gt;14861&lt;/item&gt;&lt;item&gt;14862&lt;/item&gt;&lt;item&gt;14863&lt;/item&gt;&lt;item&gt;14864&lt;/item&gt;&lt;item&gt;14865&lt;/item&gt;&lt;item&gt;14866&lt;/item&gt;&lt;item&gt;15087&lt;/item&gt;&lt;item&gt;15090&lt;/item&gt;&lt;item&gt;15091&lt;/item&gt;&lt;item&gt;15092&lt;/item&gt;&lt;item&gt;15093&lt;/item&gt;&lt;item&gt;15094&lt;/item&gt;&lt;item&gt;15095&lt;/item&gt;&lt;item&gt;15096&lt;/item&gt;&lt;item&gt;15097&lt;/item&gt;&lt;item&gt;15098&lt;/item&gt;&lt;item&gt;15099&lt;/item&gt;&lt;item&gt;15112&lt;/item&gt;&lt;item&gt;15123&lt;/item&gt;&lt;item&gt;15129&lt;/item&gt;&lt;item&gt;15139&lt;/item&gt;&lt;item&gt;15188&lt;/item&gt;&lt;item&gt;15189&lt;/item&gt;&lt;item&gt;15195&lt;/item&gt;&lt;item&gt;15196&lt;/item&gt;&lt;item&gt;15199&lt;/item&gt;&lt;item&gt;15200&lt;/item&gt;&lt;item&gt;15202&lt;/item&gt;&lt;item&gt;15203&lt;/item&gt;&lt;item&gt;15315&lt;/item&gt;&lt;item&gt;15317&lt;/item&gt;&lt;item&gt;15318&lt;/item&gt;&lt;item&gt;15319&lt;/item&gt;&lt;item&gt;15320&lt;/item&gt;&lt;item&gt;15325&lt;/item&gt;&lt;item&gt;15376&lt;/item&gt;&lt;item&gt;15377&lt;/item&gt;&lt;item&gt;15382&lt;/item&gt;&lt;item&gt;15384&lt;/item&gt;&lt;item&gt;15394&lt;/item&gt;&lt;item&gt;15407&lt;/item&gt;&lt;item&gt;15411&lt;/item&gt;&lt;item&gt;15414&lt;/item&gt;&lt;item&gt;15417&lt;/item&gt;&lt;item&gt;15419&lt;/item&gt;&lt;item&gt;15420&lt;/item&gt;&lt;item&gt;15423&lt;/item&gt;&lt;item&gt;15426&lt;/item&gt;&lt;item&gt;15427&lt;/item&gt;&lt;item&gt;15428&lt;/item&gt;&lt;item&gt;15460&lt;/item&gt;&lt;item&gt;15551&lt;/item&gt;&lt;item&gt;15552&lt;/item&gt;&lt;item&gt;15553&lt;/item&gt;&lt;item&gt;15572&lt;/item&gt;&lt;item&gt;16149&lt;/item&gt;&lt;item&gt;16271&lt;/item&gt;&lt;item&gt;16272&lt;/item&gt;&lt;item&gt;16340&lt;/item&gt;&lt;item&gt;16521&lt;/item&gt;&lt;item&gt;16522&lt;/item&gt;&lt;item&gt;16523&lt;/item&gt;&lt;item&gt;16526&lt;/item&gt;&lt;item&gt;16531&lt;/item&gt;&lt;item&gt;16631&lt;/item&gt;&lt;item&gt;16632&lt;/item&gt;&lt;item&gt;16657&lt;/item&gt;&lt;item&gt;16664&lt;/item&gt;&lt;item&gt;16668&lt;/item&gt;&lt;item&gt;16669&lt;/item&gt;&lt;item&gt;16700&lt;/item&gt;&lt;item&gt;16710&lt;/item&gt;&lt;item&gt;16711&lt;/item&gt;&lt;item&gt;16714&lt;/item&gt;&lt;item&gt;16716&lt;/item&gt;&lt;item&gt;16717&lt;/item&gt;&lt;item&gt;16718&lt;/item&gt;&lt;item&gt;16719&lt;/item&gt;&lt;item&gt;16722&lt;/item&gt;&lt;item&gt;16744&lt;/item&gt;&lt;item&gt;16757&lt;/item&gt;&lt;item&gt;16761&lt;/item&gt;&lt;item&gt;16763&lt;/item&gt;&lt;item&gt;16768&lt;/item&gt;&lt;item&gt;16769&lt;/item&gt;&lt;item&gt;16784&lt;/item&gt;&lt;item&gt;16786&lt;/item&gt;&lt;item&gt;16792&lt;/item&gt;&lt;item&gt;16794&lt;/item&gt;&lt;item&gt;16801&lt;/item&gt;&lt;item&gt;16829&lt;/item&gt;&lt;item&gt;16837&lt;/item&gt;&lt;item&gt;16838&lt;/item&gt;&lt;item&gt;16839&lt;/item&gt;&lt;item&gt;16840&lt;/item&gt;&lt;item&gt;16863&lt;/item&gt;&lt;item&gt;16864&lt;/item&gt;&lt;item&gt;16865&lt;/item&gt;&lt;item&gt;16885&lt;/item&gt;&lt;item&gt;17103&lt;/item&gt;&lt;item&gt;17104&lt;/item&gt;&lt;item&gt;17105&lt;/item&gt;&lt;item&gt;17106&lt;/item&gt;&lt;item&gt;17107&lt;/item&gt;&lt;item&gt;17108&lt;/item&gt;&lt;item&gt;17109&lt;/item&gt;&lt;item&gt;17110&lt;/item&gt;&lt;item&gt;17111&lt;/item&gt;&lt;item&gt;17112&lt;/item&gt;&lt;item&gt;17113&lt;/item&gt;&lt;item&gt;17437&lt;/item&gt;&lt;item&gt;17444&lt;/item&gt;&lt;item&gt;17446&lt;/item&gt;&lt;item&gt;17447&lt;/item&gt;&lt;item&gt;17448&lt;/item&gt;&lt;item&gt;17450&lt;/item&gt;&lt;item&gt;17458&lt;/item&gt;&lt;item&gt;17460&lt;/item&gt;&lt;item&gt;17590&lt;/item&gt;&lt;item&gt;17824&lt;/item&gt;&lt;item&gt;17852&lt;/item&gt;&lt;item&gt;17872&lt;/item&gt;&lt;item&gt;17878&lt;/item&gt;&lt;item&gt;17882&lt;/item&gt;&lt;item&gt;17917&lt;/item&gt;&lt;item&gt;17918&lt;/item&gt;&lt;item&gt;17919&lt;/item&gt;&lt;/record-ids&gt;&lt;/item&gt;&lt;/Libraries&gt;"/>
  </w:docVars>
  <w:rsids>
    <w:rsidRoot w:val="0077540B"/>
    <w:rsid w:val="00000C87"/>
    <w:rsid w:val="00000FF9"/>
    <w:rsid w:val="00001856"/>
    <w:rsid w:val="0000188C"/>
    <w:rsid w:val="00002B92"/>
    <w:rsid w:val="00003B8B"/>
    <w:rsid w:val="000043F4"/>
    <w:rsid w:val="00005091"/>
    <w:rsid w:val="00005289"/>
    <w:rsid w:val="00005C75"/>
    <w:rsid w:val="00005E34"/>
    <w:rsid w:val="000066A2"/>
    <w:rsid w:val="00006B05"/>
    <w:rsid w:val="00006DC6"/>
    <w:rsid w:val="000073B7"/>
    <w:rsid w:val="00007880"/>
    <w:rsid w:val="00007E2B"/>
    <w:rsid w:val="00007F7E"/>
    <w:rsid w:val="000106F9"/>
    <w:rsid w:val="00010ABA"/>
    <w:rsid w:val="00010D95"/>
    <w:rsid w:val="000118AF"/>
    <w:rsid w:val="0001243D"/>
    <w:rsid w:val="000125AD"/>
    <w:rsid w:val="00012819"/>
    <w:rsid w:val="00012A84"/>
    <w:rsid w:val="00012F14"/>
    <w:rsid w:val="000134BC"/>
    <w:rsid w:val="000135E8"/>
    <w:rsid w:val="00013ACE"/>
    <w:rsid w:val="00015830"/>
    <w:rsid w:val="00016112"/>
    <w:rsid w:val="00016EBD"/>
    <w:rsid w:val="00020594"/>
    <w:rsid w:val="00021894"/>
    <w:rsid w:val="00021A95"/>
    <w:rsid w:val="00022453"/>
    <w:rsid w:val="000230CD"/>
    <w:rsid w:val="000231E8"/>
    <w:rsid w:val="000232F8"/>
    <w:rsid w:val="00023367"/>
    <w:rsid w:val="0002381C"/>
    <w:rsid w:val="00023E01"/>
    <w:rsid w:val="00024255"/>
    <w:rsid w:val="00024C45"/>
    <w:rsid w:val="00025B59"/>
    <w:rsid w:val="00025D3F"/>
    <w:rsid w:val="000262AD"/>
    <w:rsid w:val="000273AD"/>
    <w:rsid w:val="000277B7"/>
    <w:rsid w:val="00027803"/>
    <w:rsid w:val="00027972"/>
    <w:rsid w:val="00027ED8"/>
    <w:rsid w:val="000300E9"/>
    <w:rsid w:val="00030952"/>
    <w:rsid w:val="0003114B"/>
    <w:rsid w:val="000330CC"/>
    <w:rsid w:val="00033D7D"/>
    <w:rsid w:val="000346F8"/>
    <w:rsid w:val="000352E7"/>
    <w:rsid w:val="00035BCA"/>
    <w:rsid w:val="0003626D"/>
    <w:rsid w:val="00036C44"/>
    <w:rsid w:val="0003785B"/>
    <w:rsid w:val="00037D93"/>
    <w:rsid w:val="0004076A"/>
    <w:rsid w:val="00040B56"/>
    <w:rsid w:val="00041866"/>
    <w:rsid w:val="00042369"/>
    <w:rsid w:val="00044A92"/>
    <w:rsid w:val="00044ADD"/>
    <w:rsid w:val="00044DCE"/>
    <w:rsid w:val="00045293"/>
    <w:rsid w:val="0004571C"/>
    <w:rsid w:val="00045D09"/>
    <w:rsid w:val="00046C33"/>
    <w:rsid w:val="00046E6A"/>
    <w:rsid w:val="00046ED0"/>
    <w:rsid w:val="00046FFD"/>
    <w:rsid w:val="000479F9"/>
    <w:rsid w:val="00050730"/>
    <w:rsid w:val="00050A27"/>
    <w:rsid w:val="00051472"/>
    <w:rsid w:val="0005155C"/>
    <w:rsid w:val="00051734"/>
    <w:rsid w:val="00051DBB"/>
    <w:rsid w:val="0005251C"/>
    <w:rsid w:val="0005264E"/>
    <w:rsid w:val="00052938"/>
    <w:rsid w:val="00052BD9"/>
    <w:rsid w:val="00053721"/>
    <w:rsid w:val="000555BA"/>
    <w:rsid w:val="00056B7D"/>
    <w:rsid w:val="00056FF9"/>
    <w:rsid w:val="00057D4F"/>
    <w:rsid w:val="00060439"/>
    <w:rsid w:val="00060697"/>
    <w:rsid w:val="00060D1D"/>
    <w:rsid w:val="000611B9"/>
    <w:rsid w:val="000621B2"/>
    <w:rsid w:val="000630F4"/>
    <w:rsid w:val="00063FB6"/>
    <w:rsid w:val="00064477"/>
    <w:rsid w:val="00064721"/>
    <w:rsid w:val="000652FD"/>
    <w:rsid w:val="00065E24"/>
    <w:rsid w:val="000663F3"/>
    <w:rsid w:val="00066597"/>
    <w:rsid w:val="00067891"/>
    <w:rsid w:val="00070576"/>
    <w:rsid w:val="00070762"/>
    <w:rsid w:val="000717BF"/>
    <w:rsid w:val="00071D87"/>
    <w:rsid w:val="0007321B"/>
    <w:rsid w:val="000734EC"/>
    <w:rsid w:val="00073991"/>
    <w:rsid w:val="00073B5D"/>
    <w:rsid w:val="00074325"/>
    <w:rsid w:val="00075691"/>
    <w:rsid w:val="0007581D"/>
    <w:rsid w:val="00076312"/>
    <w:rsid w:val="000766FE"/>
    <w:rsid w:val="00077D39"/>
    <w:rsid w:val="00077F12"/>
    <w:rsid w:val="000806BC"/>
    <w:rsid w:val="000807C6"/>
    <w:rsid w:val="000810BB"/>
    <w:rsid w:val="0008110D"/>
    <w:rsid w:val="00081320"/>
    <w:rsid w:val="00081BAB"/>
    <w:rsid w:val="00082011"/>
    <w:rsid w:val="0008261B"/>
    <w:rsid w:val="00085371"/>
    <w:rsid w:val="00085A1E"/>
    <w:rsid w:val="00085E90"/>
    <w:rsid w:val="00086F82"/>
    <w:rsid w:val="0008772D"/>
    <w:rsid w:val="00090215"/>
    <w:rsid w:val="00090CD6"/>
    <w:rsid w:val="00091185"/>
    <w:rsid w:val="000913A2"/>
    <w:rsid w:val="00092688"/>
    <w:rsid w:val="00092C30"/>
    <w:rsid w:val="0009360C"/>
    <w:rsid w:val="00094075"/>
    <w:rsid w:val="0009595B"/>
    <w:rsid w:val="00095B19"/>
    <w:rsid w:val="00095B95"/>
    <w:rsid w:val="00095C65"/>
    <w:rsid w:val="0009612E"/>
    <w:rsid w:val="000962A5"/>
    <w:rsid w:val="00096745"/>
    <w:rsid w:val="000972C2"/>
    <w:rsid w:val="0009734C"/>
    <w:rsid w:val="0009735E"/>
    <w:rsid w:val="00097400"/>
    <w:rsid w:val="00097B43"/>
    <w:rsid w:val="000A092C"/>
    <w:rsid w:val="000A0DA2"/>
    <w:rsid w:val="000A1265"/>
    <w:rsid w:val="000A1AE7"/>
    <w:rsid w:val="000A207E"/>
    <w:rsid w:val="000A290E"/>
    <w:rsid w:val="000A3625"/>
    <w:rsid w:val="000A4BF9"/>
    <w:rsid w:val="000A50D3"/>
    <w:rsid w:val="000A5E11"/>
    <w:rsid w:val="000A65E9"/>
    <w:rsid w:val="000A7270"/>
    <w:rsid w:val="000A7A45"/>
    <w:rsid w:val="000A7B61"/>
    <w:rsid w:val="000A7ED4"/>
    <w:rsid w:val="000B0C78"/>
    <w:rsid w:val="000B137E"/>
    <w:rsid w:val="000B1F54"/>
    <w:rsid w:val="000B2172"/>
    <w:rsid w:val="000B27E8"/>
    <w:rsid w:val="000B2B00"/>
    <w:rsid w:val="000B2DAC"/>
    <w:rsid w:val="000B3169"/>
    <w:rsid w:val="000B32AC"/>
    <w:rsid w:val="000B3AD2"/>
    <w:rsid w:val="000B3BF6"/>
    <w:rsid w:val="000B3D4F"/>
    <w:rsid w:val="000B4148"/>
    <w:rsid w:val="000B56A2"/>
    <w:rsid w:val="000B5E4A"/>
    <w:rsid w:val="000B5F55"/>
    <w:rsid w:val="000B62C3"/>
    <w:rsid w:val="000B6388"/>
    <w:rsid w:val="000B63EB"/>
    <w:rsid w:val="000B66D2"/>
    <w:rsid w:val="000B6762"/>
    <w:rsid w:val="000B74F2"/>
    <w:rsid w:val="000B7F93"/>
    <w:rsid w:val="000C0258"/>
    <w:rsid w:val="000C0C0B"/>
    <w:rsid w:val="000C131B"/>
    <w:rsid w:val="000C1714"/>
    <w:rsid w:val="000C2003"/>
    <w:rsid w:val="000C2449"/>
    <w:rsid w:val="000C2A2B"/>
    <w:rsid w:val="000C303F"/>
    <w:rsid w:val="000C3296"/>
    <w:rsid w:val="000C36C4"/>
    <w:rsid w:val="000C3BFD"/>
    <w:rsid w:val="000C4907"/>
    <w:rsid w:val="000C546D"/>
    <w:rsid w:val="000C5CC7"/>
    <w:rsid w:val="000C627C"/>
    <w:rsid w:val="000C6478"/>
    <w:rsid w:val="000C67B7"/>
    <w:rsid w:val="000C6A62"/>
    <w:rsid w:val="000C7B8C"/>
    <w:rsid w:val="000D1675"/>
    <w:rsid w:val="000D19F1"/>
    <w:rsid w:val="000D1A1C"/>
    <w:rsid w:val="000D1DED"/>
    <w:rsid w:val="000D2B42"/>
    <w:rsid w:val="000D2E57"/>
    <w:rsid w:val="000D3606"/>
    <w:rsid w:val="000D376D"/>
    <w:rsid w:val="000D3FCA"/>
    <w:rsid w:val="000D630E"/>
    <w:rsid w:val="000D654F"/>
    <w:rsid w:val="000D76FC"/>
    <w:rsid w:val="000E18DC"/>
    <w:rsid w:val="000E21FC"/>
    <w:rsid w:val="000E3CB6"/>
    <w:rsid w:val="000E4885"/>
    <w:rsid w:val="000E51DF"/>
    <w:rsid w:val="000E57EC"/>
    <w:rsid w:val="000E69A9"/>
    <w:rsid w:val="000F04FD"/>
    <w:rsid w:val="000F0EDC"/>
    <w:rsid w:val="000F0F17"/>
    <w:rsid w:val="000F1518"/>
    <w:rsid w:val="000F1674"/>
    <w:rsid w:val="000F1812"/>
    <w:rsid w:val="000F1891"/>
    <w:rsid w:val="000F1A43"/>
    <w:rsid w:val="000F22FA"/>
    <w:rsid w:val="000F26D3"/>
    <w:rsid w:val="000F2C97"/>
    <w:rsid w:val="000F2E2E"/>
    <w:rsid w:val="000F347C"/>
    <w:rsid w:val="000F3C74"/>
    <w:rsid w:val="000F4087"/>
    <w:rsid w:val="000F40F2"/>
    <w:rsid w:val="000F4CF4"/>
    <w:rsid w:val="000F4D60"/>
    <w:rsid w:val="000F4E53"/>
    <w:rsid w:val="000F628D"/>
    <w:rsid w:val="000F6666"/>
    <w:rsid w:val="000F6A63"/>
    <w:rsid w:val="000F6B92"/>
    <w:rsid w:val="000F6EFA"/>
    <w:rsid w:val="000F7259"/>
    <w:rsid w:val="001001CB"/>
    <w:rsid w:val="001004B1"/>
    <w:rsid w:val="001005A0"/>
    <w:rsid w:val="00100A72"/>
    <w:rsid w:val="00101059"/>
    <w:rsid w:val="001015C1"/>
    <w:rsid w:val="00101BAC"/>
    <w:rsid w:val="00102377"/>
    <w:rsid w:val="00103114"/>
    <w:rsid w:val="00103499"/>
    <w:rsid w:val="00103852"/>
    <w:rsid w:val="0010394E"/>
    <w:rsid w:val="00103BBB"/>
    <w:rsid w:val="0010401C"/>
    <w:rsid w:val="001041DA"/>
    <w:rsid w:val="001046BC"/>
    <w:rsid w:val="00104929"/>
    <w:rsid w:val="0010544B"/>
    <w:rsid w:val="0010548A"/>
    <w:rsid w:val="0010604B"/>
    <w:rsid w:val="00106281"/>
    <w:rsid w:val="001063BF"/>
    <w:rsid w:val="00106701"/>
    <w:rsid w:val="00106B10"/>
    <w:rsid w:val="00106DFB"/>
    <w:rsid w:val="00107173"/>
    <w:rsid w:val="00107D2A"/>
    <w:rsid w:val="0011002B"/>
    <w:rsid w:val="00110FA3"/>
    <w:rsid w:val="001110C9"/>
    <w:rsid w:val="00111687"/>
    <w:rsid w:val="001118BB"/>
    <w:rsid w:val="001123D1"/>
    <w:rsid w:val="00112B24"/>
    <w:rsid w:val="00112C9F"/>
    <w:rsid w:val="0011320D"/>
    <w:rsid w:val="00113636"/>
    <w:rsid w:val="001137BC"/>
    <w:rsid w:val="0011479E"/>
    <w:rsid w:val="00116814"/>
    <w:rsid w:val="00116820"/>
    <w:rsid w:val="00116C90"/>
    <w:rsid w:val="001176F7"/>
    <w:rsid w:val="0011771A"/>
    <w:rsid w:val="001203B7"/>
    <w:rsid w:val="001211D6"/>
    <w:rsid w:val="00121861"/>
    <w:rsid w:val="0012188E"/>
    <w:rsid w:val="0012267D"/>
    <w:rsid w:val="00122E07"/>
    <w:rsid w:val="00124074"/>
    <w:rsid w:val="00124167"/>
    <w:rsid w:val="0012448A"/>
    <w:rsid w:val="001245BB"/>
    <w:rsid w:val="00124C63"/>
    <w:rsid w:val="001252E9"/>
    <w:rsid w:val="0012546B"/>
    <w:rsid w:val="001257BC"/>
    <w:rsid w:val="00125C54"/>
    <w:rsid w:val="00125F38"/>
    <w:rsid w:val="001261FD"/>
    <w:rsid w:val="001263B5"/>
    <w:rsid w:val="00126DCD"/>
    <w:rsid w:val="0013036C"/>
    <w:rsid w:val="0013075A"/>
    <w:rsid w:val="001309EE"/>
    <w:rsid w:val="00130CD6"/>
    <w:rsid w:val="00130D01"/>
    <w:rsid w:val="00132045"/>
    <w:rsid w:val="00132897"/>
    <w:rsid w:val="001338F3"/>
    <w:rsid w:val="00133ADD"/>
    <w:rsid w:val="00134261"/>
    <w:rsid w:val="00135C26"/>
    <w:rsid w:val="00137A2F"/>
    <w:rsid w:val="00137ABA"/>
    <w:rsid w:val="00140138"/>
    <w:rsid w:val="00141908"/>
    <w:rsid w:val="00143704"/>
    <w:rsid w:val="001437B6"/>
    <w:rsid w:val="001454FB"/>
    <w:rsid w:val="00145DEF"/>
    <w:rsid w:val="00145ECF"/>
    <w:rsid w:val="00146427"/>
    <w:rsid w:val="00146531"/>
    <w:rsid w:val="0014656D"/>
    <w:rsid w:val="0015133F"/>
    <w:rsid w:val="00151D9E"/>
    <w:rsid w:val="00151F8A"/>
    <w:rsid w:val="00152582"/>
    <w:rsid w:val="001527F4"/>
    <w:rsid w:val="00152A42"/>
    <w:rsid w:val="00152B31"/>
    <w:rsid w:val="00153C97"/>
    <w:rsid w:val="00154BE4"/>
    <w:rsid w:val="0015537D"/>
    <w:rsid w:val="00155BE5"/>
    <w:rsid w:val="00155FE1"/>
    <w:rsid w:val="001560A6"/>
    <w:rsid w:val="00156106"/>
    <w:rsid w:val="0015681E"/>
    <w:rsid w:val="00156B2F"/>
    <w:rsid w:val="00156DB9"/>
    <w:rsid w:val="001570AA"/>
    <w:rsid w:val="00157AFC"/>
    <w:rsid w:val="00157CFD"/>
    <w:rsid w:val="00157EFF"/>
    <w:rsid w:val="001611ED"/>
    <w:rsid w:val="00161342"/>
    <w:rsid w:val="00161415"/>
    <w:rsid w:val="00161A05"/>
    <w:rsid w:val="00161D58"/>
    <w:rsid w:val="00162055"/>
    <w:rsid w:val="00162786"/>
    <w:rsid w:val="00162D4B"/>
    <w:rsid w:val="00163099"/>
    <w:rsid w:val="00163266"/>
    <w:rsid w:val="00164861"/>
    <w:rsid w:val="00164A54"/>
    <w:rsid w:val="00165392"/>
    <w:rsid w:val="00165B52"/>
    <w:rsid w:val="00165D88"/>
    <w:rsid w:val="00165EA5"/>
    <w:rsid w:val="001663E8"/>
    <w:rsid w:val="00167436"/>
    <w:rsid w:val="0016746B"/>
    <w:rsid w:val="001702DC"/>
    <w:rsid w:val="00170583"/>
    <w:rsid w:val="00170B57"/>
    <w:rsid w:val="00171958"/>
    <w:rsid w:val="001719D7"/>
    <w:rsid w:val="00171AD4"/>
    <w:rsid w:val="00172AC3"/>
    <w:rsid w:val="001742E4"/>
    <w:rsid w:val="00175499"/>
    <w:rsid w:val="00175839"/>
    <w:rsid w:val="001761EA"/>
    <w:rsid w:val="00176941"/>
    <w:rsid w:val="00176A0B"/>
    <w:rsid w:val="00176CFE"/>
    <w:rsid w:val="0017731C"/>
    <w:rsid w:val="001775AC"/>
    <w:rsid w:val="0017778C"/>
    <w:rsid w:val="00177E44"/>
    <w:rsid w:val="001803B3"/>
    <w:rsid w:val="001817BF"/>
    <w:rsid w:val="00181F20"/>
    <w:rsid w:val="001820CB"/>
    <w:rsid w:val="001822CA"/>
    <w:rsid w:val="0018366A"/>
    <w:rsid w:val="00183E40"/>
    <w:rsid w:val="00184059"/>
    <w:rsid w:val="00184228"/>
    <w:rsid w:val="001847BE"/>
    <w:rsid w:val="0018593D"/>
    <w:rsid w:val="00185E85"/>
    <w:rsid w:val="00186093"/>
    <w:rsid w:val="00186894"/>
    <w:rsid w:val="00186B34"/>
    <w:rsid w:val="00186E24"/>
    <w:rsid w:val="00187D62"/>
    <w:rsid w:val="00187DAD"/>
    <w:rsid w:val="00190032"/>
    <w:rsid w:val="0019161C"/>
    <w:rsid w:val="00192060"/>
    <w:rsid w:val="0019471A"/>
    <w:rsid w:val="00194A66"/>
    <w:rsid w:val="00194ED8"/>
    <w:rsid w:val="00194F50"/>
    <w:rsid w:val="001952D7"/>
    <w:rsid w:val="00195D55"/>
    <w:rsid w:val="001970A3"/>
    <w:rsid w:val="00197194"/>
    <w:rsid w:val="00197549"/>
    <w:rsid w:val="00197D87"/>
    <w:rsid w:val="00197EBE"/>
    <w:rsid w:val="001A061F"/>
    <w:rsid w:val="001A072B"/>
    <w:rsid w:val="001A07C5"/>
    <w:rsid w:val="001A09B2"/>
    <w:rsid w:val="001A1851"/>
    <w:rsid w:val="001A1C0D"/>
    <w:rsid w:val="001A21BC"/>
    <w:rsid w:val="001A38A7"/>
    <w:rsid w:val="001A3D1E"/>
    <w:rsid w:val="001A3FFA"/>
    <w:rsid w:val="001A4B53"/>
    <w:rsid w:val="001A5E06"/>
    <w:rsid w:val="001A5FA2"/>
    <w:rsid w:val="001A680E"/>
    <w:rsid w:val="001A73D3"/>
    <w:rsid w:val="001B002F"/>
    <w:rsid w:val="001B15EE"/>
    <w:rsid w:val="001B18B6"/>
    <w:rsid w:val="001B20E3"/>
    <w:rsid w:val="001B2B0A"/>
    <w:rsid w:val="001B2BB2"/>
    <w:rsid w:val="001B2ECE"/>
    <w:rsid w:val="001B43E8"/>
    <w:rsid w:val="001B4EE7"/>
    <w:rsid w:val="001B6173"/>
    <w:rsid w:val="001B6C9D"/>
    <w:rsid w:val="001B747A"/>
    <w:rsid w:val="001B7635"/>
    <w:rsid w:val="001B76A3"/>
    <w:rsid w:val="001B7FD7"/>
    <w:rsid w:val="001C0023"/>
    <w:rsid w:val="001C0297"/>
    <w:rsid w:val="001C148C"/>
    <w:rsid w:val="001C18F1"/>
    <w:rsid w:val="001C19B4"/>
    <w:rsid w:val="001C1E8C"/>
    <w:rsid w:val="001C2AF4"/>
    <w:rsid w:val="001C3BFF"/>
    <w:rsid w:val="001C4343"/>
    <w:rsid w:val="001C4349"/>
    <w:rsid w:val="001C44C3"/>
    <w:rsid w:val="001C48D0"/>
    <w:rsid w:val="001C4F1B"/>
    <w:rsid w:val="001C4FE3"/>
    <w:rsid w:val="001C510B"/>
    <w:rsid w:val="001C54C4"/>
    <w:rsid w:val="001C60AB"/>
    <w:rsid w:val="001C64D2"/>
    <w:rsid w:val="001C6C1A"/>
    <w:rsid w:val="001C735B"/>
    <w:rsid w:val="001C79C9"/>
    <w:rsid w:val="001C7F93"/>
    <w:rsid w:val="001D013D"/>
    <w:rsid w:val="001D027E"/>
    <w:rsid w:val="001D08F8"/>
    <w:rsid w:val="001D1100"/>
    <w:rsid w:val="001D310B"/>
    <w:rsid w:val="001D4FED"/>
    <w:rsid w:val="001D52F9"/>
    <w:rsid w:val="001D6AEB"/>
    <w:rsid w:val="001D6B9C"/>
    <w:rsid w:val="001D706E"/>
    <w:rsid w:val="001E07D6"/>
    <w:rsid w:val="001E0B14"/>
    <w:rsid w:val="001E0B9A"/>
    <w:rsid w:val="001E0BCE"/>
    <w:rsid w:val="001E10D0"/>
    <w:rsid w:val="001E19A4"/>
    <w:rsid w:val="001E1A05"/>
    <w:rsid w:val="001E1AE4"/>
    <w:rsid w:val="001E34F6"/>
    <w:rsid w:val="001E36C0"/>
    <w:rsid w:val="001E3ACD"/>
    <w:rsid w:val="001E3F64"/>
    <w:rsid w:val="001E4102"/>
    <w:rsid w:val="001E4EF7"/>
    <w:rsid w:val="001E5281"/>
    <w:rsid w:val="001E5F12"/>
    <w:rsid w:val="001E6FBC"/>
    <w:rsid w:val="001E73E0"/>
    <w:rsid w:val="001E75F0"/>
    <w:rsid w:val="001F05EA"/>
    <w:rsid w:val="001F09E8"/>
    <w:rsid w:val="001F0F85"/>
    <w:rsid w:val="001F135B"/>
    <w:rsid w:val="001F1953"/>
    <w:rsid w:val="001F1FFD"/>
    <w:rsid w:val="001F2D45"/>
    <w:rsid w:val="001F2E26"/>
    <w:rsid w:val="001F480B"/>
    <w:rsid w:val="001F4DA9"/>
    <w:rsid w:val="001F5373"/>
    <w:rsid w:val="001F5411"/>
    <w:rsid w:val="001F55EC"/>
    <w:rsid w:val="001F61E3"/>
    <w:rsid w:val="001F6B4E"/>
    <w:rsid w:val="001F6B9F"/>
    <w:rsid w:val="001F6C03"/>
    <w:rsid w:val="001F7057"/>
    <w:rsid w:val="001F7538"/>
    <w:rsid w:val="001F7A35"/>
    <w:rsid w:val="00200B55"/>
    <w:rsid w:val="00201A6D"/>
    <w:rsid w:val="00201CE5"/>
    <w:rsid w:val="00201D45"/>
    <w:rsid w:val="00202D4F"/>
    <w:rsid w:val="002031E6"/>
    <w:rsid w:val="0020356C"/>
    <w:rsid w:val="00203BED"/>
    <w:rsid w:val="00203EC1"/>
    <w:rsid w:val="00204085"/>
    <w:rsid w:val="00206599"/>
    <w:rsid w:val="002067B0"/>
    <w:rsid w:val="002067FD"/>
    <w:rsid w:val="00206CB1"/>
    <w:rsid w:val="00207666"/>
    <w:rsid w:val="0020785F"/>
    <w:rsid w:val="0021022D"/>
    <w:rsid w:val="00211A52"/>
    <w:rsid w:val="00211BE7"/>
    <w:rsid w:val="00212F30"/>
    <w:rsid w:val="00214A85"/>
    <w:rsid w:val="00214BC3"/>
    <w:rsid w:val="00215636"/>
    <w:rsid w:val="00215885"/>
    <w:rsid w:val="00215C9F"/>
    <w:rsid w:val="00215DA7"/>
    <w:rsid w:val="00215E16"/>
    <w:rsid w:val="0021683A"/>
    <w:rsid w:val="002168B3"/>
    <w:rsid w:val="0021779A"/>
    <w:rsid w:val="0022092C"/>
    <w:rsid w:val="00220B48"/>
    <w:rsid w:val="00222129"/>
    <w:rsid w:val="00222208"/>
    <w:rsid w:val="002228F2"/>
    <w:rsid w:val="00222B87"/>
    <w:rsid w:val="00222FEC"/>
    <w:rsid w:val="002230C9"/>
    <w:rsid w:val="00223700"/>
    <w:rsid w:val="002237A2"/>
    <w:rsid w:val="0022382C"/>
    <w:rsid w:val="00223C26"/>
    <w:rsid w:val="00223F7C"/>
    <w:rsid w:val="00224713"/>
    <w:rsid w:val="002247C0"/>
    <w:rsid w:val="0022547C"/>
    <w:rsid w:val="00225612"/>
    <w:rsid w:val="00225F12"/>
    <w:rsid w:val="002277B3"/>
    <w:rsid w:val="00227EC8"/>
    <w:rsid w:val="00230D63"/>
    <w:rsid w:val="00231011"/>
    <w:rsid w:val="00231715"/>
    <w:rsid w:val="00232177"/>
    <w:rsid w:val="002322E4"/>
    <w:rsid w:val="0023278F"/>
    <w:rsid w:val="00233BFD"/>
    <w:rsid w:val="00234C0C"/>
    <w:rsid w:val="00234C61"/>
    <w:rsid w:val="002353B4"/>
    <w:rsid w:val="00236908"/>
    <w:rsid w:val="00236A1B"/>
    <w:rsid w:val="0023705B"/>
    <w:rsid w:val="002377FE"/>
    <w:rsid w:val="00237EC9"/>
    <w:rsid w:val="00240E89"/>
    <w:rsid w:val="00241726"/>
    <w:rsid w:val="00241D2E"/>
    <w:rsid w:val="0024274A"/>
    <w:rsid w:val="002436C3"/>
    <w:rsid w:val="002438FD"/>
    <w:rsid w:val="00243979"/>
    <w:rsid w:val="00243CBF"/>
    <w:rsid w:val="00245674"/>
    <w:rsid w:val="0024678C"/>
    <w:rsid w:val="00246DED"/>
    <w:rsid w:val="00246E93"/>
    <w:rsid w:val="00247A63"/>
    <w:rsid w:val="00247D28"/>
    <w:rsid w:val="00250248"/>
    <w:rsid w:val="00251754"/>
    <w:rsid w:val="00251A19"/>
    <w:rsid w:val="00251C76"/>
    <w:rsid w:val="0025297F"/>
    <w:rsid w:val="00253209"/>
    <w:rsid w:val="002546A4"/>
    <w:rsid w:val="002549DC"/>
    <w:rsid w:val="00254A52"/>
    <w:rsid w:val="00254C1E"/>
    <w:rsid w:val="00254E0F"/>
    <w:rsid w:val="00255A07"/>
    <w:rsid w:val="00255BDD"/>
    <w:rsid w:val="00256AF6"/>
    <w:rsid w:val="0025714E"/>
    <w:rsid w:val="00257292"/>
    <w:rsid w:val="00257478"/>
    <w:rsid w:val="002578DF"/>
    <w:rsid w:val="002600BD"/>
    <w:rsid w:val="00260491"/>
    <w:rsid w:val="0026068B"/>
    <w:rsid w:val="00260808"/>
    <w:rsid w:val="002610C1"/>
    <w:rsid w:val="002617F0"/>
    <w:rsid w:val="00261D7F"/>
    <w:rsid w:val="0026280D"/>
    <w:rsid w:val="00262850"/>
    <w:rsid w:val="0026484D"/>
    <w:rsid w:val="00264A28"/>
    <w:rsid w:val="002654F4"/>
    <w:rsid w:val="002659B4"/>
    <w:rsid w:val="00266B35"/>
    <w:rsid w:val="0026768C"/>
    <w:rsid w:val="00272517"/>
    <w:rsid w:val="00272BA0"/>
    <w:rsid w:val="00273504"/>
    <w:rsid w:val="00274071"/>
    <w:rsid w:val="002742C0"/>
    <w:rsid w:val="00274C6E"/>
    <w:rsid w:val="00275156"/>
    <w:rsid w:val="00275174"/>
    <w:rsid w:val="002752B9"/>
    <w:rsid w:val="002759B3"/>
    <w:rsid w:val="00275BDD"/>
    <w:rsid w:val="002801B5"/>
    <w:rsid w:val="002804EE"/>
    <w:rsid w:val="002812A4"/>
    <w:rsid w:val="0028258B"/>
    <w:rsid w:val="0028398B"/>
    <w:rsid w:val="002840AB"/>
    <w:rsid w:val="0028479F"/>
    <w:rsid w:val="00284F44"/>
    <w:rsid w:val="002851A4"/>
    <w:rsid w:val="00285B3D"/>
    <w:rsid w:val="00286272"/>
    <w:rsid w:val="00286D64"/>
    <w:rsid w:val="00286E76"/>
    <w:rsid w:val="002877B1"/>
    <w:rsid w:val="002878FC"/>
    <w:rsid w:val="00287A5F"/>
    <w:rsid w:val="00287A84"/>
    <w:rsid w:val="002905C3"/>
    <w:rsid w:val="00290D78"/>
    <w:rsid w:val="0029131B"/>
    <w:rsid w:val="00291655"/>
    <w:rsid w:val="00291725"/>
    <w:rsid w:val="00291CA2"/>
    <w:rsid w:val="00291D54"/>
    <w:rsid w:val="00291E23"/>
    <w:rsid w:val="002920DC"/>
    <w:rsid w:val="00293262"/>
    <w:rsid w:val="002935C6"/>
    <w:rsid w:val="00293C4F"/>
    <w:rsid w:val="00296F45"/>
    <w:rsid w:val="0029778D"/>
    <w:rsid w:val="00297F5E"/>
    <w:rsid w:val="002A0147"/>
    <w:rsid w:val="002A0158"/>
    <w:rsid w:val="002A019A"/>
    <w:rsid w:val="002A0738"/>
    <w:rsid w:val="002A0C49"/>
    <w:rsid w:val="002A2BD8"/>
    <w:rsid w:val="002A3D5E"/>
    <w:rsid w:val="002A3EF1"/>
    <w:rsid w:val="002A459E"/>
    <w:rsid w:val="002A5321"/>
    <w:rsid w:val="002A5EFA"/>
    <w:rsid w:val="002A5FA9"/>
    <w:rsid w:val="002A65D6"/>
    <w:rsid w:val="002A6780"/>
    <w:rsid w:val="002A68FD"/>
    <w:rsid w:val="002A73E7"/>
    <w:rsid w:val="002A75CC"/>
    <w:rsid w:val="002A7A3D"/>
    <w:rsid w:val="002B01E8"/>
    <w:rsid w:val="002B080E"/>
    <w:rsid w:val="002B1E5E"/>
    <w:rsid w:val="002B2952"/>
    <w:rsid w:val="002B334D"/>
    <w:rsid w:val="002B3768"/>
    <w:rsid w:val="002B4AE0"/>
    <w:rsid w:val="002B5334"/>
    <w:rsid w:val="002B5EDD"/>
    <w:rsid w:val="002B605C"/>
    <w:rsid w:val="002B6AB8"/>
    <w:rsid w:val="002B6CC7"/>
    <w:rsid w:val="002B6DB9"/>
    <w:rsid w:val="002B6E83"/>
    <w:rsid w:val="002B7341"/>
    <w:rsid w:val="002B7E9B"/>
    <w:rsid w:val="002C0152"/>
    <w:rsid w:val="002C298D"/>
    <w:rsid w:val="002C3EEE"/>
    <w:rsid w:val="002C4A66"/>
    <w:rsid w:val="002C4B2A"/>
    <w:rsid w:val="002C565D"/>
    <w:rsid w:val="002C567E"/>
    <w:rsid w:val="002C6F45"/>
    <w:rsid w:val="002C7066"/>
    <w:rsid w:val="002C7F69"/>
    <w:rsid w:val="002D03E4"/>
    <w:rsid w:val="002D1BB6"/>
    <w:rsid w:val="002D1E59"/>
    <w:rsid w:val="002D3E67"/>
    <w:rsid w:val="002D4512"/>
    <w:rsid w:val="002D4FF7"/>
    <w:rsid w:val="002D52FE"/>
    <w:rsid w:val="002D5A3A"/>
    <w:rsid w:val="002D6685"/>
    <w:rsid w:val="002D7A74"/>
    <w:rsid w:val="002D7D8F"/>
    <w:rsid w:val="002D7E0D"/>
    <w:rsid w:val="002E0158"/>
    <w:rsid w:val="002E059F"/>
    <w:rsid w:val="002E1270"/>
    <w:rsid w:val="002E13BF"/>
    <w:rsid w:val="002E14A7"/>
    <w:rsid w:val="002E219D"/>
    <w:rsid w:val="002E39E5"/>
    <w:rsid w:val="002E3A24"/>
    <w:rsid w:val="002E40A8"/>
    <w:rsid w:val="002E46FE"/>
    <w:rsid w:val="002E485C"/>
    <w:rsid w:val="002E4944"/>
    <w:rsid w:val="002E4BE8"/>
    <w:rsid w:val="002E50DE"/>
    <w:rsid w:val="002E57F8"/>
    <w:rsid w:val="002E682D"/>
    <w:rsid w:val="002E76C4"/>
    <w:rsid w:val="002F0702"/>
    <w:rsid w:val="002F0ED9"/>
    <w:rsid w:val="002F133B"/>
    <w:rsid w:val="002F13E0"/>
    <w:rsid w:val="002F1F24"/>
    <w:rsid w:val="002F285F"/>
    <w:rsid w:val="002F32C2"/>
    <w:rsid w:val="002F3313"/>
    <w:rsid w:val="002F3429"/>
    <w:rsid w:val="002F44BF"/>
    <w:rsid w:val="002F4C4B"/>
    <w:rsid w:val="002F5A2E"/>
    <w:rsid w:val="002F5E06"/>
    <w:rsid w:val="002F5F11"/>
    <w:rsid w:val="002F69E8"/>
    <w:rsid w:val="002F6D9E"/>
    <w:rsid w:val="00300DDC"/>
    <w:rsid w:val="00301E2A"/>
    <w:rsid w:val="0030204B"/>
    <w:rsid w:val="0030274D"/>
    <w:rsid w:val="003027F9"/>
    <w:rsid w:val="00302914"/>
    <w:rsid w:val="00302F8D"/>
    <w:rsid w:val="00305499"/>
    <w:rsid w:val="00305D70"/>
    <w:rsid w:val="003061D8"/>
    <w:rsid w:val="00306E8C"/>
    <w:rsid w:val="0031177F"/>
    <w:rsid w:val="00311D5E"/>
    <w:rsid w:val="00312288"/>
    <w:rsid w:val="00313207"/>
    <w:rsid w:val="0031366A"/>
    <w:rsid w:val="00313865"/>
    <w:rsid w:val="00313B1E"/>
    <w:rsid w:val="003151C8"/>
    <w:rsid w:val="0031557C"/>
    <w:rsid w:val="003167E2"/>
    <w:rsid w:val="0031706C"/>
    <w:rsid w:val="00320331"/>
    <w:rsid w:val="003203E1"/>
    <w:rsid w:val="0032187C"/>
    <w:rsid w:val="00321C91"/>
    <w:rsid w:val="003225BD"/>
    <w:rsid w:val="00323535"/>
    <w:rsid w:val="00323D2C"/>
    <w:rsid w:val="00324152"/>
    <w:rsid w:val="00324EB2"/>
    <w:rsid w:val="003258E8"/>
    <w:rsid w:val="003259AA"/>
    <w:rsid w:val="003267DE"/>
    <w:rsid w:val="0032726B"/>
    <w:rsid w:val="003277F6"/>
    <w:rsid w:val="00327D65"/>
    <w:rsid w:val="00330299"/>
    <w:rsid w:val="00330F75"/>
    <w:rsid w:val="00331156"/>
    <w:rsid w:val="003314B0"/>
    <w:rsid w:val="00331A6F"/>
    <w:rsid w:val="003328A7"/>
    <w:rsid w:val="00332EA2"/>
    <w:rsid w:val="003336AC"/>
    <w:rsid w:val="00333C4A"/>
    <w:rsid w:val="00333F6B"/>
    <w:rsid w:val="0033431E"/>
    <w:rsid w:val="0033447B"/>
    <w:rsid w:val="00334824"/>
    <w:rsid w:val="0033540E"/>
    <w:rsid w:val="00335B06"/>
    <w:rsid w:val="00336F09"/>
    <w:rsid w:val="003377C0"/>
    <w:rsid w:val="00337883"/>
    <w:rsid w:val="00337C7E"/>
    <w:rsid w:val="00340798"/>
    <w:rsid w:val="00340868"/>
    <w:rsid w:val="00341554"/>
    <w:rsid w:val="00341CC1"/>
    <w:rsid w:val="00342912"/>
    <w:rsid w:val="00342F0A"/>
    <w:rsid w:val="0034392B"/>
    <w:rsid w:val="00343A42"/>
    <w:rsid w:val="00343AED"/>
    <w:rsid w:val="00344B96"/>
    <w:rsid w:val="00344E3D"/>
    <w:rsid w:val="00345C95"/>
    <w:rsid w:val="003465B3"/>
    <w:rsid w:val="00346A72"/>
    <w:rsid w:val="00347252"/>
    <w:rsid w:val="00347661"/>
    <w:rsid w:val="00347718"/>
    <w:rsid w:val="00347C1D"/>
    <w:rsid w:val="00350087"/>
    <w:rsid w:val="003506FA"/>
    <w:rsid w:val="00350855"/>
    <w:rsid w:val="0035113F"/>
    <w:rsid w:val="0035154B"/>
    <w:rsid w:val="0035188A"/>
    <w:rsid w:val="00351920"/>
    <w:rsid w:val="003519DB"/>
    <w:rsid w:val="00351C9E"/>
    <w:rsid w:val="00351D47"/>
    <w:rsid w:val="0035268E"/>
    <w:rsid w:val="003527D9"/>
    <w:rsid w:val="00352E9F"/>
    <w:rsid w:val="003531DD"/>
    <w:rsid w:val="0035361A"/>
    <w:rsid w:val="00353806"/>
    <w:rsid w:val="003542E5"/>
    <w:rsid w:val="0035485A"/>
    <w:rsid w:val="00354E31"/>
    <w:rsid w:val="00356641"/>
    <w:rsid w:val="00356D4B"/>
    <w:rsid w:val="00357225"/>
    <w:rsid w:val="003578AA"/>
    <w:rsid w:val="00357AC5"/>
    <w:rsid w:val="003601D4"/>
    <w:rsid w:val="003602F6"/>
    <w:rsid w:val="00360338"/>
    <w:rsid w:val="00360B3E"/>
    <w:rsid w:val="0036193B"/>
    <w:rsid w:val="0036295B"/>
    <w:rsid w:val="00363555"/>
    <w:rsid w:val="00363853"/>
    <w:rsid w:val="0036450C"/>
    <w:rsid w:val="0036474B"/>
    <w:rsid w:val="003647E5"/>
    <w:rsid w:val="00364F42"/>
    <w:rsid w:val="0036632B"/>
    <w:rsid w:val="00366C86"/>
    <w:rsid w:val="00367BF7"/>
    <w:rsid w:val="00367E55"/>
    <w:rsid w:val="00367FC3"/>
    <w:rsid w:val="003707B0"/>
    <w:rsid w:val="0037095F"/>
    <w:rsid w:val="00370F42"/>
    <w:rsid w:val="00371490"/>
    <w:rsid w:val="00371804"/>
    <w:rsid w:val="00371A0D"/>
    <w:rsid w:val="0037205A"/>
    <w:rsid w:val="003722E9"/>
    <w:rsid w:val="00372D7F"/>
    <w:rsid w:val="00372FBC"/>
    <w:rsid w:val="00373356"/>
    <w:rsid w:val="00374CC8"/>
    <w:rsid w:val="0037508E"/>
    <w:rsid w:val="003756FE"/>
    <w:rsid w:val="003764DD"/>
    <w:rsid w:val="00377A4C"/>
    <w:rsid w:val="0038006F"/>
    <w:rsid w:val="00381825"/>
    <w:rsid w:val="00382A90"/>
    <w:rsid w:val="00382D34"/>
    <w:rsid w:val="0038316D"/>
    <w:rsid w:val="0038329F"/>
    <w:rsid w:val="003832D8"/>
    <w:rsid w:val="003838DA"/>
    <w:rsid w:val="0038476A"/>
    <w:rsid w:val="00385BD2"/>
    <w:rsid w:val="00385CC1"/>
    <w:rsid w:val="00386159"/>
    <w:rsid w:val="0038635A"/>
    <w:rsid w:val="00386748"/>
    <w:rsid w:val="00386C61"/>
    <w:rsid w:val="0038745C"/>
    <w:rsid w:val="00387B8E"/>
    <w:rsid w:val="0039030D"/>
    <w:rsid w:val="003910A3"/>
    <w:rsid w:val="00391D1B"/>
    <w:rsid w:val="0039267C"/>
    <w:rsid w:val="003939B7"/>
    <w:rsid w:val="00393E05"/>
    <w:rsid w:val="00393EDD"/>
    <w:rsid w:val="00394558"/>
    <w:rsid w:val="00395C5D"/>
    <w:rsid w:val="0039637A"/>
    <w:rsid w:val="003967C8"/>
    <w:rsid w:val="00396D62"/>
    <w:rsid w:val="00397074"/>
    <w:rsid w:val="00397A46"/>
    <w:rsid w:val="00397C2A"/>
    <w:rsid w:val="00397F88"/>
    <w:rsid w:val="003A0075"/>
    <w:rsid w:val="003A01F9"/>
    <w:rsid w:val="003A21B3"/>
    <w:rsid w:val="003A28F1"/>
    <w:rsid w:val="003A293F"/>
    <w:rsid w:val="003A3697"/>
    <w:rsid w:val="003A3E5B"/>
    <w:rsid w:val="003A4750"/>
    <w:rsid w:val="003A5591"/>
    <w:rsid w:val="003A61BF"/>
    <w:rsid w:val="003A6415"/>
    <w:rsid w:val="003A652B"/>
    <w:rsid w:val="003A6DEA"/>
    <w:rsid w:val="003A7189"/>
    <w:rsid w:val="003A7B8B"/>
    <w:rsid w:val="003B01E9"/>
    <w:rsid w:val="003B0304"/>
    <w:rsid w:val="003B0822"/>
    <w:rsid w:val="003B0F3D"/>
    <w:rsid w:val="003B25B9"/>
    <w:rsid w:val="003B34CA"/>
    <w:rsid w:val="003B35E9"/>
    <w:rsid w:val="003B3A51"/>
    <w:rsid w:val="003B4275"/>
    <w:rsid w:val="003B4835"/>
    <w:rsid w:val="003B4FFD"/>
    <w:rsid w:val="003B62E9"/>
    <w:rsid w:val="003B6477"/>
    <w:rsid w:val="003B6D0B"/>
    <w:rsid w:val="003B7301"/>
    <w:rsid w:val="003B73F5"/>
    <w:rsid w:val="003B7E96"/>
    <w:rsid w:val="003C011C"/>
    <w:rsid w:val="003C0630"/>
    <w:rsid w:val="003C0AEB"/>
    <w:rsid w:val="003C1BD7"/>
    <w:rsid w:val="003C24B5"/>
    <w:rsid w:val="003C428F"/>
    <w:rsid w:val="003C42E1"/>
    <w:rsid w:val="003C5BC2"/>
    <w:rsid w:val="003C61AE"/>
    <w:rsid w:val="003C66F4"/>
    <w:rsid w:val="003C6C42"/>
    <w:rsid w:val="003C7409"/>
    <w:rsid w:val="003C7704"/>
    <w:rsid w:val="003C7B0B"/>
    <w:rsid w:val="003C7B8C"/>
    <w:rsid w:val="003C7FA4"/>
    <w:rsid w:val="003D05B6"/>
    <w:rsid w:val="003D06C0"/>
    <w:rsid w:val="003D23E0"/>
    <w:rsid w:val="003D362E"/>
    <w:rsid w:val="003D3B4D"/>
    <w:rsid w:val="003D417F"/>
    <w:rsid w:val="003D49A4"/>
    <w:rsid w:val="003D4B6D"/>
    <w:rsid w:val="003D4DFA"/>
    <w:rsid w:val="003D57D3"/>
    <w:rsid w:val="003D5A35"/>
    <w:rsid w:val="003D5BF0"/>
    <w:rsid w:val="003D610E"/>
    <w:rsid w:val="003D7B02"/>
    <w:rsid w:val="003E070A"/>
    <w:rsid w:val="003E0E94"/>
    <w:rsid w:val="003E1110"/>
    <w:rsid w:val="003E177A"/>
    <w:rsid w:val="003E1B81"/>
    <w:rsid w:val="003E4411"/>
    <w:rsid w:val="003E4DB1"/>
    <w:rsid w:val="003E5200"/>
    <w:rsid w:val="003E6064"/>
    <w:rsid w:val="003E66BF"/>
    <w:rsid w:val="003E7FD4"/>
    <w:rsid w:val="003F0CF8"/>
    <w:rsid w:val="003F11E6"/>
    <w:rsid w:val="003F1A75"/>
    <w:rsid w:val="003F2F99"/>
    <w:rsid w:val="003F356C"/>
    <w:rsid w:val="003F39A0"/>
    <w:rsid w:val="003F423B"/>
    <w:rsid w:val="003F59B6"/>
    <w:rsid w:val="003F5B58"/>
    <w:rsid w:val="003F631C"/>
    <w:rsid w:val="003F6872"/>
    <w:rsid w:val="003F6DDA"/>
    <w:rsid w:val="003F7CF6"/>
    <w:rsid w:val="003F7F33"/>
    <w:rsid w:val="004001D0"/>
    <w:rsid w:val="004004E8"/>
    <w:rsid w:val="00400DEF"/>
    <w:rsid w:val="00400F94"/>
    <w:rsid w:val="004013EF"/>
    <w:rsid w:val="004014B4"/>
    <w:rsid w:val="00401EDF"/>
    <w:rsid w:val="004023CB"/>
    <w:rsid w:val="004031F3"/>
    <w:rsid w:val="004034A8"/>
    <w:rsid w:val="00403EED"/>
    <w:rsid w:val="0040421F"/>
    <w:rsid w:val="0040432A"/>
    <w:rsid w:val="0040467B"/>
    <w:rsid w:val="00405066"/>
    <w:rsid w:val="0040518B"/>
    <w:rsid w:val="004055C4"/>
    <w:rsid w:val="00405615"/>
    <w:rsid w:val="00405991"/>
    <w:rsid w:val="00405A5B"/>
    <w:rsid w:val="004072AC"/>
    <w:rsid w:val="0041163D"/>
    <w:rsid w:val="00411CF3"/>
    <w:rsid w:val="004121B9"/>
    <w:rsid w:val="00412AB7"/>
    <w:rsid w:val="004137E3"/>
    <w:rsid w:val="004143FB"/>
    <w:rsid w:val="00414A34"/>
    <w:rsid w:val="00414EC5"/>
    <w:rsid w:val="00415476"/>
    <w:rsid w:val="0041611D"/>
    <w:rsid w:val="004167BC"/>
    <w:rsid w:val="00416D10"/>
    <w:rsid w:val="00417142"/>
    <w:rsid w:val="0041761D"/>
    <w:rsid w:val="00417C82"/>
    <w:rsid w:val="00417E42"/>
    <w:rsid w:val="00417FC8"/>
    <w:rsid w:val="00420721"/>
    <w:rsid w:val="00421B3F"/>
    <w:rsid w:val="00421D2D"/>
    <w:rsid w:val="00421F64"/>
    <w:rsid w:val="0042270E"/>
    <w:rsid w:val="00422F39"/>
    <w:rsid w:val="004232B4"/>
    <w:rsid w:val="004232E0"/>
    <w:rsid w:val="0042353A"/>
    <w:rsid w:val="00423CE4"/>
    <w:rsid w:val="00423EF1"/>
    <w:rsid w:val="00424709"/>
    <w:rsid w:val="00425148"/>
    <w:rsid w:val="00425B95"/>
    <w:rsid w:val="00425E3B"/>
    <w:rsid w:val="004260D7"/>
    <w:rsid w:val="00426C0B"/>
    <w:rsid w:val="0042772B"/>
    <w:rsid w:val="00427A15"/>
    <w:rsid w:val="00427F93"/>
    <w:rsid w:val="004346CD"/>
    <w:rsid w:val="00434823"/>
    <w:rsid w:val="004355BE"/>
    <w:rsid w:val="004369BA"/>
    <w:rsid w:val="00436A44"/>
    <w:rsid w:val="00436EDB"/>
    <w:rsid w:val="0043784B"/>
    <w:rsid w:val="00437868"/>
    <w:rsid w:val="00437ACE"/>
    <w:rsid w:val="00437E82"/>
    <w:rsid w:val="00440593"/>
    <w:rsid w:val="00440809"/>
    <w:rsid w:val="00440FB1"/>
    <w:rsid w:val="0044186E"/>
    <w:rsid w:val="0044192F"/>
    <w:rsid w:val="00442C80"/>
    <w:rsid w:val="00442F05"/>
    <w:rsid w:val="00442F57"/>
    <w:rsid w:val="00443E79"/>
    <w:rsid w:val="00443FA5"/>
    <w:rsid w:val="0044428B"/>
    <w:rsid w:val="00444F80"/>
    <w:rsid w:val="004455DD"/>
    <w:rsid w:val="00445705"/>
    <w:rsid w:val="00445A80"/>
    <w:rsid w:val="00445EE1"/>
    <w:rsid w:val="0044673A"/>
    <w:rsid w:val="00446A3F"/>
    <w:rsid w:val="004470B9"/>
    <w:rsid w:val="00447695"/>
    <w:rsid w:val="00447872"/>
    <w:rsid w:val="00447E2F"/>
    <w:rsid w:val="00447E61"/>
    <w:rsid w:val="004505A3"/>
    <w:rsid w:val="00450CEC"/>
    <w:rsid w:val="0045140B"/>
    <w:rsid w:val="004516BE"/>
    <w:rsid w:val="00451C2C"/>
    <w:rsid w:val="004524BD"/>
    <w:rsid w:val="00452804"/>
    <w:rsid w:val="00452CE6"/>
    <w:rsid w:val="00452FD8"/>
    <w:rsid w:val="004530C8"/>
    <w:rsid w:val="00453678"/>
    <w:rsid w:val="00453950"/>
    <w:rsid w:val="00453971"/>
    <w:rsid w:val="00454E7A"/>
    <w:rsid w:val="004553EC"/>
    <w:rsid w:val="00455CED"/>
    <w:rsid w:val="00455D24"/>
    <w:rsid w:val="00456829"/>
    <w:rsid w:val="00456A46"/>
    <w:rsid w:val="00456DFE"/>
    <w:rsid w:val="0045742B"/>
    <w:rsid w:val="0045759F"/>
    <w:rsid w:val="004576A4"/>
    <w:rsid w:val="0046074C"/>
    <w:rsid w:val="0046083A"/>
    <w:rsid w:val="0046093A"/>
    <w:rsid w:val="004611BE"/>
    <w:rsid w:val="00461460"/>
    <w:rsid w:val="004639E5"/>
    <w:rsid w:val="00464774"/>
    <w:rsid w:val="00464ED1"/>
    <w:rsid w:val="00464EE4"/>
    <w:rsid w:val="00464F9F"/>
    <w:rsid w:val="00465367"/>
    <w:rsid w:val="00465817"/>
    <w:rsid w:val="00465D84"/>
    <w:rsid w:val="00466D7E"/>
    <w:rsid w:val="004676A9"/>
    <w:rsid w:val="00467A02"/>
    <w:rsid w:val="00467B88"/>
    <w:rsid w:val="00467EED"/>
    <w:rsid w:val="00470493"/>
    <w:rsid w:val="00471300"/>
    <w:rsid w:val="004728EE"/>
    <w:rsid w:val="00472D49"/>
    <w:rsid w:val="00473D3D"/>
    <w:rsid w:val="004748E9"/>
    <w:rsid w:val="00475442"/>
    <w:rsid w:val="004754AE"/>
    <w:rsid w:val="0047666C"/>
    <w:rsid w:val="00476945"/>
    <w:rsid w:val="00477E0E"/>
    <w:rsid w:val="00480F6C"/>
    <w:rsid w:val="004820A1"/>
    <w:rsid w:val="004820A5"/>
    <w:rsid w:val="00482C0E"/>
    <w:rsid w:val="0048359F"/>
    <w:rsid w:val="00483624"/>
    <w:rsid w:val="004847D4"/>
    <w:rsid w:val="00484E14"/>
    <w:rsid w:val="004856CC"/>
    <w:rsid w:val="00485A9E"/>
    <w:rsid w:val="00486B7E"/>
    <w:rsid w:val="00486F82"/>
    <w:rsid w:val="004879EF"/>
    <w:rsid w:val="00490D2B"/>
    <w:rsid w:val="00490F29"/>
    <w:rsid w:val="004912B1"/>
    <w:rsid w:val="004912BC"/>
    <w:rsid w:val="00491792"/>
    <w:rsid w:val="00491972"/>
    <w:rsid w:val="004923C4"/>
    <w:rsid w:val="00492476"/>
    <w:rsid w:val="00492816"/>
    <w:rsid w:val="00492B1C"/>
    <w:rsid w:val="00492B60"/>
    <w:rsid w:val="0049327C"/>
    <w:rsid w:val="004934FE"/>
    <w:rsid w:val="00493A96"/>
    <w:rsid w:val="00493AC0"/>
    <w:rsid w:val="004954F8"/>
    <w:rsid w:val="00496194"/>
    <w:rsid w:val="00496E92"/>
    <w:rsid w:val="0049741D"/>
    <w:rsid w:val="00497E2F"/>
    <w:rsid w:val="004A0155"/>
    <w:rsid w:val="004A14AC"/>
    <w:rsid w:val="004A16C8"/>
    <w:rsid w:val="004A1BE1"/>
    <w:rsid w:val="004A23C2"/>
    <w:rsid w:val="004A2D19"/>
    <w:rsid w:val="004A2F42"/>
    <w:rsid w:val="004A3622"/>
    <w:rsid w:val="004A3A45"/>
    <w:rsid w:val="004A42CA"/>
    <w:rsid w:val="004A4D76"/>
    <w:rsid w:val="004A5740"/>
    <w:rsid w:val="004A6009"/>
    <w:rsid w:val="004A6B3E"/>
    <w:rsid w:val="004A76D9"/>
    <w:rsid w:val="004A771E"/>
    <w:rsid w:val="004B109D"/>
    <w:rsid w:val="004B14E9"/>
    <w:rsid w:val="004B1714"/>
    <w:rsid w:val="004B2812"/>
    <w:rsid w:val="004B3195"/>
    <w:rsid w:val="004B3359"/>
    <w:rsid w:val="004B3F6A"/>
    <w:rsid w:val="004B5741"/>
    <w:rsid w:val="004B5B8C"/>
    <w:rsid w:val="004B6CAB"/>
    <w:rsid w:val="004B6EDB"/>
    <w:rsid w:val="004B7BDC"/>
    <w:rsid w:val="004C032B"/>
    <w:rsid w:val="004C053D"/>
    <w:rsid w:val="004C0997"/>
    <w:rsid w:val="004C0AF6"/>
    <w:rsid w:val="004C0D15"/>
    <w:rsid w:val="004C1AC2"/>
    <w:rsid w:val="004C2120"/>
    <w:rsid w:val="004C26D6"/>
    <w:rsid w:val="004C2A0D"/>
    <w:rsid w:val="004C3562"/>
    <w:rsid w:val="004C3AA5"/>
    <w:rsid w:val="004C407E"/>
    <w:rsid w:val="004C4ABA"/>
    <w:rsid w:val="004C5175"/>
    <w:rsid w:val="004C5F93"/>
    <w:rsid w:val="004C6BC9"/>
    <w:rsid w:val="004C6E04"/>
    <w:rsid w:val="004D0130"/>
    <w:rsid w:val="004D0468"/>
    <w:rsid w:val="004D0561"/>
    <w:rsid w:val="004D0644"/>
    <w:rsid w:val="004D20AD"/>
    <w:rsid w:val="004D26F2"/>
    <w:rsid w:val="004D418D"/>
    <w:rsid w:val="004D56BD"/>
    <w:rsid w:val="004D5763"/>
    <w:rsid w:val="004D64A1"/>
    <w:rsid w:val="004D6D15"/>
    <w:rsid w:val="004D6EE3"/>
    <w:rsid w:val="004D7169"/>
    <w:rsid w:val="004D7ABF"/>
    <w:rsid w:val="004D7FD4"/>
    <w:rsid w:val="004E0127"/>
    <w:rsid w:val="004E08BC"/>
    <w:rsid w:val="004E1B57"/>
    <w:rsid w:val="004E1F94"/>
    <w:rsid w:val="004E28FA"/>
    <w:rsid w:val="004E46EF"/>
    <w:rsid w:val="004E4B0B"/>
    <w:rsid w:val="004E4FF4"/>
    <w:rsid w:val="004E562E"/>
    <w:rsid w:val="004E5880"/>
    <w:rsid w:val="004E5E63"/>
    <w:rsid w:val="004E6416"/>
    <w:rsid w:val="004E685E"/>
    <w:rsid w:val="004E6C22"/>
    <w:rsid w:val="004E701D"/>
    <w:rsid w:val="004E708D"/>
    <w:rsid w:val="004E7FF6"/>
    <w:rsid w:val="004F0FD6"/>
    <w:rsid w:val="004F10AA"/>
    <w:rsid w:val="004F10F6"/>
    <w:rsid w:val="004F264E"/>
    <w:rsid w:val="004F2C2E"/>
    <w:rsid w:val="004F2D1F"/>
    <w:rsid w:val="004F4154"/>
    <w:rsid w:val="004F48FF"/>
    <w:rsid w:val="004F4E4D"/>
    <w:rsid w:val="004F4F73"/>
    <w:rsid w:val="004F4F98"/>
    <w:rsid w:val="004F4FEE"/>
    <w:rsid w:val="004F5011"/>
    <w:rsid w:val="004F5311"/>
    <w:rsid w:val="004F59B5"/>
    <w:rsid w:val="004F618C"/>
    <w:rsid w:val="004F6648"/>
    <w:rsid w:val="004F6F46"/>
    <w:rsid w:val="005008CE"/>
    <w:rsid w:val="00500C29"/>
    <w:rsid w:val="00500D77"/>
    <w:rsid w:val="00500FCB"/>
    <w:rsid w:val="00502427"/>
    <w:rsid w:val="00502551"/>
    <w:rsid w:val="005025F1"/>
    <w:rsid w:val="00502757"/>
    <w:rsid w:val="00502A8D"/>
    <w:rsid w:val="00502FEB"/>
    <w:rsid w:val="0050358A"/>
    <w:rsid w:val="005036C8"/>
    <w:rsid w:val="0050379B"/>
    <w:rsid w:val="00503D93"/>
    <w:rsid w:val="00504A1F"/>
    <w:rsid w:val="0050566D"/>
    <w:rsid w:val="00505875"/>
    <w:rsid w:val="005058A0"/>
    <w:rsid w:val="00506C05"/>
    <w:rsid w:val="00507261"/>
    <w:rsid w:val="00510442"/>
    <w:rsid w:val="005119C8"/>
    <w:rsid w:val="005120F6"/>
    <w:rsid w:val="00512466"/>
    <w:rsid w:val="005133C9"/>
    <w:rsid w:val="00513978"/>
    <w:rsid w:val="005144FE"/>
    <w:rsid w:val="005147AE"/>
    <w:rsid w:val="005147C5"/>
    <w:rsid w:val="00514D98"/>
    <w:rsid w:val="005152DE"/>
    <w:rsid w:val="00515FBD"/>
    <w:rsid w:val="00516076"/>
    <w:rsid w:val="00516896"/>
    <w:rsid w:val="00517D0B"/>
    <w:rsid w:val="00517E86"/>
    <w:rsid w:val="00517F09"/>
    <w:rsid w:val="0052043E"/>
    <w:rsid w:val="005211F7"/>
    <w:rsid w:val="0052153B"/>
    <w:rsid w:val="0052187E"/>
    <w:rsid w:val="00522355"/>
    <w:rsid w:val="005227D5"/>
    <w:rsid w:val="00522AC7"/>
    <w:rsid w:val="00522B75"/>
    <w:rsid w:val="00522C9A"/>
    <w:rsid w:val="00522DDA"/>
    <w:rsid w:val="00522DEF"/>
    <w:rsid w:val="00522E12"/>
    <w:rsid w:val="00523151"/>
    <w:rsid w:val="0052341C"/>
    <w:rsid w:val="00523557"/>
    <w:rsid w:val="0052423E"/>
    <w:rsid w:val="00524427"/>
    <w:rsid w:val="00524AB1"/>
    <w:rsid w:val="00525E02"/>
    <w:rsid w:val="005262EA"/>
    <w:rsid w:val="00526795"/>
    <w:rsid w:val="00526B33"/>
    <w:rsid w:val="0052762B"/>
    <w:rsid w:val="00527704"/>
    <w:rsid w:val="00530E9C"/>
    <w:rsid w:val="00531593"/>
    <w:rsid w:val="0053170C"/>
    <w:rsid w:val="00531873"/>
    <w:rsid w:val="00532C6B"/>
    <w:rsid w:val="005331FB"/>
    <w:rsid w:val="0053341A"/>
    <w:rsid w:val="00533BE4"/>
    <w:rsid w:val="00534C4D"/>
    <w:rsid w:val="00536DBB"/>
    <w:rsid w:val="00537520"/>
    <w:rsid w:val="00537637"/>
    <w:rsid w:val="005377AC"/>
    <w:rsid w:val="00537E83"/>
    <w:rsid w:val="00540FE5"/>
    <w:rsid w:val="005411BE"/>
    <w:rsid w:val="0054190B"/>
    <w:rsid w:val="005423BE"/>
    <w:rsid w:val="00542469"/>
    <w:rsid w:val="00542517"/>
    <w:rsid w:val="00542924"/>
    <w:rsid w:val="00543E51"/>
    <w:rsid w:val="00543E82"/>
    <w:rsid w:val="0054461E"/>
    <w:rsid w:val="00544952"/>
    <w:rsid w:val="00544D01"/>
    <w:rsid w:val="00546324"/>
    <w:rsid w:val="00546EBB"/>
    <w:rsid w:val="005475B4"/>
    <w:rsid w:val="005477D2"/>
    <w:rsid w:val="00547831"/>
    <w:rsid w:val="00547F2C"/>
    <w:rsid w:val="00550922"/>
    <w:rsid w:val="00550992"/>
    <w:rsid w:val="00550B00"/>
    <w:rsid w:val="00550B89"/>
    <w:rsid w:val="0055104B"/>
    <w:rsid w:val="005514C8"/>
    <w:rsid w:val="0055203E"/>
    <w:rsid w:val="00552B6D"/>
    <w:rsid w:val="00553402"/>
    <w:rsid w:val="0055352F"/>
    <w:rsid w:val="00553D04"/>
    <w:rsid w:val="0055444E"/>
    <w:rsid w:val="005547CE"/>
    <w:rsid w:val="0055533A"/>
    <w:rsid w:val="00555354"/>
    <w:rsid w:val="005556B5"/>
    <w:rsid w:val="00555786"/>
    <w:rsid w:val="00555D78"/>
    <w:rsid w:val="00555E12"/>
    <w:rsid w:val="00555F3E"/>
    <w:rsid w:val="0055777A"/>
    <w:rsid w:val="0055797D"/>
    <w:rsid w:val="00557F61"/>
    <w:rsid w:val="005612E0"/>
    <w:rsid w:val="00562208"/>
    <w:rsid w:val="005625A3"/>
    <w:rsid w:val="00563C89"/>
    <w:rsid w:val="00563E53"/>
    <w:rsid w:val="00564A66"/>
    <w:rsid w:val="00564D5C"/>
    <w:rsid w:val="00565476"/>
    <w:rsid w:val="005657FE"/>
    <w:rsid w:val="00565B37"/>
    <w:rsid w:val="00566528"/>
    <w:rsid w:val="00567544"/>
    <w:rsid w:val="00567F7F"/>
    <w:rsid w:val="00571628"/>
    <w:rsid w:val="0057181C"/>
    <w:rsid w:val="00572A29"/>
    <w:rsid w:val="005738DC"/>
    <w:rsid w:val="00573E0E"/>
    <w:rsid w:val="00574244"/>
    <w:rsid w:val="005743B2"/>
    <w:rsid w:val="005762AA"/>
    <w:rsid w:val="00576DE9"/>
    <w:rsid w:val="00577035"/>
    <w:rsid w:val="0057788B"/>
    <w:rsid w:val="00577B83"/>
    <w:rsid w:val="00577D4A"/>
    <w:rsid w:val="0058007E"/>
    <w:rsid w:val="005807E3"/>
    <w:rsid w:val="0058169D"/>
    <w:rsid w:val="0058177F"/>
    <w:rsid w:val="00582077"/>
    <w:rsid w:val="00583E31"/>
    <w:rsid w:val="005843DE"/>
    <w:rsid w:val="0058496B"/>
    <w:rsid w:val="00584DD9"/>
    <w:rsid w:val="005854D3"/>
    <w:rsid w:val="005866AE"/>
    <w:rsid w:val="00586E09"/>
    <w:rsid w:val="00587B3C"/>
    <w:rsid w:val="0059058D"/>
    <w:rsid w:val="00590808"/>
    <w:rsid w:val="00590872"/>
    <w:rsid w:val="00590AAE"/>
    <w:rsid w:val="00590DE9"/>
    <w:rsid w:val="00590ED7"/>
    <w:rsid w:val="005918DB"/>
    <w:rsid w:val="00591EB6"/>
    <w:rsid w:val="00592312"/>
    <w:rsid w:val="00592B09"/>
    <w:rsid w:val="00592B1E"/>
    <w:rsid w:val="00592CAC"/>
    <w:rsid w:val="0059309C"/>
    <w:rsid w:val="005937DA"/>
    <w:rsid w:val="00593BEB"/>
    <w:rsid w:val="00593C55"/>
    <w:rsid w:val="00593F04"/>
    <w:rsid w:val="00594123"/>
    <w:rsid w:val="0059439A"/>
    <w:rsid w:val="00594657"/>
    <w:rsid w:val="005947A5"/>
    <w:rsid w:val="00594C2E"/>
    <w:rsid w:val="00595601"/>
    <w:rsid w:val="0059563D"/>
    <w:rsid w:val="005960E8"/>
    <w:rsid w:val="00596AC8"/>
    <w:rsid w:val="0059796A"/>
    <w:rsid w:val="00597E99"/>
    <w:rsid w:val="005A0F13"/>
    <w:rsid w:val="005A127C"/>
    <w:rsid w:val="005A1868"/>
    <w:rsid w:val="005A325A"/>
    <w:rsid w:val="005A38C8"/>
    <w:rsid w:val="005A3E80"/>
    <w:rsid w:val="005A51F5"/>
    <w:rsid w:val="005A52B1"/>
    <w:rsid w:val="005A5374"/>
    <w:rsid w:val="005A596E"/>
    <w:rsid w:val="005A606D"/>
    <w:rsid w:val="005A664E"/>
    <w:rsid w:val="005A6F94"/>
    <w:rsid w:val="005A7DE8"/>
    <w:rsid w:val="005A7FDE"/>
    <w:rsid w:val="005B1786"/>
    <w:rsid w:val="005B1806"/>
    <w:rsid w:val="005B1EBD"/>
    <w:rsid w:val="005B1F52"/>
    <w:rsid w:val="005B21C8"/>
    <w:rsid w:val="005B26FC"/>
    <w:rsid w:val="005B3FBE"/>
    <w:rsid w:val="005B4342"/>
    <w:rsid w:val="005B571D"/>
    <w:rsid w:val="005B591B"/>
    <w:rsid w:val="005B5BEF"/>
    <w:rsid w:val="005B5E6C"/>
    <w:rsid w:val="005B619B"/>
    <w:rsid w:val="005B648C"/>
    <w:rsid w:val="005B6917"/>
    <w:rsid w:val="005B6EC8"/>
    <w:rsid w:val="005B748A"/>
    <w:rsid w:val="005B76C8"/>
    <w:rsid w:val="005B7759"/>
    <w:rsid w:val="005B77EE"/>
    <w:rsid w:val="005B7AF4"/>
    <w:rsid w:val="005C060F"/>
    <w:rsid w:val="005C0662"/>
    <w:rsid w:val="005C0695"/>
    <w:rsid w:val="005C1231"/>
    <w:rsid w:val="005C1A97"/>
    <w:rsid w:val="005C2081"/>
    <w:rsid w:val="005C290F"/>
    <w:rsid w:val="005C2C69"/>
    <w:rsid w:val="005C336B"/>
    <w:rsid w:val="005C34CB"/>
    <w:rsid w:val="005C3D45"/>
    <w:rsid w:val="005C4554"/>
    <w:rsid w:val="005C5084"/>
    <w:rsid w:val="005C6B17"/>
    <w:rsid w:val="005C7024"/>
    <w:rsid w:val="005C7BB2"/>
    <w:rsid w:val="005C7E7E"/>
    <w:rsid w:val="005D0DC1"/>
    <w:rsid w:val="005D0E49"/>
    <w:rsid w:val="005D1DEF"/>
    <w:rsid w:val="005D3AD0"/>
    <w:rsid w:val="005D3D52"/>
    <w:rsid w:val="005D4774"/>
    <w:rsid w:val="005D4909"/>
    <w:rsid w:val="005D4C2F"/>
    <w:rsid w:val="005D5224"/>
    <w:rsid w:val="005D539A"/>
    <w:rsid w:val="005E02A4"/>
    <w:rsid w:val="005E03E8"/>
    <w:rsid w:val="005E07E0"/>
    <w:rsid w:val="005E0FC9"/>
    <w:rsid w:val="005E2108"/>
    <w:rsid w:val="005E2E8C"/>
    <w:rsid w:val="005E4346"/>
    <w:rsid w:val="005E48FC"/>
    <w:rsid w:val="005E5865"/>
    <w:rsid w:val="005E59EB"/>
    <w:rsid w:val="005E5C6A"/>
    <w:rsid w:val="005E7969"/>
    <w:rsid w:val="005E7F8E"/>
    <w:rsid w:val="005F0B60"/>
    <w:rsid w:val="005F0F2D"/>
    <w:rsid w:val="005F113A"/>
    <w:rsid w:val="005F2F27"/>
    <w:rsid w:val="005F35FB"/>
    <w:rsid w:val="005F42DE"/>
    <w:rsid w:val="005F4D64"/>
    <w:rsid w:val="005F4E9B"/>
    <w:rsid w:val="005F5631"/>
    <w:rsid w:val="005F5898"/>
    <w:rsid w:val="005F6381"/>
    <w:rsid w:val="005F653C"/>
    <w:rsid w:val="005F6D0B"/>
    <w:rsid w:val="005F71ED"/>
    <w:rsid w:val="005F7C60"/>
    <w:rsid w:val="00600807"/>
    <w:rsid w:val="0060095B"/>
    <w:rsid w:val="0060103A"/>
    <w:rsid w:val="0060121A"/>
    <w:rsid w:val="00601360"/>
    <w:rsid w:val="006020B9"/>
    <w:rsid w:val="00602532"/>
    <w:rsid w:val="00602714"/>
    <w:rsid w:val="00604204"/>
    <w:rsid w:val="006044CF"/>
    <w:rsid w:val="00604782"/>
    <w:rsid w:val="00604884"/>
    <w:rsid w:val="00604B74"/>
    <w:rsid w:val="00604F42"/>
    <w:rsid w:val="006050FD"/>
    <w:rsid w:val="0060542D"/>
    <w:rsid w:val="00605A81"/>
    <w:rsid w:val="00606140"/>
    <w:rsid w:val="00606994"/>
    <w:rsid w:val="00606D5D"/>
    <w:rsid w:val="00607A45"/>
    <w:rsid w:val="006103DC"/>
    <w:rsid w:val="00610451"/>
    <w:rsid w:val="0061053B"/>
    <w:rsid w:val="00610B31"/>
    <w:rsid w:val="00610E87"/>
    <w:rsid w:val="006135C3"/>
    <w:rsid w:val="00613B8F"/>
    <w:rsid w:val="00613F1B"/>
    <w:rsid w:val="00614502"/>
    <w:rsid w:val="006145FB"/>
    <w:rsid w:val="006147BA"/>
    <w:rsid w:val="0061490B"/>
    <w:rsid w:val="006154FD"/>
    <w:rsid w:val="006160D0"/>
    <w:rsid w:val="0061676E"/>
    <w:rsid w:val="00620C26"/>
    <w:rsid w:val="00622D37"/>
    <w:rsid w:val="006240E1"/>
    <w:rsid w:val="0062418F"/>
    <w:rsid w:val="006257D4"/>
    <w:rsid w:val="00625D16"/>
    <w:rsid w:val="00626D2C"/>
    <w:rsid w:val="00627B73"/>
    <w:rsid w:val="00630298"/>
    <w:rsid w:val="00630FBC"/>
    <w:rsid w:val="00630FD7"/>
    <w:rsid w:val="006313BA"/>
    <w:rsid w:val="00632835"/>
    <w:rsid w:val="00633310"/>
    <w:rsid w:val="006333ED"/>
    <w:rsid w:val="006335FB"/>
    <w:rsid w:val="00634CA3"/>
    <w:rsid w:val="00634F1B"/>
    <w:rsid w:val="006359DB"/>
    <w:rsid w:val="00635B71"/>
    <w:rsid w:val="00636106"/>
    <w:rsid w:val="006366B5"/>
    <w:rsid w:val="00636772"/>
    <w:rsid w:val="00636C86"/>
    <w:rsid w:val="00636D4C"/>
    <w:rsid w:val="0063795F"/>
    <w:rsid w:val="006379E0"/>
    <w:rsid w:val="00640B44"/>
    <w:rsid w:val="00644270"/>
    <w:rsid w:val="00644C13"/>
    <w:rsid w:val="006457D8"/>
    <w:rsid w:val="00645B1F"/>
    <w:rsid w:val="00645E45"/>
    <w:rsid w:val="00646440"/>
    <w:rsid w:val="006469A9"/>
    <w:rsid w:val="00646C0F"/>
    <w:rsid w:val="00647416"/>
    <w:rsid w:val="00647703"/>
    <w:rsid w:val="00650230"/>
    <w:rsid w:val="006507DD"/>
    <w:rsid w:val="00650B8A"/>
    <w:rsid w:val="00650D06"/>
    <w:rsid w:val="0065119B"/>
    <w:rsid w:val="006511BF"/>
    <w:rsid w:val="00651B17"/>
    <w:rsid w:val="006525D8"/>
    <w:rsid w:val="006525D9"/>
    <w:rsid w:val="006528E2"/>
    <w:rsid w:val="00652AEB"/>
    <w:rsid w:val="006534FA"/>
    <w:rsid w:val="00653979"/>
    <w:rsid w:val="006543C3"/>
    <w:rsid w:val="00654E15"/>
    <w:rsid w:val="0065587B"/>
    <w:rsid w:val="00655A6E"/>
    <w:rsid w:val="00656680"/>
    <w:rsid w:val="00657361"/>
    <w:rsid w:val="006577D5"/>
    <w:rsid w:val="00660327"/>
    <w:rsid w:val="00660E3F"/>
    <w:rsid w:val="00660E7F"/>
    <w:rsid w:val="00661AF5"/>
    <w:rsid w:val="00661C34"/>
    <w:rsid w:val="00661CC3"/>
    <w:rsid w:val="00661EDD"/>
    <w:rsid w:val="00662094"/>
    <w:rsid w:val="006620C6"/>
    <w:rsid w:val="0066228B"/>
    <w:rsid w:val="00662324"/>
    <w:rsid w:val="00662576"/>
    <w:rsid w:val="0066263F"/>
    <w:rsid w:val="00663568"/>
    <w:rsid w:val="006648F1"/>
    <w:rsid w:val="00664FF0"/>
    <w:rsid w:val="006654A1"/>
    <w:rsid w:val="0066594C"/>
    <w:rsid w:val="00665AC6"/>
    <w:rsid w:val="00665DE9"/>
    <w:rsid w:val="00665E02"/>
    <w:rsid w:val="00665EF4"/>
    <w:rsid w:val="00666B63"/>
    <w:rsid w:val="00666C9E"/>
    <w:rsid w:val="00666FC7"/>
    <w:rsid w:val="0066729C"/>
    <w:rsid w:val="00667DE2"/>
    <w:rsid w:val="00670589"/>
    <w:rsid w:val="006710B7"/>
    <w:rsid w:val="00671550"/>
    <w:rsid w:val="00671BB5"/>
    <w:rsid w:val="00671EC0"/>
    <w:rsid w:val="006728C0"/>
    <w:rsid w:val="0067299C"/>
    <w:rsid w:val="00672BFE"/>
    <w:rsid w:val="00673595"/>
    <w:rsid w:val="006738B3"/>
    <w:rsid w:val="00673CC1"/>
    <w:rsid w:val="0067497A"/>
    <w:rsid w:val="00675207"/>
    <w:rsid w:val="006754D3"/>
    <w:rsid w:val="0067566C"/>
    <w:rsid w:val="0067588B"/>
    <w:rsid w:val="00675A06"/>
    <w:rsid w:val="006765F2"/>
    <w:rsid w:val="00676B55"/>
    <w:rsid w:val="006776CB"/>
    <w:rsid w:val="006776EE"/>
    <w:rsid w:val="00677789"/>
    <w:rsid w:val="00680733"/>
    <w:rsid w:val="00681DF8"/>
    <w:rsid w:val="00681F0F"/>
    <w:rsid w:val="00682606"/>
    <w:rsid w:val="00682644"/>
    <w:rsid w:val="00682BD9"/>
    <w:rsid w:val="006836FB"/>
    <w:rsid w:val="006840DD"/>
    <w:rsid w:val="006845E1"/>
    <w:rsid w:val="006849BA"/>
    <w:rsid w:val="00685B8B"/>
    <w:rsid w:val="00685F29"/>
    <w:rsid w:val="00686744"/>
    <w:rsid w:val="006868F1"/>
    <w:rsid w:val="00690066"/>
    <w:rsid w:val="0069116D"/>
    <w:rsid w:val="006914E3"/>
    <w:rsid w:val="00692D06"/>
    <w:rsid w:val="00692FAF"/>
    <w:rsid w:val="0069328E"/>
    <w:rsid w:val="00693C39"/>
    <w:rsid w:val="00693F57"/>
    <w:rsid w:val="006946C9"/>
    <w:rsid w:val="00694BEB"/>
    <w:rsid w:val="0069510D"/>
    <w:rsid w:val="00695222"/>
    <w:rsid w:val="0069547D"/>
    <w:rsid w:val="00695A71"/>
    <w:rsid w:val="00695A9F"/>
    <w:rsid w:val="0069614C"/>
    <w:rsid w:val="006966ED"/>
    <w:rsid w:val="00696CD4"/>
    <w:rsid w:val="00696EAE"/>
    <w:rsid w:val="00697C21"/>
    <w:rsid w:val="00697C94"/>
    <w:rsid w:val="00697EFE"/>
    <w:rsid w:val="006A0D6C"/>
    <w:rsid w:val="006A1117"/>
    <w:rsid w:val="006A18EB"/>
    <w:rsid w:val="006A1C9C"/>
    <w:rsid w:val="006A1D73"/>
    <w:rsid w:val="006A4044"/>
    <w:rsid w:val="006A40D7"/>
    <w:rsid w:val="006A50FC"/>
    <w:rsid w:val="006A5477"/>
    <w:rsid w:val="006A5663"/>
    <w:rsid w:val="006A65E6"/>
    <w:rsid w:val="006A66E1"/>
    <w:rsid w:val="006A6879"/>
    <w:rsid w:val="006A7367"/>
    <w:rsid w:val="006A766A"/>
    <w:rsid w:val="006A78F6"/>
    <w:rsid w:val="006A7F2F"/>
    <w:rsid w:val="006B0356"/>
    <w:rsid w:val="006B0528"/>
    <w:rsid w:val="006B0F19"/>
    <w:rsid w:val="006B1126"/>
    <w:rsid w:val="006B28FA"/>
    <w:rsid w:val="006B2F9D"/>
    <w:rsid w:val="006B324C"/>
    <w:rsid w:val="006B350B"/>
    <w:rsid w:val="006B3D41"/>
    <w:rsid w:val="006B4537"/>
    <w:rsid w:val="006B5925"/>
    <w:rsid w:val="006B5D6E"/>
    <w:rsid w:val="006B5EB4"/>
    <w:rsid w:val="006B63F0"/>
    <w:rsid w:val="006B740B"/>
    <w:rsid w:val="006B7530"/>
    <w:rsid w:val="006B7741"/>
    <w:rsid w:val="006B7D76"/>
    <w:rsid w:val="006B7FE8"/>
    <w:rsid w:val="006C036A"/>
    <w:rsid w:val="006C043D"/>
    <w:rsid w:val="006C0A36"/>
    <w:rsid w:val="006C14F1"/>
    <w:rsid w:val="006C249F"/>
    <w:rsid w:val="006C2857"/>
    <w:rsid w:val="006C3C43"/>
    <w:rsid w:val="006C475B"/>
    <w:rsid w:val="006C5054"/>
    <w:rsid w:val="006C51D0"/>
    <w:rsid w:val="006C5226"/>
    <w:rsid w:val="006C5468"/>
    <w:rsid w:val="006C5719"/>
    <w:rsid w:val="006C5EAE"/>
    <w:rsid w:val="006C6174"/>
    <w:rsid w:val="006C6316"/>
    <w:rsid w:val="006C6776"/>
    <w:rsid w:val="006C6B3F"/>
    <w:rsid w:val="006C720B"/>
    <w:rsid w:val="006D0735"/>
    <w:rsid w:val="006D0BCA"/>
    <w:rsid w:val="006D0E0F"/>
    <w:rsid w:val="006D1386"/>
    <w:rsid w:val="006D1977"/>
    <w:rsid w:val="006D1CF5"/>
    <w:rsid w:val="006D3B86"/>
    <w:rsid w:val="006D3BEA"/>
    <w:rsid w:val="006D4865"/>
    <w:rsid w:val="006D48C5"/>
    <w:rsid w:val="006D4D90"/>
    <w:rsid w:val="006D56FC"/>
    <w:rsid w:val="006D590D"/>
    <w:rsid w:val="006D6127"/>
    <w:rsid w:val="006D61BB"/>
    <w:rsid w:val="006D6915"/>
    <w:rsid w:val="006D6ADA"/>
    <w:rsid w:val="006D6E7C"/>
    <w:rsid w:val="006D7D24"/>
    <w:rsid w:val="006E003A"/>
    <w:rsid w:val="006E0194"/>
    <w:rsid w:val="006E0402"/>
    <w:rsid w:val="006E087F"/>
    <w:rsid w:val="006E08E5"/>
    <w:rsid w:val="006E1049"/>
    <w:rsid w:val="006E1833"/>
    <w:rsid w:val="006E1C81"/>
    <w:rsid w:val="006E3F10"/>
    <w:rsid w:val="006E437E"/>
    <w:rsid w:val="006E447C"/>
    <w:rsid w:val="006E449D"/>
    <w:rsid w:val="006E4B21"/>
    <w:rsid w:val="006E501E"/>
    <w:rsid w:val="006E5705"/>
    <w:rsid w:val="006E6395"/>
    <w:rsid w:val="006E6D1D"/>
    <w:rsid w:val="006E6E49"/>
    <w:rsid w:val="006E6E4F"/>
    <w:rsid w:val="006E762E"/>
    <w:rsid w:val="006E7A1E"/>
    <w:rsid w:val="006E7BCC"/>
    <w:rsid w:val="006F031B"/>
    <w:rsid w:val="006F05CF"/>
    <w:rsid w:val="006F0B34"/>
    <w:rsid w:val="006F0D4C"/>
    <w:rsid w:val="006F1413"/>
    <w:rsid w:val="006F20AB"/>
    <w:rsid w:val="006F2C92"/>
    <w:rsid w:val="006F2F7B"/>
    <w:rsid w:val="006F333F"/>
    <w:rsid w:val="006F3422"/>
    <w:rsid w:val="006F3F9F"/>
    <w:rsid w:val="006F43EB"/>
    <w:rsid w:val="006F4C04"/>
    <w:rsid w:val="006F56B9"/>
    <w:rsid w:val="006F6347"/>
    <w:rsid w:val="006F66A6"/>
    <w:rsid w:val="006F699C"/>
    <w:rsid w:val="006F6D5A"/>
    <w:rsid w:val="006F7D95"/>
    <w:rsid w:val="00701056"/>
    <w:rsid w:val="007028EA"/>
    <w:rsid w:val="00702BCA"/>
    <w:rsid w:val="007032D4"/>
    <w:rsid w:val="00703F08"/>
    <w:rsid w:val="007044ED"/>
    <w:rsid w:val="007050AB"/>
    <w:rsid w:val="00705C42"/>
    <w:rsid w:val="00705C9D"/>
    <w:rsid w:val="00706947"/>
    <w:rsid w:val="00706FA0"/>
    <w:rsid w:val="0070732E"/>
    <w:rsid w:val="007079F7"/>
    <w:rsid w:val="007107B2"/>
    <w:rsid w:val="00710E5D"/>
    <w:rsid w:val="0071105F"/>
    <w:rsid w:val="00711E99"/>
    <w:rsid w:val="007130DF"/>
    <w:rsid w:val="0071390D"/>
    <w:rsid w:val="007139FC"/>
    <w:rsid w:val="00714D2E"/>
    <w:rsid w:val="0071546D"/>
    <w:rsid w:val="00715B85"/>
    <w:rsid w:val="007170DE"/>
    <w:rsid w:val="00717700"/>
    <w:rsid w:val="007177D7"/>
    <w:rsid w:val="00717D51"/>
    <w:rsid w:val="00717F46"/>
    <w:rsid w:val="00720045"/>
    <w:rsid w:val="007212D0"/>
    <w:rsid w:val="007215C7"/>
    <w:rsid w:val="00721B7C"/>
    <w:rsid w:val="00721BCC"/>
    <w:rsid w:val="00722130"/>
    <w:rsid w:val="00722257"/>
    <w:rsid w:val="00722280"/>
    <w:rsid w:val="00722AB8"/>
    <w:rsid w:val="007245EF"/>
    <w:rsid w:val="00724D26"/>
    <w:rsid w:val="00724DBC"/>
    <w:rsid w:val="0072629E"/>
    <w:rsid w:val="00726D9E"/>
    <w:rsid w:val="007270C8"/>
    <w:rsid w:val="007275D5"/>
    <w:rsid w:val="007278B7"/>
    <w:rsid w:val="00727BCA"/>
    <w:rsid w:val="007302E2"/>
    <w:rsid w:val="00731783"/>
    <w:rsid w:val="00731C54"/>
    <w:rsid w:val="00732738"/>
    <w:rsid w:val="00732CF9"/>
    <w:rsid w:val="00733B1D"/>
    <w:rsid w:val="00733F3B"/>
    <w:rsid w:val="007341F4"/>
    <w:rsid w:val="00734842"/>
    <w:rsid w:val="00735DD3"/>
    <w:rsid w:val="007409D6"/>
    <w:rsid w:val="00740B4A"/>
    <w:rsid w:val="00740E5E"/>
    <w:rsid w:val="0074102D"/>
    <w:rsid w:val="007412DF"/>
    <w:rsid w:val="0074177D"/>
    <w:rsid w:val="0074280A"/>
    <w:rsid w:val="0074290A"/>
    <w:rsid w:val="00742E23"/>
    <w:rsid w:val="007438A9"/>
    <w:rsid w:val="00743A89"/>
    <w:rsid w:val="00744408"/>
    <w:rsid w:val="00744C75"/>
    <w:rsid w:val="00744FF7"/>
    <w:rsid w:val="00745C7B"/>
    <w:rsid w:val="00746730"/>
    <w:rsid w:val="0074702B"/>
    <w:rsid w:val="0074779B"/>
    <w:rsid w:val="00750119"/>
    <w:rsid w:val="0075029A"/>
    <w:rsid w:val="00750ACA"/>
    <w:rsid w:val="0075133C"/>
    <w:rsid w:val="00751584"/>
    <w:rsid w:val="007517B5"/>
    <w:rsid w:val="00752253"/>
    <w:rsid w:val="00752600"/>
    <w:rsid w:val="00753229"/>
    <w:rsid w:val="007536F2"/>
    <w:rsid w:val="00753B11"/>
    <w:rsid w:val="00753E51"/>
    <w:rsid w:val="00753F2C"/>
    <w:rsid w:val="0075450B"/>
    <w:rsid w:val="00755F99"/>
    <w:rsid w:val="00757329"/>
    <w:rsid w:val="00757354"/>
    <w:rsid w:val="007575DB"/>
    <w:rsid w:val="00757653"/>
    <w:rsid w:val="00757654"/>
    <w:rsid w:val="007576D5"/>
    <w:rsid w:val="00757957"/>
    <w:rsid w:val="00757B0E"/>
    <w:rsid w:val="007603CA"/>
    <w:rsid w:val="007607B6"/>
    <w:rsid w:val="00760B18"/>
    <w:rsid w:val="00760DEC"/>
    <w:rsid w:val="00761115"/>
    <w:rsid w:val="007618D4"/>
    <w:rsid w:val="00761A2B"/>
    <w:rsid w:val="0076231A"/>
    <w:rsid w:val="00762332"/>
    <w:rsid w:val="007624E9"/>
    <w:rsid w:val="00763943"/>
    <w:rsid w:val="0076403E"/>
    <w:rsid w:val="007645C9"/>
    <w:rsid w:val="007648CC"/>
    <w:rsid w:val="00765232"/>
    <w:rsid w:val="00765549"/>
    <w:rsid w:val="00765D0C"/>
    <w:rsid w:val="00767579"/>
    <w:rsid w:val="0077006E"/>
    <w:rsid w:val="00770D32"/>
    <w:rsid w:val="00770F51"/>
    <w:rsid w:val="0077128B"/>
    <w:rsid w:val="00771980"/>
    <w:rsid w:val="00771D1C"/>
    <w:rsid w:val="007724B3"/>
    <w:rsid w:val="00772DB1"/>
    <w:rsid w:val="007736AA"/>
    <w:rsid w:val="007736B0"/>
    <w:rsid w:val="00773D79"/>
    <w:rsid w:val="007743C8"/>
    <w:rsid w:val="0077540B"/>
    <w:rsid w:val="00775C38"/>
    <w:rsid w:val="00776773"/>
    <w:rsid w:val="00777096"/>
    <w:rsid w:val="00777684"/>
    <w:rsid w:val="00777B39"/>
    <w:rsid w:val="00780AEB"/>
    <w:rsid w:val="00780B2D"/>
    <w:rsid w:val="00781D8B"/>
    <w:rsid w:val="00784261"/>
    <w:rsid w:val="00784737"/>
    <w:rsid w:val="00784B79"/>
    <w:rsid w:val="00784D75"/>
    <w:rsid w:val="007860C2"/>
    <w:rsid w:val="007874FB"/>
    <w:rsid w:val="00787820"/>
    <w:rsid w:val="00790485"/>
    <w:rsid w:val="007907BE"/>
    <w:rsid w:val="00791BD4"/>
    <w:rsid w:val="0079212D"/>
    <w:rsid w:val="00792491"/>
    <w:rsid w:val="007924AB"/>
    <w:rsid w:val="007926D8"/>
    <w:rsid w:val="00792808"/>
    <w:rsid w:val="007936ED"/>
    <w:rsid w:val="0079499B"/>
    <w:rsid w:val="007957D3"/>
    <w:rsid w:val="00795EEE"/>
    <w:rsid w:val="0079646A"/>
    <w:rsid w:val="0079727D"/>
    <w:rsid w:val="007979A3"/>
    <w:rsid w:val="007A1574"/>
    <w:rsid w:val="007A2083"/>
    <w:rsid w:val="007A3B5D"/>
    <w:rsid w:val="007A3CA6"/>
    <w:rsid w:val="007A3D8C"/>
    <w:rsid w:val="007A54CF"/>
    <w:rsid w:val="007A5A42"/>
    <w:rsid w:val="007A6754"/>
    <w:rsid w:val="007A69BD"/>
    <w:rsid w:val="007A6B7F"/>
    <w:rsid w:val="007A7BA0"/>
    <w:rsid w:val="007A7DDB"/>
    <w:rsid w:val="007B0994"/>
    <w:rsid w:val="007B0E0D"/>
    <w:rsid w:val="007B1DE2"/>
    <w:rsid w:val="007B1E1A"/>
    <w:rsid w:val="007B220C"/>
    <w:rsid w:val="007B2310"/>
    <w:rsid w:val="007B304B"/>
    <w:rsid w:val="007B40F9"/>
    <w:rsid w:val="007B4E5C"/>
    <w:rsid w:val="007B62AC"/>
    <w:rsid w:val="007B723B"/>
    <w:rsid w:val="007B78A7"/>
    <w:rsid w:val="007C000D"/>
    <w:rsid w:val="007C056D"/>
    <w:rsid w:val="007C081A"/>
    <w:rsid w:val="007C1A5F"/>
    <w:rsid w:val="007C27B7"/>
    <w:rsid w:val="007C3675"/>
    <w:rsid w:val="007C3797"/>
    <w:rsid w:val="007C39A3"/>
    <w:rsid w:val="007C421A"/>
    <w:rsid w:val="007C461B"/>
    <w:rsid w:val="007C49E2"/>
    <w:rsid w:val="007C4AA9"/>
    <w:rsid w:val="007C5842"/>
    <w:rsid w:val="007C6750"/>
    <w:rsid w:val="007C7602"/>
    <w:rsid w:val="007D068E"/>
    <w:rsid w:val="007D0798"/>
    <w:rsid w:val="007D11CC"/>
    <w:rsid w:val="007D15CF"/>
    <w:rsid w:val="007D1873"/>
    <w:rsid w:val="007D271A"/>
    <w:rsid w:val="007D2D5D"/>
    <w:rsid w:val="007D2E41"/>
    <w:rsid w:val="007D33D2"/>
    <w:rsid w:val="007D3677"/>
    <w:rsid w:val="007D380B"/>
    <w:rsid w:val="007D3B6B"/>
    <w:rsid w:val="007D51A1"/>
    <w:rsid w:val="007D5FCD"/>
    <w:rsid w:val="007E02C1"/>
    <w:rsid w:val="007E0506"/>
    <w:rsid w:val="007E0CED"/>
    <w:rsid w:val="007E2ABA"/>
    <w:rsid w:val="007E378F"/>
    <w:rsid w:val="007E3C62"/>
    <w:rsid w:val="007E42B0"/>
    <w:rsid w:val="007E47D5"/>
    <w:rsid w:val="007E52CC"/>
    <w:rsid w:val="007E54E5"/>
    <w:rsid w:val="007E564E"/>
    <w:rsid w:val="007E58B1"/>
    <w:rsid w:val="007E5C95"/>
    <w:rsid w:val="007E64AF"/>
    <w:rsid w:val="007E76D8"/>
    <w:rsid w:val="007F019B"/>
    <w:rsid w:val="007F041A"/>
    <w:rsid w:val="007F0787"/>
    <w:rsid w:val="007F1057"/>
    <w:rsid w:val="007F15A5"/>
    <w:rsid w:val="007F2B1E"/>
    <w:rsid w:val="007F2EBD"/>
    <w:rsid w:val="007F37C4"/>
    <w:rsid w:val="007F3936"/>
    <w:rsid w:val="007F3A81"/>
    <w:rsid w:val="007F3AD6"/>
    <w:rsid w:val="007F41FE"/>
    <w:rsid w:val="007F4327"/>
    <w:rsid w:val="007F4970"/>
    <w:rsid w:val="007F49B4"/>
    <w:rsid w:val="007F4A7F"/>
    <w:rsid w:val="007F5478"/>
    <w:rsid w:val="007F5922"/>
    <w:rsid w:val="007F5D24"/>
    <w:rsid w:val="007F6163"/>
    <w:rsid w:val="007F61C1"/>
    <w:rsid w:val="007F679E"/>
    <w:rsid w:val="007F6DBD"/>
    <w:rsid w:val="007F6EAB"/>
    <w:rsid w:val="007F7B0D"/>
    <w:rsid w:val="00801566"/>
    <w:rsid w:val="00801A2A"/>
    <w:rsid w:val="008027F3"/>
    <w:rsid w:val="00802DE4"/>
    <w:rsid w:val="008037C1"/>
    <w:rsid w:val="0080426C"/>
    <w:rsid w:val="00805536"/>
    <w:rsid w:val="008058FD"/>
    <w:rsid w:val="00805960"/>
    <w:rsid w:val="0080738E"/>
    <w:rsid w:val="0081023D"/>
    <w:rsid w:val="00810718"/>
    <w:rsid w:val="008107EA"/>
    <w:rsid w:val="00810AD8"/>
    <w:rsid w:val="00810AE2"/>
    <w:rsid w:val="00810C7F"/>
    <w:rsid w:val="008115E5"/>
    <w:rsid w:val="00811E99"/>
    <w:rsid w:val="00812A78"/>
    <w:rsid w:val="008130D4"/>
    <w:rsid w:val="00813249"/>
    <w:rsid w:val="008132EB"/>
    <w:rsid w:val="008138A8"/>
    <w:rsid w:val="00813CB2"/>
    <w:rsid w:val="008142F5"/>
    <w:rsid w:val="00814C5A"/>
    <w:rsid w:val="00814E69"/>
    <w:rsid w:val="00815016"/>
    <w:rsid w:val="008154E6"/>
    <w:rsid w:val="0081566A"/>
    <w:rsid w:val="008164B2"/>
    <w:rsid w:val="00816E2C"/>
    <w:rsid w:val="00816E44"/>
    <w:rsid w:val="00817BA8"/>
    <w:rsid w:val="00817D50"/>
    <w:rsid w:val="00817FEF"/>
    <w:rsid w:val="00820937"/>
    <w:rsid w:val="00821CAE"/>
    <w:rsid w:val="00822485"/>
    <w:rsid w:val="0082254D"/>
    <w:rsid w:val="00823686"/>
    <w:rsid w:val="00823EDA"/>
    <w:rsid w:val="00824246"/>
    <w:rsid w:val="0082494A"/>
    <w:rsid w:val="00824B9B"/>
    <w:rsid w:val="0082602C"/>
    <w:rsid w:val="00826085"/>
    <w:rsid w:val="008260BC"/>
    <w:rsid w:val="00826877"/>
    <w:rsid w:val="00826A33"/>
    <w:rsid w:val="00826D9B"/>
    <w:rsid w:val="00826FF8"/>
    <w:rsid w:val="00827732"/>
    <w:rsid w:val="00827A6F"/>
    <w:rsid w:val="00827C5D"/>
    <w:rsid w:val="0083037A"/>
    <w:rsid w:val="00831662"/>
    <w:rsid w:val="00831729"/>
    <w:rsid w:val="00832748"/>
    <w:rsid w:val="008329EE"/>
    <w:rsid w:val="00832B37"/>
    <w:rsid w:val="00832E7E"/>
    <w:rsid w:val="00832FBC"/>
    <w:rsid w:val="0083313E"/>
    <w:rsid w:val="0083405D"/>
    <w:rsid w:val="008340D9"/>
    <w:rsid w:val="008342CB"/>
    <w:rsid w:val="0083511E"/>
    <w:rsid w:val="00835B02"/>
    <w:rsid w:val="008364F1"/>
    <w:rsid w:val="008368E9"/>
    <w:rsid w:val="00836AF0"/>
    <w:rsid w:val="00837483"/>
    <w:rsid w:val="008375CF"/>
    <w:rsid w:val="00837997"/>
    <w:rsid w:val="008419A9"/>
    <w:rsid w:val="008426D6"/>
    <w:rsid w:val="00842947"/>
    <w:rsid w:val="00843E4C"/>
    <w:rsid w:val="0084406D"/>
    <w:rsid w:val="0084453F"/>
    <w:rsid w:val="00845032"/>
    <w:rsid w:val="00845097"/>
    <w:rsid w:val="008450DD"/>
    <w:rsid w:val="00846205"/>
    <w:rsid w:val="00846622"/>
    <w:rsid w:val="00847292"/>
    <w:rsid w:val="00847B6E"/>
    <w:rsid w:val="00850255"/>
    <w:rsid w:val="00850486"/>
    <w:rsid w:val="00850681"/>
    <w:rsid w:val="00850E67"/>
    <w:rsid w:val="008510A4"/>
    <w:rsid w:val="00851441"/>
    <w:rsid w:val="00851747"/>
    <w:rsid w:val="0085179B"/>
    <w:rsid w:val="0085185E"/>
    <w:rsid w:val="00852536"/>
    <w:rsid w:val="0085255E"/>
    <w:rsid w:val="00852BDF"/>
    <w:rsid w:val="00852C40"/>
    <w:rsid w:val="008537A5"/>
    <w:rsid w:val="00853A7A"/>
    <w:rsid w:val="008556EB"/>
    <w:rsid w:val="00856192"/>
    <w:rsid w:val="0085687D"/>
    <w:rsid w:val="00856A26"/>
    <w:rsid w:val="00856B80"/>
    <w:rsid w:val="00856C15"/>
    <w:rsid w:val="00857153"/>
    <w:rsid w:val="00857A53"/>
    <w:rsid w:val="008619BD"/>
    <w:rsid w:val="00862BAB"/>
    <w:rsid w:val="00863198"/>
    <w:rsid w:val="00863E52"/>
    <w:rsid w:val="00864EC2"/>
    <w:rsid w:val="00865466"/>
    <w:rsid w:val="0086556D"/>
    <w:rsid w:val="008657F5"/>
    <w:rsid w:val="00865E68"/>
    <w:rsid w:val="0086617F"/>
    <w:rsid w:val="008667DF"/>
    <w:rsid w:val="00867812"/>
    <w:rsid w:val="008704D7"/>
    <w:rsid w:val="00870AE1"/>
    <w:rsid w:val="00870FB6"/>
    <w:rsid w:val="008711B2"/>
    <w:rsid w:val="00871FC2"/>
    <w:rsid w:val="00872323"/>
    <w:rsid w:val="008723B2"/>
    <w:rsid w:val="00872F94"/>
    <w:rsid w:val="00874AA7"/>
    <w:rsid w:val="00875B69"/>
    <w:rsid w:val="00875E82"/>
    <w:rsid w:val="00875FC6"/>
    <w:rsid w:val="00876D4B"/>
    <w:rsid w:val="0088025A"/>
    <w:rsid w:val="008802E3"/>
    <w:rsid w:val="00880786"/>
    <w:rsid w:val="00880988"/>
    <w:rsid w:val="00881812"/>
    <w:rsid w:val="00881E19"/>
    <w:rsid w:val="008820BF"/>
    <w:rsid w:val="00882ECA"/>
    <w:rsid w:val="00882FA5"/>
    <w:rsid w:val="008831C6"/>
    <w:rsid w:val="008831D1"/>
    <w:rsid w:val="00883274"/>
    <w:rsid w:val="00884A3E"/>
    <w:rsid w:val="00884B9D"/>
    <w:rsid w:val="00884CE5"/>
    <w:rsid w:val="0088571E"/>
    <w:rsid w:val="00885B27"/>
    <w:rsid w:val="0088614F"/>
    <w:rsid w:val="008872E4"/>
    <w:rsid w:val="00887CCB"/>
    <w:rsid w:val="008903B0"/>
    <w:rsid w:val="00891778"/>
    <w:rsid w:val="00892D00"/>
    <w:rsid w:val="00893417"/>
    <w:rsid w:val="008937E5"/>
    <w:rsid w:val="00893B74"/>
    <w:rsid w:val="008940FC"/>
    <w:rsid w:val="008943E4"/>
    <w:rsid w:val="00894A73"/>
    <w:rsid w:val="008950F5"/>
    <w:rsid w:val="00895240"/>
    <w:rsid w:val="008969B7"/>
    <w:rsid w:val="00896B31"/>
    <w:rsid w:val="00896BF8"/>
    <w:rsid w:val="00897DE6"/>
    <w:rsid w:val="00897E50"/>
    <w:rsid w:val="00897F16"/>
    <w:rsid w:val="008A02B5"/>
    <w:rsid w:val="008A02FB"/>
    <w:rsid w:val="008A03BF"/>
    <w:rsid w:val="008A2DB8"/>
    <w:rsid w:val="008A355C"/>
    <w:rsid w:val="008A3CAA"/>
    <w:rsid w:val="008A3DD5"/>
    <w:rsid w:val="008A4854"/>
    <w:rsid w:val="008A4CCF"/>
    <w:rsid w:val="008A4E60"/>
    <w:rsid w:val="008A586C"/>
    <w:rsid w:val="008A5B9E"/>
    <w:rsid w:val="008A5F64"/>
    <w:rsid w:val="008A6072"/>
    <w:rsid w:val="008A749D"/>
    <w:rsid w:val="008A7671"/>
    <w:rsid w:val="008A7D68"/>
    <w:rsid w:val="008A7DD4"/>
    <w:rsid w:val="008B0A3F"/>
    <w:rsid w:val="008B1E82"/>
    <w:rsid w:val="008B3005"/>
    <w:rsid w:val="008B350D"/>
    <w:rsid w:val="008B35E3"/>
    <w:rsid w:val="008B3966"/>
    <w:rsid w:val="008B4B14"/>
    <w:rsid w:val="008B5008"/>
    <w:rsid w:val="008B5812"/>
    <w:rsid w:val="008B5E9F"/>
    <w:rsid w:val="008B633C"/>
    <w:rsid w:val="008B69A6"/>
    <w:rsid w:val="008B6E67"/>
    <w:rsid w:val="008B7087"/>
    <w:rsid w:val="008C0847"/>
    <w:rsid w:val="008C0FC4"/>
    <w:rsid w:val="008C2F2A"/>
    <w:rsid w:val="008C3234"/>
    <w:rsid w:val="008C361A"/>
    <w:rsid w:val="008C41DC"/>
    <w:rsid w:val="008C45F2"/>
    <w:rsid w:val="008C4662"/>
    <w:rsid w:val="008C4F46"/>
    <w:rsid w:val="008C5EF5"/>
    <w:rsid w:val="008C5FAF"/>
    <w:rsid w:val="008C6788"/>
    <w:rsid w:val="008C68C1"/>
    <w:rsid w:val="008C6EBC"/>
    <w:rsid w:val="008C72D9"/>
    <w:rsid w:val="008C748E"/>
    <w:rsid w:val="008C76FA"/>
    <w:rsid w:val="008D0D18"/>
    <w:rsid w:val="008D189A"/>
    <w:rsid w:val="008D195E"/>
    <w:rsid w:val="008D1B37"/>
    <w:rsid w:val="008D20D0"/>
    <w:rsid w:val="008D2754"/>
    <w:rsid w:val="008D31D5"/>
    <w:rsid w:val="008D3211"/>
    <w:rsid w:val="008D3635"/>
    <w:rsid w:val="008D3DDD"/>
    <w:rsid w:val="008D4426"/>
    <w:rsid w:val="008D44A2"/>
    <w:rsid w:val="008D60BE"/>
    <w:rsid w:val="008D6C1E"/>
    <w:rsid w:val="008D7534"/>
    <w:rsid w:val="008D7D45"/>
    <w:rsid w:val="008E0065"/>
    <w:rsid w:val="008E05F9"/>
    <w:rsid w:val="008E0DF4"/>
    <w:rsid w:val="008E0FD7"/>
    <w:rsid w:val="008E1523"/>
    <w:rsid w:val="008E18D1"/>
    <w:rsid w:val="008E1AD6"/>
    <w:rsid w:val="008E2837"/>
    <w:rsid w:val="008E36AF"/>
    <w:rsid w:val="008E41E7"/>
    <w:rsid w:val="008E42A4"/>
    <w:rsid w:val="008E42CE"/>
    <w:rsid w:val="008E4378"/>
    <w:rsid w:val="008E5071"/>
    <w:rsid w:val="008E53B6"/>
    <w:rsid w:val="008E7025"/>
    <w:rsid w:val="008F0B5A"/>
    <w:rsid w:val="008F0EC5"/>
    <w:rsid w:val="008F107B"/>
    <w:rsid w:val="008F1831"/>
    <w:rsid w:val="008F18CF"/>
    <w:rsid w:val="008F20ED"/>
    <w:rsid w:val="008F279C"/>
    <w:rsid w:val="008F32E7"/>
    <w:rsid w:val="008F3A76"/>
    <w:rsid w:val="008F4844"/>
    <w:rsid w:val="008F514D"/>
    <w:rsid w:val="008F51EB"/>
    <w:rsid w:val="008F528F"/>
    <w:rsid w:val="008F54F5"/>
    <w:rsid w:val="008F650D"/>
    <w:rsid w:val="008F6F0E"/>
    <w:rsid w:val="008F7D64"/>
    <w:rsid w:val="00900EFF"/>
    <w:rsid w:val="00902A8E"/>
    <w:rsid w:val="0090403A"/>
    <w:rsid w:val="00904A23"/>
    <w:rsid w:val="0090575D"/>
    <w:rsid w:val="00905DA3"/>
    <w:rsid w:val="00906082"/>
    <w:rsid w:val="0090629B"/>
    <w:rsid w:val="0090700D"/>
    <w:rsid w:val="00907B0A"/>
    <w:rsid w:val="00907E23"/>
    <w:rsid w:val="00907F92"/>
    <w:rsid w:val="009101A7"/>
    <w:rsid w:val="00910BEF"/>
    <w:rsid w:val="00910C15"/>
    <w:rsid w:val="00911E2A"/>
    <w:rsid w:val="009128D1"/>
    <w:rsid w:val="00912952"/>
    <w:rsid w:val="00912A8F"/>
    <w:rsid w:val="00912FBD"/>
    <w:rsid w:val="00913A42"/>
    <w:rsid w:val="0091527C"/>
    <w:rsid w:val="009159EA"/>
    <w:rsid w:val="00915F5A"/>
    <w:rsid w:val="009166D4"/>
    <w:rsid w:val="009167D5"/>
    <w:rsid w:val="00916B23"/>
    <w:rsid w:val="00916B81"/>
    <w:rsid w:val="00916D46"/>
    <w:rsid w:val="0091771F"/>
    <w:rsid w:val="00917EB0"/>
    <w:rsid w:val="009206C9"/>
    <w:rsid w:val="00920847"/>
    <w:rsid w:val="00920B10"/>
    <w:rsid w:val="00921183"/>
    <w:rsid w:val="00921309"/>
    <w:rsid w:val="00921AD9"/>
    <w:rsid w:val="009225FF"/>
    <w:rsid w:val="00922D86"/>
    <w:rsid w:val="009239DB"/>
    <w:rsid w:val="00923BAB"/>
    <w:rsid w:val="00923BD4"/>
    <w:rsid w:val="009247F9"/>
    <w:rsid w:val="00924C21"/>
    <w:rsid w:val="00925A4A"/>
    <w:rsid w:val="00925C55"/>
    <w:rsid w:val="00926D51"/>
    <w:rsid w:val="0092704E"/>
    <w:rsid w:val="00927B73"/>
    <w:rsid w:val="00930256"/>
    <w:rsid w:val="009314C7"/>
    <w:rsid w:val="009314F6"/>
    <w:rsid w:val="009326C4"/>
    <w:rsid w:val="009329E0"/>
    <w:rsid w:val="00932A2D"/>
    <w:rsid w:val="009336D4"/>
    <w:rsid w:val="00933DC8"/>
    <w:rsid w:val="00933E53"/>
    <w:rsid w:val="0093429E"/>
    <w:rsid w:val="00935D13"/>
    <w:rsid w:val="00936125"/>
    <w:rsid w:val="0093696F"/>
    <w:rsid w:val="009371C6"/>
    <w:rsid w:val="00940411"/>
    <w:rsid w:val="00940680"/>
    <w:rsid w:val="00940B71"/>
    <w:rsid w:val="00941FE0"/>
    <w:rsid w:val="009423F9"/>
    <w:rsid w:val="009429CC"/>
    <w:rsid w:val="00942B2C"/>
    <w:rsid w:val="00942E64"/>
    <w:rsid w:val="009430C2"/>
    <w:rsid w:val="00943E14"/>
    <w:rsid w:val="00944119"/>
    <w:rsid w:val="00944EF2"/>
    <w:rsid w:val="009457AD"/>
    <w:rsid w:val="00945BBF"/>
    <w:rsid w:val="00945E38"/>
    <w:rsid w:val="00946363"/>
    <w:rsid w:val="00946953"/>
    <w:rsid w:val="009471DE"/>
    <w:rsid w:val="009476BE"/>
    <w:rsid w:val="00947C41"/>
    <w:rsid w:val="00950366"/>
    <w:rsid w:val="00950C1A"/>
    <w:rsid w:val="00950C1F"/>
    <w:rsid w:val="009511C4"/>
    <w:rsid w:val="00951D4E"/>
    <w:rsid w:val="009522EC"/>
    <w:rsid w:val="0095255D"/>
    <w:rsid w:val="0095297E"/>
    <w:rsid w:val="009533CC"/>
    <w:rsid w:val="00953644"/>
    <w:rsid w:val="00954717"/>
    <w:rsid w:val="009547FF"/>
    <w:rsid w:val="009550AB"/>
    <w:rsid w:val="00955237"/>
    <w:rsid w:val="00955811"/>
    <w:rsid w:val="00955C4C"/>
    <w:rsid w:val="00955D50"/>
    <w:rsid w:val="00956513"/>
    <w:rsid w:val="00957197"/>
    <w:rsid w:val="009576F3"/>
    <w:rsid w:val="009578C1"/>
    <w:rsid w:val="0096181D"/>
    <w:rsid w:val="00961D76"/>
    <w:rsid w:val="009627C9"/>
    <w:rsid w:val="009643EB"/>
    <w:rsid w:val="00964741"/>
    <w:rsid w:val="00967A46"/>
    <w:rsid w:val="00967B3C"/>
    <w:rsid w:val="009710D3"/>
    <w:rsid w:val="009715F3"/>
    <w:rsid w:val="00971D7A"/>
    <w:rsid w:val="009729BC"/>
    <w:rsid w:val="00972D04"/>
    <w:rsid w:val="00973474"/>
    <w:rsid w:val="009739E4"/>
    <w:rsid w:val="009747DE"/>
    <w:rsid w:val="00974BE8"/>
    <w:rsid w:val="00975033"/>
    <w:rsid w:val="00975F60"/>
    <w:rsid w:val="009761CC"/>
    <w:rsid w:val="00976963"/>
    <w:rsid w:val="00977B75"/>
    <w:rsid w:val="00977C31"/>
    <w:rsid w:val="0098030B"/>
    <w:rsid w:val="009804B3"/>
    <w:rsid w:val="0098070F"/>
    <w:rsid w:val="00980C8D"/>
    <w:rsid w:val="00980E0D"/>
    <w:rsid w:val="00981357"/>
    <w:rsid w:val="009816C9"/>
    <w:rsid w:val="00981785"/>
    <w:rsid w:val="00981D10"/>
    <w:rsid w:val="00982253"/>
    <w:rsid w:val="009831D0"/>
    <w:rsid w:val="00984436"/>
    <w:rsid w:val="0098466B"/>
    <w:rsid w:val="00985575"/>
    <w:rsid w:val="00985688"/>
    <w:rsid w:val="0098575D"/>
    <w:rsid w:val="009859C1"/>
    <w:rsid w:val="0098644B"/>
    <w:rsid w:val="00987508"/>
    <w:rsid w:val="00987AD2"/>
    <w:rsid w:val="00987BF6"/>
    <w:rsid w:val="00990ABE"/>
    <w:rsid w:val="00990D65"/>
    <w:rsid w:val="00991142"/>
    <w:rsid w:val="00991478"/>
    <w:rsid w:val="00992032"/>
    <w:rsid w:val="00992C25"/>
    <w:rsid w:val="00993167"/>
    <w:rsid w:val="0099388D"/>
    <w:rsid w:val="00993B18"/>
    <w:rsid w:val="00993D39"/>
    <w:rsid w:val="00994094"/>
    <w:rsid w:val="009949A0"/>
    <w:rsid w:val="00994DDE"/>
    <w:rsid w:val="00995236"/>
    <w:rsid w:val="00995538"/>
    <w:rsid w:val="00995E92"/>
    <w:rsid w:val="00996635"/>
    <w:rsid w:val="00996D5D"/>
    <w:rsid w:val="0099778F"/>
    <w:rsid w:val="009A0C56"/>
    <w:rsid w:val="009A0E7F"/>
    <w:rsid w:val="009A1056"/>
    <w:rsid w:val="009A18D2"/>
    <w:rsid w:val="009A1FF6"/>
    <w:rsid w:val="009A233E"/>
    <w:rsid w:val="009A273A"/>
    <w:rsid w:val="009A3066"/>
    <w:rsid w:val="009A323C"/>
    <w:rsid w:val="009A3E28"/>
    <w:rsid w:val="009A4634"/>
    <w:rsid w:val="009A4C2C"/>
    <w:rsid w:val="009A5A3B"/>
    <w:rsid w:val="009A6200"/>
    <w:rsid w:val="009A657A"/>
    <w:rsid w:val="009A6680"/>
    <w:rsid w:val="009A737A"/>
    <w:rsid w:val="009B0513"/>
    <w:rsid w:val="009B0709"/>
    <w:rsid w:val="009B1029"/>
    <w:rsid w:val="009B12EF"/>
    <w:rsid w:val="009B1FB1"/>
    <w:rsid w:val="009B2304"/>
    <w:rsid w:val="009B34FF"/>
    <w:rsid w:val="009B35EB"/>
    <w:rsid w:val="009B3E11"/>
    <w:rsid w:val="009B4480"/>
    <w:rsid w:val="009B49D5"/>
    <w:rsid w:val="009B4A64"/>
    <w:rsid w:val="009B58BC"/>
    <w:rsid w:val="009B5DB4"/>
    <w:rsid w:val="009B5F05"/>
    <w:rsid w:val="009B6171"/>
    <w:rsid w:val="009B6A2B"/>
    <w:rsid w:val="009B723F"/>
    <w:rsid w:val="009B772D"/>
    <w:rsid w:val="009B7DF2"/>
    <w:rsid w:val="009C03B8"/>
    <w:rsid w:val="009C08EE"/>
    <w:rsid w:val="009C134F"/>
    <w:rsid w:val="009C2659"/>
    <w:rsid w:val="009C2AC1"/>
    <w:rsid w:val="009C2D19"/>
    <w:rsid w:val="009C2E6A"/>
    <w:rsid w:val="009C393F"/>
    <w:rsid w:val="009C4943"/>
    <w:rsid w:val="009C4964"/>
    <w:rsid w:val="009C4B44"/>
    <w:rsid w:val="009C5B47"/>
    <w:rsid w:val="009C5ED7"/>
    <w:rsid w:val="009C7AEE"/>
    <w:rsid w:val="009C7D77"/>
    <w:rsid w:val="009D00FE"/>
    <w:rsid w:val="009D1317"/>
    <w:rsid w:val="009D19BF"/>
    <w:rsid w:val="009D1DDB"/>
    <w:rsid w:val="009D2C95"/>
    <w:rsid w:val="009D3189"/>
    <w:rsid w:val="009D4349"/>
    <w:rsid w:val="009D4CA1"/>
    <w:rsid w:val="009D4F4A"/>
    <w:rsid w:val="009D5003"/>
    <w:rsid w:val="009D521C"/>
    <w:rsid w:val="009D5477"/>
    <w:rsid w:val="009D55BE"/>
    <w:rsid w:val="009D5670"/>
    <w:rsid w:val="009D6598"/>
    <w:rsid w:val="009D65A7"/>
    <w:rsid w:val="009D65FC"/>
    <w:rsid w:val="009D6CF8"/>
    <w:rsid w:val="009D77CA"/>
    <w:rsid w:val="009E0ABF"/>
    <w:rsid w:val="009E0B97"/>
    <w:rsid w:val="009E1367"/>
    <w:rsid w:val="009E1966"/>
    <w:rsid w:val="009E2011"/>
    <w:rsid w:val="009E23AF"/>
    <w:rsid w:val="009E3179"/>
    <w:rsid w:val="009E3293"/>
    <w:rsid w:val="009E4800"/>
    <w:rsid w:val="009E4BBA"/>
    <w:rsid w:val="009E4D48"/>
    <w:rsid w:val="009E51E6"/>
    <w:rsid w:val="009E637C"/>
    <w:rsid w:val="009E665A"/>
    <w:rsid w:val="009E6C6A"/>
    <w:rsid w:val="009E7E47"/>
    <w:rsid w:val="009E7FF0"/>
    <w:rsid w:val="009F05F0"/>
    <w:rsid w:val="009F11D0"/>
    <w:rsid w:val="009F15E6"/>
    <w:rsid w:val="009F20D9"/>
    <w:rsid w:val="009F3AFA"/>
    <w:rsid w:val="009F3BE2"/>
    <w:rsid w:val="009F3CDA"/>
    <w:rsid w:val="009F41E0"/>
    <w:rsid w:val="009F4600"/>
    <w:rsid w:val="009F4814"/>
    <w:rsid w:val="009F521E"/>
    <w:rsid w:val="009F56D5"/>
    <w:rsid w:val="009F5B72"/>
    <w:rsid w:val="009F5D3D"/>
    <w:rsid w:val="009F60A7"/>
    <w:rsid w:val="009F60DE"/>
    <w:rsid w:val="009F62E9"/>
    <w:rsid w:val="009F6357"/>
    <w:rsid w:val="009F6544"/>
    <w:rsid w:val="009F6884"/>
    <w:rsid w:val="009F6B6D"/>
    <w:rsid w:val="009F748C"/>
    <w:rsid w:val="009F7888"/>
    <w:rsid w:val="009F7A83"/>
    <w:rsid w:val="009F7B6A"/>
    <w:rsid w:val="009F7CD3"/>
    <w:rsid w:val="00A0055F"/>
    <w:rsid w:val="00A00752"/>
    <w:rsid w:val="00A010FD"/>
    <w:rsid w:val="00A01C7B"/>
    <w:rsid w:val="00A02B21"/>
    <w:rsid w:val="00A0319B"/>
    <w:rsid w:val="00A037E7"/>
    <w:rsid w:val="00A03CD8"/>
    <w:rsid w:val="00A03CE7"/>
    <w:rsid w:val="00A03F1C"/>
    <w:rsid w:val="00A0400A"/>
    <w:rsid w:val="00A04228"/>
    <w:rsid w:val="00A05930"/>
    <w:rsid w:val="00A05FC1"/>
    <w:rsid w:val="00A06682"/>
    <w:rsid w:val="00A07A3A"/>
    <w:rsid w:val="00A07CC0"/>
    <w:rsid w:val="00A10166"/>
    <w:rsid w:val="00A10257"/>
    <w:rsid w:val="00A103AA"/>
    <w:rsid w:val="00A10409"/>
    <w:rsid w:val="00A108B6"/>
    <w:rsid w:val="00A1150D"/>
    <w:rsid w:val="00A11762"/>
    <w:rsid w:val="00A11C14"/>
    <w:rsid w:val="00A11F31"/>
    <w:rsid w:val="00A12545"/>
    <w:rsid w:val="00A12A3C"/>
    <w:rsid w:val="00A1315B"/>
    <w:rsid w:val="00A13748"/>
    <w:rsid w:val="00A14D69"/>
    <w:rsid w:val="00A15244"/>
    <w:rsid w:val="00A15D7F"/>
    <w:rsid w:val="00A174B1"/>
    <w:rsid w:val="00A21836"/>
    <w:rsid w:val="00A21968"/>
    <w:rsid w:val="00A226AF"/>
    <w:rsid w:val="00A226E1"/>
    <w:rsid w:val="00A22B5F"/>
    <w:rsid w:val="00A22E94"/>
    <w:rsid w:val="00A22FDD"/>
    <w:rsid w:val="00A2347B"/>
    <w:rsid w:val="00A237FF"/>
    <w:rsid w:val="00A2406E"/>
    <w:rsid w:val="00A24463"/>
    <w:rsid w:val="00A24A53"/>
    <w:rsid w:val="00A25653"/>
    <w:rsid w:val="00A256D1"/>
    <w:rsid w:val="00A25A5E"/>
    <w:rsid w:val="00A25E56"/>
    <w:rsid w:val="00A26A75"/>
    <w:rsid w:val="00A26CB8"/>
    <w:rsid w:val="00A27A3E"/>
    <w:rsid w:val="00A27F86"/>
    <w:rsid w:val="00A3021C"/>
    <w:rsid w:val="00A309A2"/>
    <w:rsid w:val="00A30C4D"/>
    <w:rsid w:val="00A30F73"/>
    <w:rsid w:val="00A31151"/>
    <w:rsid w:val="00A313AD"/>
    <w:rsid w:val="00A32675"/>
    <w:rsid w:val="00A32A44"/>
    <w:rsid w:val="00A32A91"/>
    <w:rsid w:val="00A3305B"/>
    <w:rsid w:val="00A33FDC"/>
    <w:rsid w:val="00A347A7"/>
    <w:rsid w:val="00A35CD7"/>
    <w:rsid w:val="00A35CFA"/>
    <w:rsid w:val="00A36066"/>
    <w:rsid w:val="00A36A17"/>
    <w:rsid w:val="00A36BB0"/>
    <w:rsid w:val="00A36CDE"/>
    <w:rsid w:val="00A37432"/>
    <w:rsid w:val="00A3790F"/>
    <w:rsid w:val="00A37B21"/>
    <w:rsid w:val="00A37E38"/>
    <w:rsid w:val="00A37FE1"/>
    <w:rsid w:val="00A400D2"/>
    <w:rsid w:val="00A40698"/>
    <w:rsid w:val="00A40AA8"/>
    <w:rsid w:val="00A40C72"/>
    <w:rsid w:val="00A41355"/>
    <w:rsid w:val="00A420C7"/>
    <w:rsid w:val="00A42312"/>
    <w:rsid w:val="00A42978"/>
    <w:rsid w:val="00A42C40"/>
    <w:rsid w:val="00A42DF0"/>
    <w:rsid w:val="00A43F4D"/>
    <w:rsid w:val="00A442D2"/>
    <w:rsid w:val="00A442E1"/>
    <w:rsid w:val="00A45C86"/>
    <w:rsid w:val="00A46A7B"/>
    <w:rsid w:val="00A476D1"/>
    <w:rsid w:val="00A50AD4"/>
    <w:rsid w:val="00A5196C"/>
    <w:rsid w:val="00A51A50"/>
    <w:rsid w:val="00A52105"/>
    <w:rsid w:val="00A5226A"/>
    <w:rsid w:val="00A527E3"/>
    <w:rsid w:val="00A5316F"/>
    <w:rsid w:val="00A532FE"/>
    <w:rsid w:val="00A53A81"/>
    <w:rsid w:val="00A53E04"/>
    <w:rsid w:val="00A5426E"/>
    <w:rsid w:val="00A544B3"/>
    <w:rsid w:val="00A54F82"/>
    <w:rsid w:val="00A5563B"/>
    <w:rsid w:val="00A556BD"/>
    <w:rsid w:val="00A56BB6"/>
    <w:rsid w:val="00A579E5"/>
    <w:rsid w:val="00A605DA"/>
    <w:rsid w:val="00A62A9D"/>
    <w:rsid w:val="00A63470"/>
    <w:rsid w:val="00A635E7"/>
    <w:rsid w:val="00A63761"/>
    <w:rsid w:val="00A64C6A"/>
    <w:rsid w:val="00A64E64"/>
    <w:rsid w:val="00A65BD7"/>
    <w:rsid w:val="00A65E46"/>
    <w:rsid w:val="00A6616D"/>
    <w:rsid w:val="00A661ED"/>
    <w:rsid w:val="00A67A34"/>
    <w:rsid w:val="00A70068"/>
    <w:rsid w:val="00A70222"/>
    <w:rsid w:val="00A71036"/>
    <w:rsid w:val="00A71376"/>
    <w:rsid w:val="00A7170E"/>
    <w:rsid w:val="00A7242E"/>
    <w:rsid w:val="00A72B23"/>
    <w:rsid w:val="00A72DD1"/>
    <w:rsid w:val="00A7310D"/>
    <w:rsid w:val="00A73888"/>
    <w:rsid w:val="00A73C20"/>
    <w:rsid w:val="00A744CB"/>
    <w:rsid w:val="00A74F15"/>
    <w:rsid w:val="00A75A64"/>
    <w:rsid w:val="00A75C38"/>
    <w:rsid w:val="00A7600C"/>
    <w:rsid w:val="00A760A4"/>
    <w:rsid w:val="00A76554"/>
    <w:rsid w:val="00A76C11"/>
    <w:rsid w:val="00A7733A"/>
    <w:rsid w:val="00A77CD2"/>
    <w:rsid w:val="00A80479"/>
    <w:rsid w:val="00A80753"/>
    <w:rsid w:val="00A81562"/>
    <w:rsid w:val="00A81EE7"/>
    <w:rsid w:val="00A82590"/>
    <w:rsid w:val="00A827DA"/>
    <w:rsid w:val="00A82A58"/>
    <w:rsid w:val="00A82CBD"/>
    <w:rsid w:val="00A82E4E"/>
    <w:rsid w:val="00A8305E"/>
    <w:rsid w:val="00A8350F"/>
    <w:rsid w:val="00A83D2E"/>
    <w:rsid w:val="00A83DCF"/>
    <w:rsid w:val="00A840FF"/>
    <w:rsid w:val="00A8507E"/>
    <w:rsid w:val="00A85221"/>
    <w:rsid w:val="00A85480"/>
    <w:rsid w:val="00A85D02"/>
    <w:rsid w:val="00A862C8"/>
    <w:rsid w:val="00A865F0"/>
    <w:rsid w:val="00A86971"/>
    <w:rsid w:val="00A86ACF"/>
    <w:rsid w:val="00A87384"/>
    <w:rsid w:val="00A87B45"/>
    <w:rsid w:val="00A90785"/>
    <w:rsid w:val="00A91904"/>
    <w:rsid w:val="00A91FFF"/>
    <w:rsid w:val="00A921CB"/>
    <w:rsid w:val="00A9320A"/>
    <w:rsid w:val="00A9321B"/>
    <w:rsid w:val="00A933BA"/>
    <w:rsid w:val="00A93948"/>
    <w:rsid w:val="00A93F6A"/>
    <w:rsid w:val="00A95260"/>
    <w:rsid w:val="00A95561"/>
    <w:rsid w:val="00A95F0A"/>
    <w:rsid w:val="00A96D2A"/>
    <w:rsid w:val="00A97271"/>
    <w:rsid w:val="00A977BE"/>
    <w:rsid w:val="00A97967"/>
    <w:rsid w:val="00A97FCC"/>
    <w:rsid w:val="00AA027A"/>
    <w:rsid w:val="00AA069C"/>
    <w:rsid w:val="00AA0C40"/>
    <w:rsid w:val="00AA2778"/>
    <w:rsid w:val="00AA3DF0"/>
    <w:rsid w:val="00AA4E07"/>
    <w:rsid w:val="00AA5501"/>
    <w:rsid w:val="00AA5772"/>
    <w:rsid w:val="00AA5B6F"/>
    <w:rsid w:val="00AA67C7"/>
    <w:rsid w:val="00AA6E85"/>
    <w:rsid w:val="00AA797C"/>
    <w:rsid w:val="00AB304B"/>
    <w:rsid w:val="00AB30F5"/>
    <w:rsid w:val="00AB357B"/>
    <w:rsid w:val="00AB38EE"/>
    <w:rsid w:val="00AB3DD4"/>
    <w:rsid w:val="00AB40E7"/>
    <w:rsid w:val="00AB40EE"/>
    <w:rsid w:val="00AB4302"/>
    <w:rsid w:val="00AB5D15"/>
    <w:rsid w:val="00AB6B08"/>
    <w:rsid w:val="00AB76AD"/>
    <w:rsid w:val="00AB7A6B"/>
    <w:rsid w:val="00AC0069"/>
    <w:rsid w:val="00AC041C"/>
    <w:rsid w:val="00AC0AB5"/>
    <w:rsid w:val="00AC0B49"/>
    <w:rsid w:val="00AC1052"/>
    <w:rsid w:val="00AC11C3"/>
    <w:rsid w:val="00AC1304"/>
    <w:rsid w:val="00AC1813"/>
    <w:rsid w:val="00AC2625"/>
    <w:rsid w:val="00AC2651"/>
    <w:rsid w:val="00AC29AB"/>
    <w:rsid w:val="00AC2A06"/>
    <w:rsid w:val="00AC2B16"/>
    <w:rsid w:val="00AC2C21"/>
    <w:rsid w:val="00AC3B6D"/>
    <w:rsid w:val="00AC4398"/>
    <w:rsid w:val="00AC4480"/>
    <w:rsid w:val="00AC4965"/>
    <w:rsid w:val="00AC687B"/>
    <w:rsid w:val="00AC6FD7"/>
    <w:rsid w:val="00AC71D6"/>
    <w:rsid w:val="00AD0076"/>
    <w:rsid w:val="00AD0414"/>
    <w:rsid w:val="00AD0598"/>
    <w:rsid w:val="00AD08DA"/>
    <w:rsid w:val="00AD0B01"/>
    <w:rsid w:val="00AD0F51"/>
    <w:rsid w:val="00AD1354"/>
    <w:rsid w:val="00AD1998"/>
    <w:rsid w:val="00AD2AAC"/>
    <w:rsid w:val="00AD2BBE"/>
    <w:rsid w:val="00AD32CA"/>
    <w:rsid w:val="00AD33C9"/>
    <w:rsid w:val="00AD40BC"/>
    <w:rsid w:val="00AD581A"/>
    <w:rsid w:val="00AD6007"/>
    <w:rsid w:val="00AD6703"/>
    <w:rsid w:val="00AD717E"/>
    <w:rsid w:val="00AE0F8D"/>
    <w:rsid w:val="00AE13E3"/>
    <w:rsid w:val="00AE2105"/>
    <w:rsid w:val="00AE3487"/>
    <w:rsid w:val="00AE3BFB"/>
    <w:rsid w:val="00AE4A86"/>
    <w:rsid w:val="00AE50EB"/>
    <w:rsid w:val="00AE515F"/>
    <w:rsid w:val="00AE5D10"/>
    <w:rsid w:val="00AE6B35"/>
    <w:rsid w:val="00AE6DDF"/>
    <w:rsid w:val="00AE7E36"/>
    <w:rsid w:val="00AF0084"/>
    <w:rsid w:val="00AF00D2"/>
    <w:rsid w:val="00AF04E8"/>
    <w:rsid w:val="00AF0AC8"/>
    <w:rsid w:val="00AF0C81"/>
    <w:rsid w:val="00AF1222"/>
    <w:rsid w:val="00AF264D"/>
    <w:rsid w:val="00AF3515"/>
    <w:rsid w:val="00AF401C"/>
    <w:rsid w:val="00AF41D4"/>
    <w:rsid w:val="00AF447B"/>
    <w:rsid w:val="00AF4ABF"/>
    <w:rsid w:val="00AF4E57"/>
    <w:rsid w:val="00AF4EE5"/>
    <w:rsid w:val="00AF541F"/>
    <w:rsid w:val="00AF5F18"/>
    <w:rsid w:val="00AF632B"/>
    <w:rsid w:val="00AF69F9"/>
    <w:rsid w:val="00AF6A21"/>
    <w:rsid w:val="00AF6BDB"/>
    <w:rsid w:val="00AF6F57"/>
    <w:rsid w:val="00AF7DA4"/>
    <w:rsid w:val="00B0088F"/>
    <w:rsid w:val="00B00DA0"/>
    <w:rsid w:val="00B01E54"/>
    <w:rsid w:val="00B023E6"/>
    <w:rsid w:val="00B02B19"/>
    <w:rsid w:val="00B0313F"/>
    <w:rsid w:val="00B03254"/>
    <w:rsid w:val="00B03432"/>
    <w:rsid w:val="00B03644"/>
    <w:rsid w:val="00B03C07"/>
    <w:rsid w:val="00B04D01"/>
    <w:rsid w:val="00B04E6E"/>
    <w:rsid w:val="00B04E71"/>
    <w:rsid w:val="00B0510E"/>
    <w:rsid w:val="00B054FA"/>
    <w:rsid w:val="00B055FC"/>
    <w:rsid w:val="00B05736"/>
    <w:rsid w:val="00B07160"/>
    <w:rsid w:val="00B075B9"/>
    <w:rsid w:val="00B0760F"/>
    <w:rsid w:val="00B07DBF"/>
    <w:rsid w:val="00B1045E"/>
    <w:rsid w:val="00B105D1"/>
    <w:rsid w:val="00B10691"/>
    <w:rsid w:val="00B106E5"/>
    <w:rsid w:val="00B10C4D"/>
    <w:rsid w:val="00B113FF"/>
    <w:rsid w:val="00B114E1"/>
    <w:rsid w:val="00B1159F"/>
    <w:rsid w:val="00B11758"/>
    <w:rsid w:val="00B118B0"/>
    <w:rsid w:val="00B123BE"/>
    <w:rsid w:val="00B13304"/>
    <w:rsid w:val="00B13A4C"/>
    <w:rsid w:val="00B13B36"/>
    <w:rsid w:val="00B153A9"/>
    <w:rsid w:val="00B15461"/>
    <w:rsid w:val="00B156E2"/>
    <w:rsid w:val="00B15B59"/>
    <w:rsid w:val="00B15BA6"/>
    <w:rsid w:val="00B16EF7"/>
    <w:rsid w:val="00B175AE"/>
    <w:rsid w:val="00B17B81"/>
    <w:rsid w:val="00B20635"/>
    <w:rsid w:val="00B20741"/>
    <w:rsid w:val="00B21504"/>
    <w:rsid w:val="00B22338"/>
    <w:rsid w:val="00B22AAB"/>
    <w:rsid w:val="00B22B8C"/>
    <w:rsid w:val="00B22D76"/>
    <w:rsid w:val="00B22E19"/>
    <w:rsid w:val="00B232E3"/>
    <w:rsid w:val="00B2381F"/>
    <w:rsid w:val="00B23C98"/>
    <w:rsid w:val="00B240A8"/>
    <w:rsid w:val="00B24BB1"/>
    <w:rsid w:val="00B250F1"/>
    <w:rsid w:val="00B25A87"/>
    <w:rsid w:val="00B26F62"/>
    <w:rsid w:val="00B271F2"/>
    <w:rsid w:val="00B30EAA"/>
    <w:rsid w:val="00B30EFB"/>
    <w:rsid w:val="00B32042"/>
    <w:rsid w:val="00B32057"/>
    <w:rsid w:val="00B3269E"/>
    <w:rsid w:val="00B32A33"/>
    <w:rsid w:val="00B32CFC"/>
    <w:rsid w:val="00B32E05"/>
    <w:rsid w:val="00B32EC5"/>
    <w:rsid w:val="00B330D1"/>
    <w:rsid w:val="00B331FC"/>
    <w:rsid w:val="00B33229"/>
    <w:rsid w:val="00B33883"/>
    <w:rsid w:val="00B34F82"/>
    <w:rsid w:val="00B3558F"/>
    <w:rsid w:val="00B35890"/>
    <w:rsid w:val="00B36919"/>
    <w:rsid w:val="00B36FA6"/>
    <w:rsid w:val="00B37712"/>
    <w:rsid w:val="00B401D2"/>
    <w:rsid w:val="00B40820"/>
    <w:rsid w:val="00B41732"/>
    <w:rsid w:val="00B41CB6"/>
    <w:rsid w:val="00B42BAD"/>
    <w:rsid w:val="00B42DC2"/>
    <w:rsid w:val="00B42EB7"/>
    <w:rsid w:val="00B43008"/>
    <w:rsid w:val="00B43078"/>
    <w:rsid w:val="00B435FF"/>
    <w:rsid w:val="00B438C7"/>
    <w:rsid w:val="00B460CD"/>
    <w:rsid w:val="00B463D3"/>
    <w:rsid w:val="00B46745"/>
    <w:rsid w:val="00B50358"/>
    <w:rsid w:val="00B50477"/>
    <w:rsid w:val="00B506B4"/>
    <w:rsid w:val="00B516E5"/>
    <w:rsid w:val="00B5171F"/>
    <w:rsid w:val="00B5211C"/>
    <w:rsid w:val="00B52734"/>
    <w:rsid w:val="00B52E64"/>
    <w:rsid w:val="00B5373E"/>
    <w:rsid w:val="00B543EB"/>
    <w:rsid w:val="00B547EE"/>
    <w:rsid w:val="00B5496D"/>
    <w:rsid w:val="00B54F64"/>
    <w:rsid w:val="00B55709"/>
    <w:rsid w:val="00B55916"/>
    <w:rsid w:val="00B55D49"/>
    <w:rsid w:val="00B5677E"/>
    <w:rsid w:val="00B568A3"/>
    <w:rsid w:val="00B572EC"/>
    <w:rsid w:val="00B57878"/>
    <w:rsid w:val="00B607F7"/>
    <w:rsid w:val="00B60909"/>
    <w:rsid w:val="00B60CAB"/>
    <w:rsid w:val="00B61024"/>
    <w:rsid w:val="00B61B03"/>
    <w:rsid w:val="00B61B09"/>
    <w:rsid w:val="00B6222D"/>
    <w:rsid w:val="00B62527"/>
    <w:rsid w:val="00B626E4"/>
    <w:rsid w:val="00B62F7A"/>
    <w:rsid w:val="00B63277"/>
    <w:rsid w:val="00B633F9"/>
    <w:rsid w:val="00B63E72"/>
    <w:rsid w:val="00B63F6D"/>
    <w:rsid w:val="00B64B9D"/>
    <w:rsid w:val="00B6517B"/>
    <w:rsid w:val="00B659F0"/>
    <w:rsid w:val="00B65AA3"/>
    <w:rsid w:val="00B65D6B"/>
    <w:rsid w:val="00B65E30"/>
    <w:rsid w:val="00B6615F"/>
    <w:rsid w:val="00B667C2"/>
    <w:rsid w:val="00B67221"/>
    <w:rsid w:val="00B67449"/>
    <w:rsid w:val="00B6755F"/>
    <w:rsid w:val="00B678E3"/>
    <w:rsid w:val="00B67B62"/>
    <w:rsid w:val="00B67E58"/>
    <w:rsid w:val="00B67EA3"/>
    <w:rsid w:val="00B67F52"/>
    <w:rsid w:val="00B70368"/>
    <w:rsid w:val="00B708B4"/>
    <w:rsid w:val="00B708B9"/>
    <w:rsid w:val="00B70D45"/>
    <w:rsid w:val="00B70D82"/>
    <w:rsid w:val="00B71B77"/>
    <w:rsid w:val="00B71EDE"/>
    <w:rsid w:val="00B7315C"/>
    <w:rsid w:val="00B742C8"/>
    <w:rsid w:val="00B74B98"/>
    <w:rsid w:val="00B7541B"/>
    <w:rsid w:val="00B75641"/>
    <w:rsid w:val="00B75995"/>
    <w:rsid w:val="00B75E81"/>
    <w:rsid w:val="00B762E7"/>
    <w:rsid w:val="00B76D64"/>
    <w:rsid w:val="00B7718C"/>
    <w:rsid w:val="00B77D29"/>
    <w:rsid w:val="00B8002F"/>
    <w:rsid w:val="00B801E4"/>
    <w:rsid w:val="00B806C7"/>
    <w:rsid w:val="00B80AF9"/>
    <w:rsid w:val="00B80C90"/>
    <w:rsid w:val="00B80D51"/>
    <w:rsid w:val="00B81132"/>
    <w:rsid w:val="00B813C5"/>
    <w:rsid w:val="00B815C7"/>
    <w:rsid w:val="00B82865"/>
    <w:rsid w:val="00B835ED"/>
    <w:rsid w:val="00B84929"/>
    <w:rsid w:val="00B854B9"/>
    <w:rsid w:val="00B858C3"/>
    <w:rsid w:val="00B85C7E"/>
    <w:rsid w:val="00B863B3"/>
    <w:rsid w:val="00B869A1"/>
    <w:rsid w:val="00B872E6"/>
    <w:rsid w:val="00B874DB"/>
    <w:rsid w:val="00B87B18"/>
    <w:rsid w:val="00B87C17"/>
    <w:rsid w:val="00B87C51"/>
    <w:rsid w:val="00B87F62"/>
    <w:rsid w:val="00B9092E"/>
    <w:rsid w:val="00B90C1D"/>
    <w:rsid w:val="00B9159D"/>
    <w:rsid w:val="00B927D1"/>
    <w:rsid w:val="00B92E6D"/>
    <w:rsid w:val="00B92F06"/>
    <w:rsid w:val="00B92F20"/>
    <w:rsid w:val="00B93D46"/>
    <w:rsid w:val="00B9402D"/>
    <w:rsid w:val="00B943F3"/>
    <w:rsid w:val="00B94689"/>
    <w:rsid w:val="00B95690"/>
    <w:rsid w:val="00B96167"/>
    <w:rsid w:val="00B96AD2"/>
    <w:rsid w:val="00B96BCF"/>
    <w:rsid w:val="00B9776D"/>
    <w:rsid w:val="00B97CAB"/>
    <w:rsid w:val="00BA0990"/>
    <w:rsid w:val="00BA0AB5"/>
    <w:rsid w:val="00BA1C8F"/>
    <w:rsid w:val="00BA2327"/>
    <w:rsid w:val="00BA283F"/>
    <w:rsid w:val="00BA4812"/>
    <w:rsid w:val="00BA4A62"/>
    <w:rsid w:val="00BA51FD"/>
    <w:rsid w:val="00BA5805"/>
    <w:rsid w:val="00BA7744"/>
    <w:rsid w:val="00BA7ABD"/>
    <w:rsid w:val="00BB02AB"/>
    <w:rsid w:val="00BB0802"/>
    <w:rsid w:val="00BB11EF"/>
    <w:rsid w:val="00BB31AC"/>
    <w:rsid w:val="00BB33E1"/>
    <w:rsid w:val="00BB38DC"/>
    <w:rsid w:val="00BB3D1F"/>
    <w:rsid w:val="00BB3E90"/>
    <w:rsid w:val="00BB480C"/>
    <w:rsid w:val="00BB4FAD"/>
    <w:rsid w:val="00BB5026"/>
    <w:rsid w:val="00BB569E"/>
    <w:rsid w:val="00BB5AAC"/>
    <w:rsid w:val="00BB5CAA"/>
    <w:rsid w:val="00BB7944"/>
    <w:rsid w:val="00BB79F5"/>
    <w:rsid w:val="00BB7FCE"/>
    <w:rsid w:val="00BC0119"/>
    <w:rsid w:val="00BC084B"/>
    <w:rsid w:val="00BC0D4A"/>
    <w:rsid w:val="00BC11C9"/>
    <w:rsid w:val="00BC3152"/>
    <w:rsid w:val="00BC34C1"/>
    <w:rsid w:val="00BC352F"/>
    <w:rsid w:val="00BC3B4B"/>
    <w:rsid w:val="00BC3C47"/>
    <w:rsid w:val="00BC3D7A"/>
    <w:rsid w:val="00BC3F77"/>
    <w:rsid w:val="00BC4994"/>
    <w:rsid w:val="00BC51B3"/>
    <w:rsid w:val="00BC55B3"/>
    <w:rsid w:val="00BC55C1"/>
    <w:rsid w:val="00BC56BF"/>
    <w:rsid w:val="00BC5BAA"/>
    <w:rsid w:val="00BC62DF"/>
    <w:rsid w:val="00BC660E"/>
    <w:rsid w:val="00BC6F37"/>
    <w:rsid w:val="00BC71D1"/>
    <w:rsid w:val="00BD0AD6"/>
    <w:rsid w:val="00BD0C4C"/>
    <w:rsid w:val="00BD17C4"/>
    <w:rsid w:val="00BD1F88"/>
    <w:rsid w:val="00BD22C5"/>
    <w:rsid w:val="00BD29CE"/>
    <w:rsid w:val="00BD3648"/>
    <w:rsid w:val="00BD4271"/>
    <w:rsid w:val="00BD448F"/>
    <w:rsid w:val="00BD476F"/>
    <w:rsid w:val="00BD518D"/>
    <w:rsid w:val="00BD55B9"/>
    <w:rsid w:val="00BD56C9"/>
    <w:rsid w:val="00BD58AC"/>
    <w:rsid w:val="00BE0746"/>
    <w:rsid w:val="00BE1B33"/>
    <w:rsid w:val="00BE1C4C"/>
    <w:rsid w:val="00BE293B"/>
    <w:rsid w:val="00BE3D8D"/>
    <w:rsid w:val="00BE3ECC"/>
    <w:rsid w:val="00BE52E8"/>
    <w:rsid w:val="00BE5397"/>
    <w:rsid w:val="00BE53B2"/>
    <w:rsid w:val="00BE552C"/>
    <w:rsid w:val="00BE5637"/>
    <w:rsid w:val="00BE5695"/>
    <w:rsid w:val="00BE57EB"/>
    <w:rsid w:val="00BE61BC"/>
    <w:rsid w:val="00BE6216"/>
    <w:rsid w:val="00BE6B87"/>
    <w:rsid w:val="00BF021C"/>
    <w:rsid w:val="00BF0394"/>
    <w:rsid w:val="00BF0CC0"/>
    <w:rsid w:val="00BF15F3"/>
    <w:rsid w:val="00BF1BCB"/>
    <w:rsid w:val="00BF2DCF"/>
    <w:rsid w:val="00BF3168"/>
    <w:rsid w:val="00BF33BC"/>
    <w:rsid w:val="00BF467B"/>
    <w:rsid w:val="00BF57DF"/>
    <w:rsid w:val="00BF5FAB"/>
    <w:rsid w:val="00BF6AA2"/>
    <w:rsid w:val="00BF6DBD"/>
    <w:rsid w:val="00BF795A"/>
    <w:rsid w:val="00BF7F9B"/>
    <w:rsid w:val="00C000C4"/>
    <w:rsid w:val="00C00107"/>
    <w:rsid w:val="00C001DA"/>
    <w:rsid w:val="00C013F5"/>
    <w:rsid w:val="00C018BB"/>
    <w:rsid w:val="00C022FA"/>
    <w:rsid w:val="00C0240E"/>
    <w:rsid w:val="00C02CCF"/>
    <w:rsid w:val="00C03F30"/>
    <w:rsid w:val="00C03F66"/>
    <w:rsid w:val="00C04D2F"/>
    <w:rsid w:val="00C0507B"/>
    <w:rsid w:val="00C05A98"/>
    <w:rsid w:val="00C05B8B"/>
    <w:rsid w:val="00C05D3E"/>
    <w:rsid w:val="00C061AC"/>
    <w:rsid w:val="00C07382"/>
    <w:rsid w:val="00C0762F"/>
    <w:rsid w:val="00C0793E"/>
    <w:rsid w:val="00C100F6"/>
    <w:rsid w:val="00C1047A"/>
    <w:rsid w:val="00C11AED"/>
    <w:rsid w:val="00C12CFD"/>
    <w:rsid w:val="00C13FD2"/>
    <w:rsid w:val="00C15046"/>
    <w:rsid w:val="00C15238"/>
    <w:rsid w:val="00C15C80"/>
    <w:rsid w:val="00C15E32"/>
    <w:rsid w:val="00C16AA3"/>
    <w:rsid w:val="00C16C2C"/>
    <w:rsid w:val="00C16F8A"/>
    <w:rsid w:val="00C1707B"/>
    <w:rsid w:val="00C17718"/>
    <w:rsid w:val="00C2036E"/>
    <w:rsid w:val="00C20810"/>
    <w:rsid w:val="00C20B81"/>
    <w:rsid w:val="00C2151A"/>
    <w:rsid w:val="00C21A5A"/>
    <w:rsid w:val="00C21C4B"/>
    <w:rsid w:val="00C2241C"/>
    <w:rsid w:val="00C227EA"/>
    <w:rsid w:val="00C22882"/>
    <w:rsid w:val="00C2345A"/>
    <w:rsid w:val="00C23962"/>
    <w:rsid w:val="00C23C3A"/>
    <w:rsid w:val="00C23E13"/>
    <w:rsid w:val="00C2470E"/>
    <w:rsid w:val="00C25D5B"/>
    <w:rsid w:val="00C2601B"/>
    <w:rsid w:val="00C268A3"/>
    <w:rsid w:val="00C2699C"/>
    <w:rsid w:val="00C27211"/>
    <w:rsid w:val="00C27229"/>
    <w:rsid w:val="00C27F07"/>
    <w:rsid w:val="00C300BE"/>
    <w:rsid w:val="00C30C5E"/>
    <w:rsid w:val="00C31062"/>
    <w:rsid w:val="00C31EC7"/>
    <w:rsid w:val="00C31F3D"/>
    <w:rsid w:val="00C32204"/>
    <w:rsid w:val="00C32345"/>
    <w:rsid w:val="00C32440"/>
    <w:rsid w:val="00C324E1"/>
    <w:rsid w:val="00C32670"/>
    <w:rsid w:val="00C335FA"/>
    <w:rsid w:val="00C33ACE"/>
    <w:rsid w:val="00C33CB9"/>
    <w:rsid w:val="00C347CD"/>
    <w:rsid w:val="00C347D8"/>
    <w:rsid w:val="00C347F2"/>
    <w:rsid w:val="00C36C2D"/>
    <w:rsid w:val="00C36F3D"/>
    <w:rsid w:val="00C370C3"/>
    <w:rsid w:val="00C373D4"/>
    <w:rsid w:val="00C37A8F"/>
    <w:rsid w:val="00C40660"/>
    <w:rsid w:val="00C40BB6"/>
    <w:rsid w:val="00C40F55"/>
    <w:rsid w:val="00C40F6E"/>
    <w:rsid w:val="00C4118F"/>
    <w:rsid w:val="00C411E7"/>
    <w:rsid w:val="00C415A9"/>
    <w:rsid w:val="00C42B14"/>
    <w:rsid w:val="00C43E68"/>
    <w:rsid w:val="00C44E05"/>
    <w:rsid w:val="00C458F3"/>
    <w:rsid w:val="00C45B2A"/>
    <w:rsid w:val="00C46495"/>
    <w:rsid w:val="00C4651C"/>
    <w:rsid w:val="00C46A16"/>
    <w:rsid w:val="00C46D1E"/>
    <w:rsid w:val="00C46E4F"/>
    <w:rsid w:val="00C4732A"/>
    <w:rsid w:val="00C4761E"/>
    <w:rsid w:val="00C4766C"/>
    <w:rsid w:val="00C479D5"/>
    <w:rsid w:val="00C47A97"/>
    <w:rsid w:val="00C510E5"/>
    <w:rsid w:val="00C5170D"/>
    <w:rsid w:val="00C518C7"/>
    <w:rsid w:val="00C51F0F"/>
    <w:rsid w:val="00C52259"/>
    <w:rsid w:val="00C5259C"/>
    <w:rsid w:val="00C52C47"/>
    <w:rsid w:val="00C52F64"/>
    <w:rsid w:val="00C53BA4"/>
    <w:rsid w:val="00C54A0A"/>
    <w:rsid w:val="00C5516F"/>
    <w:rsid w:val="00C55853"/>
    <w:rsid w:val="00C56E2D"/>
    <w:rsid w:val="00C57448"/>
    <w:rsid w:val="00C57CF0"/>
    <w:rsid w:val="00C6046C"/>
    <w:rsid w:val="00C60943"/>
    <w:rsid w:val="00C612BC"/>
    <w:rsid w:val="00C613E8"/>
    <w:rsid w:val="00C62801"/>
    <w:rsid w:val="00C6316E"/>
    <w:rsid w:val="00C63631"/>
    <w:rsid w:val="00C637F9"/>
    <w:rsid w:val="00C64044"/>
    <w:rsid w:val="00C643BD"/>
    <w:rsid w:val="00C64572"/>
    <w:rsid w:val="00C64C6D"/>
    <w:rsid w:val="00C662AB"/>
    <w:rsid w:val="00C67010"/>
    <w:rsid w:val="00C67042"/>
    <w:rsid w:val="00C677EE"/>
    <w:rsid w:val="00C7096A"/>
    <w:rsid w:val="00C70E32"/>
    <w:rsid w:val="00C718B3"/>
    <w:rsid w:val="00C7199E"/>
    <w:rsid w:val="00C71AA3"/>
    <w:rsid w:val="00C71D15"/>
    <w:rsid w:val="00C71DA1"/>
    <w:rsid w:val="00C72606"/>
    <w:rsid w:val="00C72D91"/>
    <w:rsid w:val="00C72E35"/>
    <w:rsid w:val="00C737C8"/>
    <w:rsid w:val="00C748A9"/>
    <w:rsid w:val="00C75292"/>
    <w:rsid w:val="00C75F76"/>
    <w:rsid w:val="00C768BF"/>
    <w:rsid w:val="00C76D8A"/>
    <w:rsid w:val="00C7700D"/>
    <w:rsid w:val="00C77BF0"/>
    <w:rsid w:val="00C80CA5"/>
    <w:rsid w:val="00C80F98"/>
    <w:rsid w:val="00C81228"/>
    <w:rsid w:val="00C815D7"/>
    <w:rsid w:val="00C817D4"/>
    <w:rsid w:val="00C81C24"/>
    <w:rsid w:val="00C81F87"/>
    <w:rsid w:val="00C833C2"/>
    <w:rsid w:val="00C83471"/>
    <w:rsid w:val="00C837FE"/>
    <w:rsid w:val="00C8404B"/>
    <w:rsid w:val="00C845BB"/>
    <w:rsid w:val="00C846F7"/>
    <w:rsid w:val="00C84911"/>
    <w:rsid w:val="00C84C76"/>
    <w:rsid w:val="00C84DBD"/>
    <w:rsid w:val="00C86576"/>
    <w:rsid w:val="00C867C8"/>
    <w:rsid w:val="00C90442"/>
    <w:rsid w:val="00C90C8A"/>
    <w:rsid w:val="00C911BF"/>
    <w:rsid w:val="00C9168A"/>
    <w:rsid w:val="00C91B81"/>
    <w:rsid w:val="00C921F5"/>
    <w:rsid w:val="00C92554"/>
    <w:rsid w:val="00C92C51"/>
    <w:rsid w:val="00C9390F"/>
    <w:rsid w:val="00C93D25"/>
    <w:rsid w:val="00C942EF"/>
    <w:rsid w:val="00C94B13"/>
    <w:rsid w:val="00C9543A"/>
    <w:rsid w:val="00C955DB"/>
    <w:rsid w:val="00C9599D"/>
    <w:rsid w:val="00C95E96"/>
    <w:rsid w:val="00C96518"/>
    <w:rsid w:val="00C976E3"/>
    <w:rsid w:val="00CA018E"/>
    <w:rsid w:val="00CA0404"/>
    <w:rsid w:val="00CA056A"/>
    <w:rsid w:val="00CA071C"/>
    <w:rsid w:val="00CA10B0"/>
    <w:rsid w:val="00CA127D"/>
    <w:rsid w:val="00CA12C4"/>
    <w:rsid w:val="00CA1AFE"/>
    <w:rsid w:val="00CA1E3F"/>
    <w:rsid w:val="00CA2111"/>
    <w:rsid w:val="00CA252B"/>
    <w:rsid w:val="00CA2F82"/>
    <w:rsid w:val="00CA32E7"/>
    <w:rsid w:val="00CA3E30"/>
    <w:rsid w:val="00CA3ED5"/>
    <w:rsid w:val="00CA47DC"/>
    <w:rsid w:val="00CA55EF"/>
    <w:rsid w:val="00CA5B4A"/>
    <w:rsid w:val="00CA60E6"/>
    <w:rsid w:val="00CA7425"/>
    <w:rsid w:val="00CA7AC0"/>
    <w:rsid w:val="00CA7BC6"/>
    <w:rsid w:val="00CB086B"/>
    <w:rsid w:val="00CB0AEA"/>
    <w:rsid w:val="00CB0D46"/>
    <w:rsid w:val="00CB1E3F"/>
    <w:rsid w:val="00CB3267"/>
    <w:rsid w:val="00CB3A3D"/>
    <w:rsid w:val="00CB5060"/>
    <w:rsid w:val="00CB581C"/>
    <w:rsid w:val="00CB7546"/>
    <w:rsid w:val="00CB7C66"/>
    <w:rsid w:val="00CC006D"/>
    <w:rsid w:val="00CC033B"/>
    <w:rsid w:val="00CC115D"/>
    <w:rsid w:val="00CC126E"/>
    <w:rsid w:val="00CC1433"/>
    <w:rsid w:val="00CC210A"/>
    <w:rsid w:val="00CC2553"/>
    <w:rsid w:val="00CC2A27"/>
    <w:rsid w:val="00CC2E0C"/>
    <w:rsid w:val="00CC3630"/>
    <w:rsid w:val="00CC3779"/>
    <w:rsid w:val="00CC3F38"/>
    <w:rsid w:val="00CC4DC0"/>
    <w:rsid w:val="00CC4F5D"/>
    <w:rsid w:val="00CC5031"/>
    <w:rsid w:val="00CC51B8"/>
    <w:rsid w:val="00CC587C"/>
    <w:rsid w:val="00CC5901"/>
    <w:rsid w:val="00CC5AB6"/>
    <w:rsid w:val="00CC5D68"/>
    <w:rsid w:val="00CC67A6"/>
    <w:rsid w:val="00CC69F1"/>
    <w:rsid w:val="00CC6BD5"/>
    <w:rsid w:val="00CC6C28"/>
    <w:rsid w:val="00CD04E3"/>
    <w:rsid w:val="00CD159A"/>
    <w:rsid w:val="00CD1DFF"/>
    <w:rsid w:val="00CD1F84"/>
    <w:rsid w:val="00CD3341"/>
    <w:rsid w:val="00CD4052"/>
    <w:rsid w:val="00CD5729"/>
    <w:rsid w:val="00CD68AE"/>
    <w:rsid w:val="00CD6B36"/>
    <w:rsid w:val="00CD6D86"/>
    <w:rsid w:val="00CD70A0"/>
    <w:rsid w:val="00CD7401"/>
    <w:rsid w:val="00CE03AF"/>
    <w:rsid w:val="00CE08AD"/>
    <w:rsid w:val="00CE092C"/>
    <w:rsid w:val="00CE0AEF"/>
    <w:rsid w:val="00CE0C44"/>
    <w:rsid w:val="00CE1567"/>
    <w:rsid w:val="00CE1651"/>
    <w:rsid w:val="00CE19BE"/>
    <w:rsid w:val="00CE1D11"/>
    <w:rsid w:val="00CE2238"/>
    <w:rsid w:val="00CE26B8"/>
    <w:rsid w:val="00CE2C82"/>
    <w:rsid w:val="00CE3D4C"/>
    <w:rsid w:val="00CE4421"/>
    <w:rsid w:val="00CE4C3F"/>
    <w:rsid w:val="00CE5B53"/>
    <w:rsid w:val="00CE64F7"/>
    <w:rsid w:val="00CE65BB"/>
    <w:rsid w:val="00CE669D"/>
    <w:rsid w:val="00CE7106"/>
    <w:rsid w:val="00CE7227"/>
    <w:rsid w:val="00CE75AD"/>
    <w:rsid w:val="00CF042E"/>
    <w:rsid w:val="00CF057F"/>
    <w:rsid w:val="00CF0FEA"/>
    <w:rsid w:val="00CF1082"/>
    <w:rsid w:val="00CF10A5"/>
    <w:rsid w:val="00CF1335"/>
    <w:rsid w:val="00CF13DE"/>
    <w:rsid w:val="00CF14F2"/>
    <w:rsid w:val="00CF20EA"/>
    <w:rsid w:val="00CF2162"/>
    <w:rsid w:val="00CF2EB3"/>
    <w:rsid w:val="00CF38A9"/>
    <w:rsid w:val="00CF3E94"/>
    <w:rsid w:val="00CF41C1"/>
    <w:rsid w:val="00CF4577"/>
    <w:rsid w:val="00CF4699"/>
    <w:rsid w:val="00CF4794"/>
    <w:rsid w:val="00CF5156"/>
    <w:rsid w:val="00CF5752"/>
    <w:rsid w:val="00CF6106"/>
    <w:rsid w:val="00CF679C"/>
    <w:rsid w:val="00CF7059"/>
    <w:rsid w:val="00D002E4"/>
    <w:rsid w:val="00D00DB1"/>
    <w:rsid w:val="00D00EBE"/>
    <w:rsid w:val="00D0250F"/>
    <w:rsid w:val="00D02572"/>
    <w:rsid w:val="00D02F68"/>
    <w:rsid w:val="00D03BE4"/>
    <w:rsid w:val="00D03DB5"/>
    <w:rsid w:val="00D06402"/>
    <w:rsid w:val="00D06ADA"/>
    <w:rsid w:val="00D06CD7"/>
    <w:rsid w:val="00D07E70"/>
    <w:rsid w:val="00D10621"/>
    <w:rsid w:val="00D1085E"/>
    <w:rsid w:val="00D10A27"/>
    <w:rsid w:val="00D10C40"/>
    <w:rsid w:val="00D11319"/>
    <w:rsid w:val="00D12254"/>
    <w:rsid w:val="00D12501"/>
    <w:rsid w:val="00D12859"/>
    <w:rsid w:val="00D14BD9"/>
    <w:rsid w:val="00D14E08"/>
    <w:rsid w:val="00D14F57"/>
    <w:rsid w:val="00D157E2"/>
    <w:rsid w:val="00D15958"/>
    <w:rsid w:val="00D15AD1"/>
    <w:rsid w:val="00D167F2"/>
    <w:rsid w:val="00D16DF7"/>
    <w:rsid w:val="00D16FE4"/>
    <w:rsid w:val="00D17027"/>
    <w:rsid w:val="00D176FF"/>
    <w:rsid w:val="00D20F68"/>
    <w:rsid w:val="00D20F80"/>
    <w:rsid w:val="00D212D5"/>
    <w:rsid w:val="00D21779"/>
    <w:rsid w:val="00D21B5F"/>
    <w:rsid w:val="00D22843"/>
    <w:rsid w:val="00D22A05"/>
    <w:rsid w:val="00D22BC1"/>
    <w:rsid w:val="00D238E0"/>
    <w:rsid w:val="00D23A14"/>
    <w:rsid w:val="00D244FD"/>
    <w:rsid w:val="00D24634"/>
    <w:rsid w:val="00D24716"/>
    <w:rsid w:val="00D2486B"/>
    <w:rsid w:val="00D251D4"/>
    <w:rsid w:val="00D25619"/>
    <w:rsid w:val="00D26385"/>
    <w:rsid w:val="00D271C2"/>
    <w:rsid w:val="00D275D5"/>
    <w:rsid w:val="00D3044D"/>
    <w:rsid w:val="00D30981"/>
    <w:rsid w:val="00D30C18"/>
    <w:rsid w:val="00D31276"/>
    <w:rsid w:val="00D3135E"/>
    <w:rsid w:val="00D31D75"/>
    <w:rsid w:val="00D32924"/>
    <w:rsid w:val="00D3386F"/>
    <w:rsid w:val="00D338C2"/>
    <w:rsid w:val="00D33A3D"/>
    <w:rsid w:val="00D33E0A"/>
    <w:rsid w:val="00D33FC9"/>
    <w:rsid w:val="00D34236"/>
    <w:rsid w:val="00D34614"/>
    <w:rsid w:val="00D3657D"/>
    <w:rsid w:val="00D365AD"/>
    <w:rsid w:val="00D370A7"/>
    <w:rsid w:val="00D372B4"/>
    <w:rsid w:val="00D37449"/>
    <w:rsid w:val="00D419F1"/>
    <w:rsid w:val="00D42AD9"/>
    <w:rsid w:val="00D431D5"/>
    <w:rsid w:val="00D43547"/>
    <w:rsid w:val="00D43BCC"/>
    <w:rsid w:val="00D43C1F"/>
    <w:rsid w:val="00D4481B"/>
    <w:rsid w:val="00D44B1B"/>
    <w:rsid w:val="00D45170"/>
    <w:rsid w:val="00D45641"/>
    <w:rsid w:val="00D45746"/>
    <w:rsid w:val="00D45994"/>
    <w:rsid w:val="00D461D4"/>
    <w:rsid w:val="00D47D94"/>
    <w:rsid w:val="00D51029"/>
    <w:rsid w:val="00D5142A"/>
    <w:rsid w:val="00D51871"/>
    <w:rsid w:val="00D51F61"/>
    <w:rsid w:val="00D5230D"/>
    <w:rsid w:val="00D52BFD"/>
    <w:rsid w:val="00D52E67"/>
    <w:rsid w:val="00D5353C"/>
    <w:rsid w:val="00D53886"/>
    <w:rsid w:val="00D53AFD"/>
    <w:rsid w:val="00D53DCD"/>
    <w:rsid w:val="00D5430A"/>
    <w:rsid w:val="00D547D6"/>
    <w:rsid w:val="00D55189"/>
    <w:rsid w:val="00D55694"/>
    <w:rsid w:val="00D55A8D"/>
    <w:rsid w:val="00D56885"/>
    <w:rsid w:val="00D5695B"/>
    <w:rsid w:val="00D56F9D"/>
    <w:rsid w:val="00D570FF"/>
    <w:rsid w:val="00D57628"/>
    <w:rsid w:val="00D60004"/>
    <w:rsid w:val="00D60111"/>
    <w:rsid w:val="00D601CD"/>
    <w:rsid w:val="00D61B9C"/>
    <w:rsid w:val="00D623CE"/>
    <w:rsid w:val="00D62590"/>
    <w:rsid w:val="00D62732"/>
    <w:rsid w:val="00D627EA"/>
    <w:rsid w:val="00D64246"/>
    <w:rsid w:val="00D6450E"/>
    <w:rsid w:val="00D65765"/>
    <w:rsid w:val="00D66DAB"/>
    <w:rsid w:val="00D676A2"/>
    <w:rsid w:val="00D70167"/>
    <w:rsid w:val="00D70604"/>
    <w:rsid w:val="00D70CB6"/>
    <w:rsid w:val="00D71A3C"/>
    <w:rsid w:val="00D73142"/>
    <w:rsid w:val="00D73828"/>
    <w:rsid w:val="00D73F50"/>
    <w:rsid w:val="00D75565"/>
    <w:rsid w:val="00D76ECF"/>
    <w:rsid w:val="00D77CD1"/>
    <w:rsid w:val="00D811C5"/>
    <w:rsid w:val="00D815CC"/>
    <w:rsid w:val="00D8324C"/>
    <w:rsid w:val="00D837B9"/>
    <w:rsid w:val="00D83AD4"/>
    <w:rsid w:val="00D852DE"/>
    <w:rsid w:val="00D865BB"/>
    <w:rsid w:val="00D86A57"/>
    <w:rsid w:val="00D86E3D"/>
    <w:rsid w:val="00D87860"/>
    <w:rsid w:val="00D900ED"/>
    <w:rsid w:val="00D90318"/>
    <w:rsid w:val="00D911C9"/>
    <w:rsid w:val="00D91DCF"/>
    <w:rsid w:val="00D91F00"/>
    <w:rsid w:val="00D938FE"/>
    <w:rsid w:val="00D93D7C"/>
    <w:rsid w:val="00D93DEF"/>
    <w:rsid w:val="00D94C0E"/>
    <w:rsid w:val="00D95C34"/>
    <w:rsid w:val="00D9615A"/>
    <w:rsid w:val="00D96629"/>
    <w:rsid w:val="00D96B25"/>
    <w:rsid w:val="00D97FDA"/>
    <w:rsid w:val="00DA0A30"/>
    <w:rsid w:val="00DA1228"/>
    <w:rsid w:val="00DA1388"/>
    <w:rsid w:val="00DA1930"/>
    <w:rsid w:val="00DA2133"/>
    <w:rsid w:val="00DA35F5"/>
    <w:rsid w:val="00DA373D"/>
    <w:rsid w:val="00DA3954"/>
    <w:rsid w:val="00DA3DAE"/>
    <w:rsid w:val="00DA4158"/>
    <w:rsid w:val="00DA483F"/>
    <w:rsid w:val="00DA49D8"/>
    <w:rsid w:val="00DA5036"/>
    <w:rsid w:val="00DA5202"/>
    <w:rsid w:val="00DA53CD"/>
    <w:rsid w:val="00DA57F1"/>
    <w:rsid w:val="00DA59BF"/>
    <w:rsid w:val="00DA6337"/>
    <w:rsid w:val="00DA6E10"/>
    <w:rsid w:val="00DB02A2"/>
    <w:rsid w:val="00DB0ED3"/>
    <w:rsid w:val="00DB0F36"/>
    <w:rsid w:val="00DB12CA"/>
    <w:rsid w:val="00DB19DC"/>
    <w:rsid w:val="00DB1BD2"/>
    <w:rsid w:val="00DB1D93"/>
    <w:rsid w:val="00DB2207"/>
    <w:rsid w:val="00DB25F5"/>
    <w:rsid w:val="00DB3F96"/>
    <w:rsid w:val="00DB4114"/>
    <w:rsid w:val="00DB42EC"/>
    <w:rsid w:val="00DB452F"/>
    <w:rsid w:val="00DB4DDE"/>
    <w:rsid w:val="00DB6227"/>
    <w:rsid w:val="00DB6F67"/>
    <w:rsid w:val="00DB7017"/>
    <w:rsid w:val="00DB7222"/>
    <w:rsid w:val="00DC1A73"/>
    <w:rsid w:val="00DC1E30"/>
    <w:rsid w:val="00DC2802"/>
    <w:rsid w:val="00DC2C04"/>
    <w:rsid w:val="00DC2F42"/>
    <w:rsid w:val="00DC310C"/>
    <w:rsid w:val="00DC366B"/>
    <w:rsid w:val="00DC3756"/>
    <w:rsid w:val="00DC3A13"/>
    <w:rsid w:val="00DC3F41"/>
    <w:rsid w:val="00DC5871"/>
    <w:rsid w:val="00DC5930"/>
    <w:rsid w:val="00DC5B5A"/>
    <w:rsid w:val="00DC5EE9"/>
    <w:rsid w:val="00DC615E"/>
    <w:rsid w:val="00DC62E9"/>
    <w:rsid w:val="00DC6335"/>
    <w:rsid w:val="00DC68A3"/>
    <w:rsid w:val="00DC7888"/>
    <w:rsid w:val="00DD00BF"/>
    <w:rsid w:val="00DD07B5"/>
    <w:rsid w:val="00DD0951"/>
    <w:rsid w:val="00DD1272"/>
    <w:rsid w:val="00DD1312"/>
    <w:rsid w:val="00DD1704"/>
    <w:rsid w:val="00DD1A07"/>
    <w:rsid w:val="00DD1CF2"/>
    <w:rsid w:val="00DD29F0"/>
    <w:rsid w:val="00DD32BE"/>
    <w:rsid w:val="00DD43F1"/>
    <w:rsid w:val="00DD4571"/>
    <w:rsid w:val="00DD45CD"/>
    <w:rsid w:val="00DD4821"/>
    <w:rsid w:val="00DD5872"/>
    <w:rsid w:val="00DD5B14"/>
    <w:rsid w:val="00DD72DE"/>
    <w:rsid w:val="00DD7660"/>
    <w:rsid w:val="00DE0457"/>
    <w:rsid w:val="00DE1699"/>
    <w:rsid w:val="00DE2066"/>
    <w:rsid w:val="00DE26CA"/>
    <w:rsid w:val="00DE33AD"/>
    <w:rsid w:val="00DE399F"/>
    <w:rsid w:val="00DE3D70"/>
    <w:rsid w:val="00DE4496"/>
    <w:rsid w:val="00DE4C3C"/>
    <w:rsid w:val="00DE4CB6"/>
    <w:rsid w:val="00DE4EBA"/>
    <w:rsid w:val="00DE55FB"/>
    <w:rsid w:val="00DE630C"/>
    <w:rsid w:val="00DE645F"/>
    <w:rsid w:val="00DE65F4"/>
    <w:rsid w:val="00DE66A5"/>
    <w:rsid w:val="00DE681C"/>
    <w:rsid w:val="00DE701E"/>
    <w:rsid w:val="00DF0144"/>
    <w:rsid w:val="00DF0167"/>
    <w:rsid w:val="00DF14A8"/>
    <w:rsid w:val="00DF38B7"/>
    <w:rsid w:val="00DF3F3E"/>
    <w:rsid w:val="00DF4753"/>
    <w:rsid w:val="00DF49C5"/>
    <w:rsid w:val="00DF57AD"/>
    <w:rsid w:val="00DF59FB"/>
    <w:rsid w:val="00DF5B1C"/>
    <w:rsid w:val="00DF5F97"/>
    <w:rsid w:val="00DF6B2F"/>
    <w:rsid w:val="00DF742F"/>
    <w:rsid w:val="00DF7476"/>
    <w:rsid w:val="00DF7FE6"/>
    <w:rsid w:val="00E00697"/>
    <w:rsid w:val="00E00CF9"/>
    <w:rsid w:val="00E0109E"/>
    <w:rsid w:val="00E01E3F"/>
    <w:rsid w:val="00E02F4D"/>
    <w:rsid w:val="00E040CA"/>
    <w:rsid w:val="00E04389"/>
    <w:rsid w:val="00E0463A"/>
    <w:rsid w:val="00E0498B"/>
    <w:rsid w:val="00E05F38"/>
    <w:rsid w:val="00E05FB5"/>
    <w:rsid w:val="00E07996"/>
    <w:rsid w:val="00E1057C"/>
    <w:rsid w:val="00E1094D"/>
    <w:rsid w:val="00E11159"/>
    <w:rsid w:val="00E1119E"/>
    <w:rsid w:val="00E119C8"/>
    <w:rsid w:val="00E11A86"/>
    <w:rsid w:val="00E122BC"/>
    <w:rsid w:val="00E124FB"/>
    <w:rsid w:val="00E13CD2"/>
    <w:rsid w:val="00E14AE2"/>
    <w:rsid w:val="00E14B3E"/>
    <w:rsid w:val="00E157CF"/>
    <w:rsid w:val="00E16AD4"/>
    <w:rsid w:val="00E17A9A"/>
    <w:rsid w:val="00E17BAB"/>
    <w:rsid w:val="00E20A03"/>
    <w:rsid w:val="00E23F2D"/>
    <w:rsid w:val="00E24089"/>
    <w:rsid w:val="00E242BB"/>
    <w:rsid w:val="00E24A63"/>
    <w:rsid w:val="00E24B72"/>
    <w:rsid w:val="00E24C98"/>
    <w:rsid w:val="00E24E49"/>
    <w:rsid w:val="00E24ED3"/>
    <w:rsid w:val="00E250A8"/>
    <w:rsid w:val="00E25505"/>
    <w:rsid w:val="00E255D7"/>
    <w:rsid w:val="00E255DD"/>
    <w:rsid w:val="00E2587D"/>
    <w:rsid w:val="00E259B4"/>
    <w:rsid w:val="00E25D21"/>
    <w:rsid w:val="00E27108"/>
    <w:rsid w:val="00E2740E"/>
    <w:rsid w:val="00E27A7B"/>
    <w:rsid w:val="00E27BCA"/>
    <w:rsid w:val="00E30CF0"/>
    <w:rsid w:val="00E313E1"/>
    <w:rsid w:val="00E31537"/>
    <w:rsid w:val="00E31735"/>
    <w:rsid w:val="00E32DC4"/>
    <w:rsid w:val="00E34263"/>
    <w:rsid w:val="00E36058"/>
    <w:rsid w:val="00E365E9"/>
    <w:rsid w:val="00E36663"/>
    <w:rsid w:val="00E372D1"/>
    <w:rsid w:val="00E4008F"/>
    <w:rsid w:val="00E4140F"/>
    <w:rsid w:val="00E41660"/>
    <w:rsid w:val="00E41A96"/>
    <w:rsid w:val="00E41CCE"/>
    <w:rsid w:val="00E41EEC"/>
    <w:rsid w:val="00E42099"/>
    <w:rsid w:val="00E423DA"/>
    <w:rsid w:val="00E42C80"/>
    <w:rsid w:val="00E43CCF"/>
    <w:rsid w:val="00E44A72"/>
    <w:rsid w:val="00E44DE7"/>
    <w:rsid w:val="00E45C35"/>
    <w:rsid w:val="00E4681B"/>
    <w:rsid w:val="00E46BF6"/>
    <w:rsid w:val="00E47865"/>
    <w:rsid w:val="00E47BA0"/>
    <w:rsid w:val="00E47ED5"/>
    <w:rsid w:val="00E507CE"/>
    <w:rsid w:val="00E5124C"/>
    <w:rsid w:val="00E51B07"/>
    <w:rsid w:val="00E5269D"/>
    <w:rsid w:val="00E533F6"/>
    <w:rsid w:val="00E557F2"/>
    <w:rsid w:val="00E55D32"/>
    <w:rsid w:val="00E56F47"/>
    <w:rsid w:val="00E57369"/>
    <w:rsid w:val="00E60A70"/>
    <w:rsid w:val="00E60B0A"/>
    <w:rsid w:val="00E60C71"/>
    <w:rsid w:val="00E62BE3"/>
    <w:rsid w:val="00E62C54"/>
    <w:rsid w:val="00E62DD5"/>
    <w:rsid w:val="00E62FF4"/>
    <w:rsid w:val="00E63358"/>
    <w:rsid w:val="00E64CD8"/>
    <w:rsid w:val="00E64F5F"/>
    <w:rsid w:val="00E650C2"/>
    <w:rsid w:val="00E650EC"/>
    <w:rsid w:val="00E663BB"/>
    <w:rsid w:val="00E704BC"/>
    <w:rsid w:val="00E70C69"/>
    <w:rsid w:val="00E71D1A"/>
    <w:rsid w:val="00E72C3C"/>
    <w:rsid w:val="00E72C49"/>
    <w:rsid w:val="00E74B64"/>
    <w:rsid w:val="00E74CA4"/>
    <w:rsid w:val="00E752A8"/>
    <w:rsid w:val="00E756DE"/>
    <w:rsid w:val="00E766FF"/>
    <w:rsid w:val="00E76D2B"/>
    <w:rsid w:val="00E77209"/>
    <w:rsid w:val="00E77AD2"/>
    <w:rsid w:val="00E77C4D"/>
    <w:rsid w:val="00E80342"/>
    <w:rsid w:val="00E80D08"/>
    <w:rsid w:val="00E80E1D"/>
    <w:rsid w:val="00E812E2"/>
    <w:rsid w:val="00E81301"/>
    <w:rsid w:val="00E8194E"/>
    <w:rsid w:val="00E82CA7"/>
    <w:rsid w:val="00E83030"/>
    <w:rsid w:val="00E8360E"/>
    <w:rsid w:val="00E838DD"/>
    <w:rsid w:val="00E8415C"/>
    <w:rsid w:val="00E842F3"/>
    <w:rsid w:val="00E848C7"/>
    <w:rsid w:val="00E84987"/>
    <w:rsid w:val="00E84C9C"/>
    <w:rsid w:val="00E85062"/>
    <w:rsid w:val="00E85333"/>
    <w:rsid w:val="00E8534E"/>
    <w:rsid w:val="00E85DE8"/>
    <w:rsid w:val="00E8601B"/>
    <w:rsid w:val="00E86B9D"/>
    <w:rsid w:val="00E86FDE"/>
    <w:rsid w:val="00E870C6"/>
    <w:rsid w:val="00E87C3D"/>
    <w:rsid w:val="00E87D78"/>
    <w:rsid w:val="00E9042A"/>
    <w:rsid w:val="00E907B3"/>
    <w:rsid w:val="00E90E70"/>
    <w:rsid w:val="00E90FC8"/>
    <w:rsid w:val="00E9127D"/>
    <w:rsid w:val="00E915CF"/>
    <w:rsid w:val="00E91669"/>
    <w:rsid w:val="00E91C62"/>
    <w:rsid w:val="00E92010"/>
    <w:rsid w:val="00E9246F"/>
    <w:rsid w:val="00E92876"/>
    <w:rsid w:val="00E92D32"/>
    <w:rsid w:val="00E9362D"/>
    <w:rsid w:val="00E93B15"/>
    <w:rsid w:val="00E93FEE"/>
    <w:rsid w:val="00E940B5"/>
    <w:rsid w:val="00E94149"/>
    <w:rsid w:val="00E94686"/>
    <w:rsid w:val="00E94DA7"/>
    <w:rsid w:val="00E975A7"/>
    <w:rsid w:val="00E97764"/>
    <w:rsid w:val="00E9783A"/>
    <w:rsid w:val="00E978B7"/>
    <w:rsid w:val="00E979AE"/>
    <w:rsid w:val="00EA0998"/>
    <w:rsid w:val="00EA0A8E"/>
    <w:rsid w:val="00EA0CDC"/>
    <w:rsid w:val="00EA1530"/>
    <w:rsid w:val="00EA18CE"/>
    <w:rsid w:val="00EA222F"/>
    <w:rsid w:val="00EA23F6"/>
    <w:rsid w:val="00EA26C6"/>
    <w:rsid w:val="00EA27E3"/>
    <w:rsid w:val="00EA2F0B"/>
    <w:rsid w:val="00EA36D5"/>
    <w:rsid w:val="00EA6124"/>
    <w:rsid w:val="00EA7FC3"/>
    <w:rsid w:val="00EB158D"/>
    <w:rsid w:val="00EB1E0A"/>
    <w:rsid w:val="00EB3651"/>
    <w:rsid w:val="00EB3833"/>
    <w:rsid w:val="00EB3CFE"/>
    <w:rsid w:val="00EB3D14"/>
    <w:rsid w:val="00EB3F35"/>
    <w:rsid w:val="00EB564E"/>
    <w:rsid w:val="00EB57D0"/>
    <w:rsid w:val="00EB6D87"/>
    <w:rsid w:val="00EB740E"/>
    <w:rsid w:val="00EB7711"/>
    <w:rsid w:val="00EB7D88"/>
    <w:rsid w:val="00EB7E41"/>
    <w:rsid w:val="00EC026B"/>
    <w:rsid w:val="00EC05D8"/>
    <w:rsid w:val="00EC0677"/>
    <w:rsid w:val="00EC0D5E"/>
    <w:rsid w:val="00EC2394"/>
    <w:rsid w:val="00EC2656"/>
    <w:rsid w:val="00EC2B12"/>
    <w:rsid w:val="00EC3010"/>
    <w:rsid w:val="00EC3A00"/>
    <w:rsid w:val="00EC4102"/>
    <w:rsid w:val="00EC46A7"/>
    <w:rsid w:val="00EC577D"/>
    <w:rsid w:val="00EC5CB9"/>
    <w:rsid w:val="00EC6B4F"/>
    <w:rsid w:val="00EC7991"/>
    <w:rsid w:val="00EC7ADB"/>
    <w:rsid w:val="00ED0411"/>
    <w:rsid w:val="00ED08B8"/>
    <w:rsid w:val="00ED1E1A"/>
    <w:rsid w:val="00ED34F8"/>
    <w:rsid w:val="00ED3F2F"/>
    <w:rsid w:val="00ED43C0"/>
    <w:rsid w:val="00ED4819"/>
    <w:rsid w:val="00ED5BDD"/>
    <w:rsid w:val="00ED600B"/>
    <w:rsid w:val="00ED61D5"/>
    <w:rsid w:val="00ED6962"/>
    <w:rsid w:val="00ED6A10"/>
    <w:rsid w:val="00ED6FBF"/>
    <w:rsid w:val="00ED7099"/>
    <w:rsid w:val="00ED76A0"/>
    <w:rsid w:val="00EE0D74"/>
    <w:rsid w:val="00EE12E6"/>
    <w:rsid w:val="00EE150D"/>
    <w:rsid w:val="00EE2178"/>
    <w:rsid w:val="00EE2727"/>
    <w:rsid w:val="00EE33A4"/>
    <w:rsid w:val="00EE3B3B"/>
    <w:rsid w:val="00EE3FE0"/>
    <w:rsid w:val="00EE520A"/>
    <w:rsid w:val="00EE5384"/>
    <w:rsid w:val="00EE59B6"/>
    <w:rsid w:val="00EE5AE9"/>
    <w:rsid w:val="00EE5E76"/>
    <w:rsid w:val="00EE5EA2"/>
    <w:rsid w:val="00EE6900"/>
    <w:rsid w:val="00EE6F30"/>
    <w:rsid w:val="00EE7761"/>
    <w:rsid w:val="00EF0EAF"/>
    <w:rsid w:val="00EF0F22"/>
    <w:rsid w:val="00EF0F72"/>
    <w:rsid w:val="00EF1C65"/>
    <w:rsid w:val="00EF26E1"/>
    <w:rsid w:val="00EF2E06"/>
    <w:rsid w:val="00EF3683"/>
    <w:rsid w:val="00EF3731"/>
    <w:rsid w:val="00EF38AD"/>
    <w:rsid w:val="00EF3E70"/>
    <w:rsid w:val="00EF4621"/>
    <w:rsid w:val="00EF4626"/>
    <w:rsid w:val="00EF4FA4"/>
    <w:rsid w:val="00EF7317"/>
    <w:rsid w:val="00F000DF"/>
    <w:rsid w:val="00F00E5D"/>
    <w:rsid w:val="00F02048"/>
    <w:rsid w:val="00F02612"/>
    <w:rsid w:val="00F03291"/>
    <w:rsid w:val="00F03949"/>
    <w:rsid w:val="00F04DA0"/>
    <w:rsid w:val="00F0525F"/>
    <w:rsid w:val="00F05E7E"/>
    <w:rsid w:val="00F06118"/>
    <w:rsid w:val="00F06824"/>
    <w:rsid w:val="00F07548"/>
    <w:rsid w:val="00F07849"/>
    <w:rsid w:val="00F10373"/>
    <w:rsid w:val="00F1067B"/>
    <w:rsid w:val="00F1084C"/>
    <w:rsid w:val="00F115A4"/>
    <w:rsid w:val="00F11D9A"/>
    <w:rsid w:val="00F12089"/>
    <w:rsid w:val="00F12DD3"/>
    <w:rsid w:val="00F13360"/>
    <w:rsid w:val="00F13466"/>
    <w:rsid w:val="00F1388F"/>
    <w:rsid w:val="00F13B6F"/>
    <w:rsid w:val="00F145A1"/>
    <w:rsid w:val="00F14B36"/>
    <w:rsid w:val="00F153EE"/>
    <w:rsid w:val="00F15F9E"/>
    <w:rsid w:val="00F1613E"/>
    <w:rsid w:val="00F164D9"/>
    <w:rsid w:val="00F16623"/>
    <w:rsid w:val="00F1694F"/>
    <w:rsid w:val="00F16C2E"/>
    <w:rsid w:val="00F1729B"/>
    <w:rsid w:val="00F17346"/>
    <w:rsid w:val="00F17618"/>
    <w:rsid w:val="00F205E5"/>
    <w:rsid w:val="00F20876"/>
    <w:rsid w:val="00F20A38"/>
    <w:rsid w:val="00F20A6A"/>
    <w:rsid w:val="00F20A6F"/>
    <w:rsid w:val="00F20EBB"/>
    <w:rsid w:val="00F21378"/>
    <w:rsid w:val="00F218D4"/>
    <w:rsid w:val="00F22643"/>
    <w:rsid w:val="00F226B6"/>
    <w:rsid w:val="00F2377A"/>
    <w:rsid w:val="00F246C4"/>
    <w:rsid w:val="00F24B93"/>
    <w:rsid w:val="00F24C48"/>
    <w:rsid w:val="00F25487"/>
    <w:rsid w:val="00F2589A"/>
    <w:rsid w:val="00F26C78"/>
    <w:rsid w:val="00F279AB"/>
    <w:rsid w:val="00F3097F"/>
    <w:rsid w:val="00F30B04"/>
    <w:rsid w:val="00F30BA9"/>
    <w:rsid w:val="00F311C6"/>
    <w:rsid w:val="00F31F0D"/>
    <w:rsid w:val="00F32261"/>
    <w:rsid w:val="00F32D71"/>
    <w:rsid w:val="00F3308C"/>
    <w:rsid w:val="00F337B9"/>
    <w:rsid w:val="00F33FCF"/>
    <w:rsid w:val="00F340D2"/>
    <w:rsid w:val="00F340DA"/>
    <w:rsid w:val="00F347BB"/>
    <w:rsid w:val="00F35075"/>
    <w:rsid w:val="00F355E8"/>
    <w:rsid w:val="00F35CE9"/>
    <w:rsid w:val="00F372A8"/>
    <w:rsid w:val="00F378F5"/>
    <w:rsid w:val="00F37935"/>
    <w:rsid w:val="00F40881"/>
    <w:rsid w:val="00F409EA"/>
    <w:rsid w:val="00F40B0C"/>
    <w:rsid w:val="00F40C43"/>
    <w:rsid w:val="00F4181C"/>
    <w:rsid w:val="00F42911"/>
    <w:rsid w:val="00F42A3A"/>
    <w:rsid w:val="00F42A75"/>
    <w:rsid w:val="00F43897"/>
    <w:rsid w:val="00F438A4"/>
    <w:rsid w:val="00F43BAF"/>
    <w:rsid w:val="00F4474F"/>
    <w:rsid w:val="00F45CFB"/>
    <w:rsid w:val="00F470C1"/>
    <w:rsid w:val="00F47481"/>
    <w:rsid w:val="00F50579"/>
    <w:rsid w:val="00F50976"/>
    <w:rsid w:val="00F50A6F"/>
    <w:rsid w:val="00F51D38"/>
    <w:rsid w:val="00F52C9A"/>
    <w:rsid w:val="00F52DEA"/>
    <w:rsid w:val="00F53096"/>
    <w:rsid w:val="00F534EB"/>
    <w:rsid w:val="00F5407A"/>
    <w:rsid w:val="00F545F1"/>
    <w:rsid w:val="00F5479E"/>
    <w:rsid w:val="00F54A83"/>
    <w:rsid w:val="00F54E99"/>
    <w:rsid w:val="00F55080"/>
    <w:rsid w:val="00F55998"/>
    <w:rsid w:val="00F55DCB"/>
    <w:rsid w:val="00F55DF3"/>
    <w:rsid w:val="00F56252"/>
    <w:rsid w:val="00F5656A"/>
    <w:rsid w:val="00F5752E"/>
    <w:rsid w:val="00F575D8"/>
    <w:rsid w:val="00F57977"/>
    <w:rsid w:val="00F605BE"/>
    <w:rsid w:val="00F60D78"/>
    <w:rsid w:val="00F61B1B"/>
    <w:rsid w:val="00F61B72"/>
    <w:rsid w:val="00F62467"/>
    <w:rsid w:val="00F625B6"/>
    <w:rsid w:val="00F629DA"/>
    <w:rsid w:val="00F62B72"/>
    <w:rsid w:val="00F631D2"/>
    <w:rsid w:val="00F64E61"/>
    <w:rsid w:val="00F656AE"/>
    <w:rsid w:val="00F66283"/>
    <w:rsid w:val="00F6724B"/>
    <w:rsid w:val="00F67C96"/>
    <w:rsid w:val="00F67CBA"/>
    <w:rsid w:val="00F70184"/>
    <w:rsid w:val="00F7116F"/>
    <w:rsid w:val="00F71720"/>
    <w:rsid w:val="00F72B78"/>
    <w:rsid w:val="00F74590"/>
    <w:rsid w:val="00F749E7"/>
    <w:rsid w:val="00F76A31"/>
    <w:rsid w:val="00F76E78"/>
    <w:rsid w:val="00F80B33"/>
    <w:rsid w:val="00F81394"/>
    <w:rsid w:val="00F81B4C"/>
    <w:rsid w:val="00F81DF1"/>
    <w:rsid w:val="00F81F4A"/>
    <w:rsid w:val="00F82A9D"/>
    <w:rsid w:val="00F82D4E"/>
    <w:rsid w:val="00F82FA9"/>
    <w:rsid w:val="00F8321F"/>
    <w:rsid w:val="00F8346C"/>
    <w:rsid w:val="00F845FB"/>
    <w:rsid w:val="00F849BD"/>
    <w:rsid w:val="00F84C8E"/>
    <w:rsid w:val="00F85029"/>
    <w:rsid w:val="00F850C5"/>
    <w:rsid w:val="00F86222"/>
    <w:rsid w:val="00F86284"/>
    <w:rsid w:val="00F86307"/>
    <w:rsid w:val="00F874FD"/>
    <w:rsid w:val="00F8751B"/>
    <w:rsid w:val="00F87AED"/>
    <w:rsid w:val="00F87B40"/>
    <w:rsid w:val="00F90237"/>
    <w:rsid w:val="00F90735"/>
    <w:rsid w:val="00F909AE"/>
    <w:rsid w:val="00F91619"/>
    <w:rsid w:val="00F91644"/>
    <w:rsid w:val="00F91C67"/>
    <w:rsid w:val="00F91DF4"/>
    <w:rsid w:val="00F9326F"/>
    <w:rsid w:val="00F93309"/>
    <w:rsid w:val="00F93679"/>
    <w:rsid w:val="00F9367D"/>
    <w:rsid w:val="00F9379A"/>
    <w:rsid w:val="00F93EC6"/>
    <w:rsid w:val="00F9434F"/>
    <w:rsid w:val="00F94B20"/>
    <w:rsid w:val="00F95987"/>
    <w:rsid w:val="00F96507"/>
    <w:rsid w:val="00F965FA"/>
    <w:rsid w:val="00F968F2"/>
    <w:rsid w:val="00F97669"/>
    <w:rsid w:val="00F97771"/>
    <w:rsid w:val="00F97F4F"/>
    <w:rsid w:val="00FA02B0"/>
    <w:rsid w:val="00FA0E82"/>
    <w:rsid w:val="00FA1396"/>
    <w:rsid w:val="00FA16C3"/>
    <w:rsid w:val="00FA1DC3"/>
    <w:rsid w:val="00FA1DE9"/>
    <w:rsid w:val="00FA2662"/>
    <w:rsid w:val="00FA2B9B"/>
    <w:rsid w:val="00FA402B"/>
    <w:rsid w:val="00FA412A"/>
    <w:rsid w:val="00FA4715"/>
    <w:rsid w:val="00FA576D"/>
    <w:rsid w:val="00FA5787"/>
    <w:rsid w:val="00FA6BDB"/>
    <w:rsid w:val="00FA6C52"/>
    <w:rsid w:val="00FA70C0"/>
    <w:rsid w:val="00FA71AA"/>
    <w:rsid w:val="00FA7540"/>
    <w:rsid w:val="00FA7A0F"/>
    <w:rsid w:val="00FB03E1"/>
    <w:rsid w:val="00FB08D6"/>
    <w:rsid w:val="00FB2D54"/>
    <w:rsid w:val="00FB2DE5"/>
    <w:rsid w:val="00FB38FC"/>
    <w:rsid w:val="00FB4286"/>
    <w:rsid w:val="00FB50D7"/>
    <w:rsid w:val="00FB5E15"/>
    <w:rsid w:val="00FB605B"/>
    <w:rsid w:val="00FB6BF9"/>
    <w:rsid w:val="00FB6D71"/>
    <w:rsid w:val="00FB7404"/>
    <w:rsid w:val="00FB751E"/>
    <w:rsid w:val="00FB78FE"/>
    <w:rsid w:val="00FC01A5"/>
    <w:rsid w:val="00FC01E5"/>
    <w:rsid w:val="00FC09F8"/>
    <w:rsid w:val="00FC0D71"/>
    <w:rsid w:val="00FC0EBA"/>
    <w:rsid w:val="00FC127D"/>
    <w:rsid w:val="00FC164B"/>
    <w:rsid w:val="00FC1723"/>
    <w:rsid w:val="00FC2496"/>
    <w:rsid w:val="00FC3119"/>
    <w:rsid w:val="00FC3CF9"/>
    <w:rsid w:val="00FC438D"/>
    <w:rsid w:val="00FC4A24"/>
    <w:rsid w:val="00FC4E24"/>
    <w:rsid w:val="00FC5232"/>
    <w:rsid w:val="00FC5ADC"/>
    <w:rsid w:val="00FC600F"/>
    <w:rsid w:val="00FC65C0"/>
    <w:rsid w:val="00FC6729"/>
    <w:rsid w:val="00FC68CD"/>
    <w:rsid w:val="00FC69B9"/>
    <w:rsid w:val="00FC701B"/>
    <w:rsid w:val="00FD00A1"/>
    <w:rsid w:val="00FD00BD"/>
    <w:rsid w:val="00FD0C1E"/>
    <w:rsid w:val="00FD1CCB"/>
    <w:rsid w:val="00FD1EBC"/>
    <w:rsid w:val="00FD20BC"/>
    <w:rsid w:val="00FD21A3"/>
    <w:rsid w:val="00FD5E28"/>
    <w:rsid w:val="00FD607B"/>
    <w:rsid w:val="00FD6826"/>
    <w:rsid w:val="00FD7519"/>
    <w:rsid w:val="00FD7B35"/>
    <w:rsid w:val="00FE000A"/>
    <w:rsid w:val="00FE0578"/>
    <w:rsid w:val="00FE0D4F"/>
    <w:rsid w:val="00FE10A6"/>
    <w:rsid w:val="00FE1DEB"/>
    <w:rsid w:val="00FE21F7"/>
    <w:rsid w:val="00FE37AA"/>
    <w:rsid w:val="00FE45E5"/>
    <w:rsid w:val="00FE4812"/>
    <w:rsid w:val="00FE4F44"/>
    <w:rsid w:val="00FE55DD"/>
    <w:rsid w:val="00FE5835"/>
    <w:rsid w:val="00FE60F6"/>
    <w:rsid w:val="00FE6A56"/>
    <w:rsid w:val="00FE6B85"/>
    <w:rsid w:val="00FE7D18"/>
    <w:rsid w:val="00FF0488"/>
    <w:rsid w:val="00FF0929"/>
    <w:rsid w:val="00FF12AB"/>
    <w:rsid w:val="00FF3B8F"/>
    <w:rsid w:val="00FF4259"/>
    <w:rsid w:val="00FF4A11"/>
    <w:rsid w:val="00FF4C7C"/>
    <w:rsid w:val="00FF4E29"/>
    <w:rsid w:val="00FF6152"/>
    <w:rsid w:val="00FF628B"/>
    <w:rsid w:val="00FF6701"/>
    <w:rsid w:val="00FF6CA8"/>
    <w:rsid w:val="00FF7397"/>
    <w:rsid w:val="00FF750D"/>
    <w:rsid w:val="00FF7630"/>
    <w:rsid w:val="00FF7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F8788E"/>
  <w15:docId w15:val="{201EE970-B6AC-476B-B474-00A364150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BF9"/>
  </w:style>
  <w:style w:type="paragraph" w:styleId="Heading1">
    <w:name w:val="heading 1"/>
    <w:basedOn w:val="Normal"/>
    <w:next w:val="Normal"/>
    <w:link w:val="Heading1Char"/>
    <w:uiPriority w:val="9"/>
    <w:qFormat/>
    <w:rsid w:val="00CF10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40B"/>
    <w:pPr>
      <w:ind w:left="720"/>
      <w:contextualSpacing/>
    </w:pPr>
  </w:style>
  <w:style w:type="character" w:styleId="Hyperlink">
    <w:name w:val="Hyperlink"/>
    <w:basedOn w:val="DefaultParagraphFont"/>
    <w:uiPriority w:val="99"/>
    <w:unhideWhenUsed/>
    <w:rsid w:val="00D16FE4"/>
    <w:rPr>
      <w:color w:val="0000FF"/>
      <w:u w:val="single"/>
    </w:rPr>
  </w:style>
  <w:style w:type="character" w:customStyle="1" w:styleId="apple-converted-space">
    <w:name w:val="apple-converted-space"/>
    <w:basedOn w:val="DefaultParagraphFont"/>
    <w:rsid w:val="00BA4812"/>
  </w:style>
  <w:style w:type="paragraph" w:styleId="BalloonText">
    <w:name w:val="Balloon Text"/>
    <w:basedOn w:val="Normal"/>
    <w:link w:val="BalloonTextChar"/>
    <w:uiPriority w:val="99"/>
    <w:semiHidden/>
    <w:unhideWhenUsed/>
    <w:rsid w:val="00A42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0C7"/>
    <w:rPr>
      <w:rFonts w:ascii="Tahoma" w:hAnsi="Tahoma" w:cs="Tahoma"/>
      <w:sz w:val="16"/>
      <w:szCs w:val="16"/>
    </w:rPr>
  </w:style>
  <w:style w:type="character" w:styleId="CommentReference">
    <w:name w:val="annotation reference"/>
    <w:basedOn w:val="DefaultParagraphFont"/>
    <w:uiPriority w:val="99"/>
    <w:semiHidden/>
    <w:unhideWhenUsed/>
    <w:rsid w:val="00F874FD"/>
    <w:rPr>
      <w:sz w:val="16"/>
      <w:szCs w:val="16"/>
    </w:rPr>
  </w:style>
  <w:style w:type="paragraph" w:styleId="CommentText">
    <w:name w:val="annotation text"/>
    <w:basedOn w:val="Normal"/>
    <w:link w:val="CommentTextChar"/>
    <w:uiPriority w:val="99"/>
    <w:semiHidden/>
    <w:unhideWhenUsed/>
    <w:rsid w:val="00F874FD"/>
    <w:pPr>
      <w:spacing w:line="240" w:lineRule="auto"/>
    </w:pPr>
    <w:rPr>
      <w:sz w:val="20"/>
      <w:szCs w:val="20"/>
    </w:rPr>
  </w:style>
  <w:style w:type="character" w:customStyle="1" w:styleId="CommentTextChar">
    <w:name w:val="Comment Text Char"/>
    <w:basedOn w:val="DefaultParagraphFont"/>
    <w:link w:val="CommentText"/>
    <w:uiPriority w:val="99"/>
    <w:semiHidden/>
    <w:rsid w:val="00F874FD"/>
    <w:rPr>
      <w:sz w:val="20"/>
      <w:szCs w:val="20"/>
    </w:rPr>
  </w:style>
  <w:style w:type="paragraph" w:styleId="CommentSubject">
    <w:name w:val="annotation subject"/>
    <w:basedOn w:val="CommentText"/>
    <w:next w:val="CommentText"/>
    <w:link w:val="CommentSubjectChar"/>
    <w:uiPriority w:val="99"/>
    <w:semiHidden/>
    <w:unhideWhenUsed/>
    <w:rsid w:val="00F874FD"/>
    <w:rPr>
      <w:b/>
      <w:bCs/>
    </w:rPr>
  </w:style>
  <w:style w:type="character" w:customStyle="1" w:styleId="CommentSubjectChar">
    <w:name w:val="Comment Subject Char"/>
    <w:basedOn w:val="CommentTextChar"/>
    <w:link w:val="CommentSubject"/>
    <w:uiPriority w:val="99"/>
    <w:semiHidden/>
    <w:rsid w:val="00F874FD"/>
    <w:rPr>
      <w:b/>
      <w:bCs/>
      <w:sz w:val="20"/>
      <w:szCs w:val="20"/>
    </w:rPr>
  </w:style>
  <w:style w:type="table" w:styleId="TableGrid">
    <w:name w:val="Table Grid"/>
    <w:basedOn w:val="TableNormal"/>
    <w:uiPriority w:val="39"/>
    <w:rsid w:val="00933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79B"/>
    <w:rPr>
      <w:color w:val="800080" w:themeColor="followedHyperlink"/>
      <w:u w:val="single"/>
    </w:rPr>
  </w:style>
  <w:style w:type="paragraph" w:styleId="Header">
    <w:name w:val="header"/>
    <w:basedOn w:val="Normal"/>
    <w:link w:val="HeaderChar"/>
    <w:uiPriority w:val="99"/>
    <w:unhideWhenUsed/>
    <w:rsid w:val="009B1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029"/>
  </w:style>
  <w:style w:type="paragraph" w:styleId="Footer">
    <w:name w:val="footer"/>
    <w:basedOn w:val="Normal"/>
    <w:link w:val="FooterChar"/>
    <w:uiPriority w:val="99"/>
    <w:unhideWhenUsed/>
    <w:rsid w:val="009B1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029"/>
  </w:style>
  <w:style w:type="paragraph" w:styleId="NormalWeb">
    <w:name w:val="Normal (Web)"/>
    <w:basedOn w:val="Normal"/>
    <w:uiPriority w:val="99"/>
    <w:unhideWhenUsed/>
    <w:rsid w:val="006F4C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03F30"/>
    <w:pPr>
      <w:spacing w:after="0" w:line="240" w:lineRule="auto"/>
    </w:pPr>
  </w:style>
  <w:style w:type="paragraph" w:customStyle="1" w:styleId="EndNoteBibliographyTitle">
    <w:name w:val="EndNote Bibliography Title"/>
    <w:basedOn w:val="Normal"/>
    <w:link w:val="EndNoteBibliographyTitleChar"/>
    <w:rsid w:val="00403EE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03EED"/>
    <w:rPr>
      <w:rFonts w:ascii="Calibri" w:hAnsi="Calibri" w:cs="Calibri"/>
      <w:noProof/>
      <w:lang w:val="en-US"/>
    </w:rPr>
  </w:style>
  <w:style w:type="paragraph" w:customStyle="1" w:styleId="EndNoteBibliography">
    <w:name w:val="EndNote Bibliography"/>
    <w:basedOn w:val="Normal"/>
    <w:link w:val="EndNoteBibliographyChar"/>
    <w:rsid w:val="00403EED"/>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403EED"/>
    <w:rPr>
      <w:rFonts w:ascii="Calibri" w:hAnsi="Calibri" w:cs="Calibri"/>
      <w:noProof/>
      <w:lang w:val="en-US"/>
    </w:rPr>
  </w:style>
  <w:style w:type="paragraph" w:styleId="FootnoteText">
    <w:name w:val="footnote text"/>
    <w:basedOn w:val="Normal"/>
    <w:link w:val="FootnoteTextChar"/>
    <w:uiPriority w:val="99"/>
    <w:semiHidden/>
    <w:unhideWhenUsed/>
    <w:rsid w:val="008450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0DD"/>
    <w:rPr>
      <w:sz w:val="20"/>
      <w:szCs w:val="20"/>
    </w:rPr>
  </w:style>
  <w:style w:type="character" w:styleId="FootnoteReference">
    <w:name w:val="footnote reference"/>
    <w:basedOn w:val="DefaultParagraphFont"/>
    <w:uiPriority w:val="99"/>
    <w:semiHidden/>
    <w:unhideWhenUsed/>
    <w:rsid w:val="008450DD"/>
    <w:rPr>
      <w:vertAlign w:val="superscript"/>
    </w:rPr>
  </w:style>
  <w:style w:type="paragraph" w:customStyle="1" w:styleId="apa6">
    <w:name w:val="apa6"/>
    <w:basedOn w:val="Normal"/>
    <w:uiPriority w:val="99"/>
    <w:rsid w:val="0090575D"/>
    <w:pPr>
      <w:keepLines/>
      <w:autoSpaceDE w:val="0"/>
      <w:autoSpaceDN w:val="0"/>
      <w:adjustRightInd w:val="0"/>
      <w:spacing w:after="160"/>
      <w:ind w:left="720" w:hanging="720"/>
    </w:pPr>
    <w:rPr>
      <w:rFonts w:ascii="Times New Roman" w:eastAsiaTheme="minorEastAsia" w:hAnsi="Times New Roman"/>
      <w:color w:val="000000"/>
      <w:sz w:val="24"/>
      <w:szCs w:val="24"/>
      <w:lang w:eastAsia="en-GB"/>
    </w:rPr>
  </w:style>
  <w:style w:type="table" w:customStyle="1" w:styleId="TableGrid1">
    <w:name w:val="Table Grid1"/>
    <w:basedOn w:val="TableNormal"/>
    <w:next w:val="TableGrid"/>
    <w:uiPriority w:val="39"/>
    <w:rsid w:val="00D43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E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0158"/>
  </w:style>
  <w:style w:type="table" w:customStyle="1" w:styleId="TableGrid3">
    <w:name w:val="Table Grid3"/>
    <w:basedOn w:val="TableNormal"/>
    <w:next w:val="TableGrid"/>
    <w:uiPriority w:val="39"/>
    <w:rsid w:val="002E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E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E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139FC"/>
  </w:style>
  <w:style w:type="paragraph" w:customStyle="1" w:styleId="xmsonormal">
    <w:name w:val="x_msonormal"/>
    <w:basedOn w:val="Normal"/>
    <w:rsid w:val="008440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F108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F1082"/>
    <w:pPr>
      <w:spacing w:line="259" w:lineRule="auto"/>
      <w:outlineLvl w:val="9"/>
    </w:pPr>
    <w:rPr>
      <w:lang w:val="en-US"/>
    </w:rPr>
  </w:style>
  <w:style w:type="character" w:customStyle="1" w:styleId="cit">
    <w:name w:val="cit"/>
    <w:basedOn w:val="DefaultParagraphFont"/>
    <w:rsid w:val="00F35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2612">
      <w:bodyDiv w:val="1"/>
      <w:marLeft w:val="0"/>
      <w:marRight w:val="0"/>
      <w:marTop w:val="0"/>
      <w:marBottom w:val="0"/>
      <w:divBdr>
        <w:top w:val="none" w:sz="0" w:space="0" w:color="auto"/>
        <w:left w:val="none" w:sz="0" w:space="0" w:color="auto"/>
        <w:bottom w:val="none" w:sz="0" w:space="0" w:color="auto"/>
        <w:right w:val="none" w:sz="0" w:space="0" w:color="auto"/>
      </w:divBdr>
    </w:div>
    <w:div w:id="255211319">
      <w:bodyDiv w:val="1"/>
      <w:marLeft w:val="0"/>
      <w:marRight w:val="0"/>
      <w:marTop w:val="0"/>
      <w:marBottom w:val="0"/>
      <w:divBdr>
        <w:top w:val="none" w:sz="0" w:space="0" w:color="auto"/>
        <w:left w:val="none" w:sz="0" w:space="0" w:color="auto"/>
        <w:bottom w:val="none" w:sz="0" w:space="0" w:color="auto"/>
        <w:right w:val="none" w:sz="0" w:space="0" w:color="auto"/>
      </w:divBdr>
    </w:div>
    <w:div w:id="369956776">
      <w:bodyDiv w:val="1"/>
      <w:marLeft w:val="0"/>
      <w:marRight w:val="0"/>
      <w:marTop w:val="0"/>
      <w:marBottom w:val="0"/>
      <w:divBdr>
        <w:top w:val="none" w:sz="0" w:space="0" w:color="auto"/>
        <w:left w:val="none" w:sz="0" w:space="0" w:color="auto"/>
        <w:bottom w:val="none" w:sz="0" w:space="0" w:color="auto"/>
        <w:right w:val="none" w:sz="0" w:space="0" w:color="auto"/>
      </w:divBdr>
    </w:div>
    <w:div w:id="421731414">
      <w:bodyDiv w:val="1"/>
      <w:marLeft w:val="0"/>
      <w:marRight w:val="0"/>
      <w:marTop w:val="0"/>
      <w:marBottom w:val="0"/>
      <w:divBdr>
        <w:top w:val="none" w:sz="0" w:space="0" w:color="auto"/>
        <w:left w:val="none" w:sz="0" w:space="0" w:color="auto"/>
        <w:bottom w:val="none" w:sz="0" w:space="0" w:color="auto"/>
        <w:right w:val="none" w:sz="0" w:space="0" w:color="auto"/>
      </w:divBdr>
    </w:div>
    <w:div w:id="754058971">
      <w:bodyDiv w:val="1"/>
      <w:marLeft w:val="0"/>
      <w:marRight w:val="0"/>
      <w:marTop w:val="0"/>
      <w:marBottom w:val="0"/>
      <w:divBdr>
        <w:top w:val="none" w:sz="0" w:space="0" w:color="auto"/>
        <w:left w:val="none" w:sz="0" w:space="0" w:color="auto"/>
        <w:bottom w:val="none" w:sz="0" w:space="0" w:color="auto"/>
        <w:right w:val="none" w:sz="0" w:space="0" w:color="auto"/>
      </w:divBdr>
    </w:div>
    <w:div w:id="811292317">
      <w:bodyDiv w:val="1"/>
      <w:marLeft w:val="0"/>
      <w:marRight w:val="0"/>
      <w:marTop w:val="0"/>
      <w:marBottom w:val="0"/>
      <w:divBdr>
        <w:top w:val="none" w:sz="0" w:space="0" w:color="auto"/>
        <w:left w:val="none" w:sz="0" w:space="0" w:color="auto"/>
        <w:bottom w:val="none" w:sz="0" w:space="0" w:color="auto"/>
        <w:right w:val="none" w:sz="0" w:space="0" w:color="auto"/>
      </w:divBdr>
    </w:div>
    <w:div w:id="838737464">
      <w:bodyDiv w:val="1"/>
      <w:marLeft w:val="0"/>
      <w:marRight w:val="0"/>
      <w:marTop w:val="0"/>
      <w:marBottom w:val="0"/>
      <w:divBdr>
        <w:top w:val="none" w:sz="0" w:space="0" w:color="auto"/>
        <w:left w:val="none" w:sz="0" w:space="0" w:color="auto"/>
        <w:bottom w:val="none" w:sz="0" w:space="0" w:color="auto"/>
        <w:right w:val="none" w:sz="0" w:space="0" w:color="auto"/>
      </w:divBdr>
    </w:div>
    <w:div w:id="945843056">
      <w:bodyDiv w:val="1"/>
      <w:marLeft w:val="0"/>
      <w:marRight w:val="0"/>
      <w:marTop w:val="0"/>
      <w:marBottom w:val="0"/>
      <w:divBdr>
        <w:top w:val="none" w:sz="0" w:space="0" w:color="auto"/>
        <w:left w:val="none" w:sz="0" w:space="0" w:color="auto"/>
        <w:bottom w:val="none" w:sz="0" w:space="0" w:color="auto"/>
        <w:right w:val="none" w:sz="0" w:space="0" w:color="auto"/>
      </w:divBdr>
    </w:div>
    <w:div w:id="1157302688">
      <w:bodyDiv w:val="1"/>
      <w:marLeft w:val="0"/>
      <w:marRight w:val="0"/>
      <w:marTop w:val="0"/>
      <w:marBottom w:val="0"/>
      <w:divBdr>
        <w:top w:val="none" w:sz="0" w:space="0" w:color="auto"/>
        <w:left w:val="none" w:sz="0" w:space="0" w:color="auto"/>
        <w:bottom w:val="none" w:sz="0" w:space="0" w:color="auto"/>
        <w:right w:val="none" w:sz="0" w:space="0" w:color="auto"/>
      </w:divBdr>
    </w:div>
    <w:div w:id="1280722049">
      <w:bodyDiv w:val="1"/>
      <w:marLeft w:val="0"/>
      <w:marRight w:val="0"/>
      <w:marTop w:val="0"/>
      <w:marBottom w:val="0"/>
      <w:divBdr>
        <w:top w:val="none" w:sz="0" w:space="0" w:color="auto"/>
        <w:left w:val="none" w:sz="0" w:space="0" w:color="auto"/>
        <w:bottom w:val="none" w:sz="0" w:space="0" w:color="auto"/>
        <w:right w:val="none" w:sz="0" w:space="0" w:color="auto"/>
      </w:divBdr>
    </w:div>
    <w:div w:id="1348601058">
      <w:bodyDiv w:val="1"/>
      <w:marLeft w:val="0"/>
      <w:marRight w:val="0"/>
      <w:marTop w:val="0"/>
      <w:marBottom w:val="0"/>
      <w:divBdr>
        <w:top w:val="none" w:sz="0" w:space="0" w:color="auto"/>
        <w:left w:val="none" w:sz="0" w:space="0" w:color="auto"/>
        <w:bottom w:val="none" w:sz="0" w:space="0" w:color="auto"/>
        <w:right w:val="none" w:sz="0" w:space="0" w:color="auto"/>
      </w:divBdr>
    </w:div>
    <w:div w:id="1417164774">
      <w:bodyDiv w:val="1"/>
      <w:marLeft w:val="0"/>
      <w:marRight w:val="0"/>
      <w:marTop w:val="0"/>
      <w:marBottom w:val="0"/>
      <w:divBdr>
        <w:top w:val="none" w:sz="0" w:space="0" w:color="auto"/>
        <w:left w:val="none" w:sz="0" w:space="0" w:color="auto"/>
        <w:bottom w:val="none" w:sz="0" w:space="0" w:color="auto"/>
        <w:right w:val="none" w:sz="0" w:space="0" w:color="auto"/>
      </w:divBdr>
    </w:div>
    <w:div w:id="1653558360">
      <w:bodyDiv w:val="1"/>
      <w:marLeft w:val="0"/>
      <w:marRight w:val="0"/>
      <w:marTop w:val="0"/>
      <w:marBottom w:val="0"/>
      <w:divBdr>
        <w:top w:val="none" w:sz="0" w:space="0" w:color="auto"/>
        <w:left w:val="none" w:sz="0" w:space="0" w:color="auto"/>
        <w:bottom w:val="none" w:sz="0" w:space="0" w:color="auto"/>
        <w:right w:val="none" w:sz="0" w:space="0" w:color="auto"/>
      </w:divBdr>
    </w:div>
    <w:div w:id="2108034552">
      <w:bodyDiv w:val="1"/>
      <w:marLeft w:val="0"/>
      <w:marRight w:val="0"/>
      <w:marTop w:val="0"/>
      <w:marBottom w:val="0"/>
      <w:divBdr>
        <w:top w:val="none" w:sz="0" w:space="0" w:color="auto"/>
        <w:left w:val="none" w:sz="0" w:space="0" w:color="auto"/>
        <w:bottom w:val="none" w:sz="0" w:space="0" w:color="auto"/>
        <w:right w:val="none" w:sz="0" w:space="0" w:color="auto"/>
      </w:divBdr>
      <w:divsChild>
        <w:div w:id="1646280829">
          <w:marLeft w:val="0"/>
          <w:marRight w:val="0"/>
          <w:marTop w:val="0"/>
          <w:marBottom w:val="0"/>
          <w:divBdr>
            <w:top w:val="none" w:sz="0" w:space="0" w:color="auto"/>
            <w:left w:val="none" w:sz="0" w:space="0" w:color="auto"/>
            <w:bottom w:val="none" w:sz="0" w:space="0" w:color="auto"/>
            <w:right w:val="none" w:sz="0" w:space="0" w:color="auto"/>
          </w:divBdr>
        </w:div>
        <w:div w:id="684131792">
          <w:marLeft w:val="0"/>
          <w:marRight w:val="0"/>
          <w:marTop w:val="0"/>
          <w:marBottom w:val="0"/>
          <w:divBdr>
            <w:top w:val="none" w:sz="0" w:space="0" w:color="auto"/>
            <w:left w:val="none" w:sz="0" w:space="0" w:color="auto"/>
            <w:bottom w:val="none" w:sz="0" w:space="0" w:color="auto"/>
            <w:right w:val="none" w:sz="0" w:space="0" w:color="auto"/>
          </w:divBdr>
        </w:div>
        <w:div w:id="270625922">
          <w:marLeft w:val="0"/>
          <w:marRight w:val="0"/>
          <w:marTop w:val="0"/>
          <w:marBottom w:val="0"/>
          <w:divBdr>
            <w:top w:val="none" w:sz="0" w:space="0" w:color="auto"/>
            <w:left w:val="none" w:sz="0" w:space="0" w:color="auto"/>
            <w:bottom w:val="none" w:sz="0" w:space="0" w:color="auto"/>
            <w:right w:val="none" w:sz="0" w:space="0" w:color="auto"/>
          </w:divBdr>
        </w:div>
        <w:div w:id="1894462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chart" Target="charts/chart7.xml"/><Relationship Id="rId63" Type="http://schemas.openxmlformats.org/officeDocument/2006/relationships/chart" Target="charts/chart15.xml"/><Relationship Id="rId68" Type="http://schemas.openxmlformats.org/officeDocument/2006/relationships/image" Target="media/image41.png"/><Relationship Id="rId76" Type="http://schemas.openxmlformats.org/officeDocument/2006/relationships/hyperlink" Target="http://www.noo.org.uk/NOO_about_obesity/inequalities" TargetMode="External"/><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5.xml"/><Relationship Id="rId58" Type="http://schemas.openxmlformats.org/officeDocument/2006/relationships/chart" Target="charts/chart10.xml"/><Relationship Id="rId66" Type="http://schemas.openxmlformats.org/officeDocument/2006/relationships/chart" Target="charts/chart18.xml"/><Relationship Id="rId74" Type="http://schemas.openxmlformats.org/officeDocument/2006/relationships/hyperlink" Target="http://content.digital.nhs.uk/catalogue/PUB22269/nati-chil-meas-prog-eng-2015-2016-rep.pdf" TargetMode="External"/><Relationship Id="rId79" Type="http://schemas.openxmlformats.org/officeDocument/2006/relationships/hyperlink" Target="http://www.who.int/vmnis/indicators/serum_ferritin.pdf"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3.xml"/><Relationship Id="rId82"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chart" Target="charts/chart8.xml"/><Relationship Id="rId64" Type="http://schemas.openxmlformats.org/officeDocument/2006/relationships/chart" Target="charts/chart16.xml"/><Relationship Id="rId69" Type="http://schemas.openxmlformats.org/officeDocument/2006/relationships/image" Target="media/image42.png"/><Relationship Id="rId77" Type="http://schemas.openxmlformats.org/officeDocument/2006/relationships/hyperlink" Target="http://www.phoutcomes.info/public-health-outcomes-framework" TargetMode="External"/><Relationship Id="rId8" Type="http://schemas.openxmlformats.org/officeDocument/2006/relationships/image" Target="media/image1.emf"/><Relationship Id="rId51" Type="http://schemas.openxmlformats.org/officeDocument/2006/relationships/chart" Target="charts/chart3.xml"/><Relationship Id="rId72" Type="http://schemas.openxmlformats.org/officeDocument/2006/relationships/chart" Target="charts/chart19.xml"/><Relationship Id="rId80" Type="http://schemas.openxmlformats.org/officeDocument/2006/relationships/hyperlink" Target="https://www.statisticsauthority.gov.uk/national-statistician/types-of-official-statistics/list-of-national-statistics/"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chart" Target="charts/chart11.xml"/><Relationship Id="rId67"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chart" Target="charts/chart6.xml"/><Relationship Id="rId62" Type="http://schemas.openxmlformats.org/officeDocument/2006/relationships/chart" Target="charts/chart14.xml"/><Relationship Id="rId70" Type="http://schemas.openxmlformats.org/officeDocument/2006/relationships/image" Target="media/image43.png"/><Relationship Id="rId75" Type="http://schemas.openxmlformats.org/officeDocument/2006/relationships/hyperlink" Target="https://www.gov.uk/government/news/38-million-people-in-england-now-have-diabetes" TargetMode="External"/><Relationship Id="rId83" Type="http://schemas.openxmlformats.org/officeDocument/2006/relationships/footer" Target="foot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chart" Target="charts/chart9.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chart" Target="charts/chart4.xml"/><Relationship Id="rId60" Type="http://schemas.openxmlformats.org/officeDocument/2006/relationships/chart" Target="charts/chart12.xml"/><Relationship Id="rId65" Type="http://schemas.openxmlformats.org/officeDocument/2006/relationships/chart" Target="charts/chart17.xml"/><Relationship Id="rId73" Type="http://schemas.openxmlformats.org/officeDocument/2006/relationships/hyperlink" Target="http://content.digital.nhs.uk/catalogue/PUB13648" TargetMode="External"/><Relationship Id="rId78" Type="http://schemas.openxmlformats.org/officeDocument/2006/relationships/hyperlink" Target="http://content.digital.nhs.uk/catalogue/PUB19297" TargetMode="External"/><Relationship Id="rId81" Type="http://schemas.openxmlformats.org/officeDocument/2006/relationships/header" Target="header1.xml"/><Relationship Id="rId86"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ebarchive.nationalarchives.gov.uk/20160105160709/http://www.ons.gov.uk/ons/guide-method/classifications/current-standard-classifications/soc2010/soc2010-volume-3-ns-sec--rebased-on-soc2010--user-manual/index.html%20Accessed%2021st%20June%202016"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PhD\Analysis\ANALYSIS%20FINAL\New%20analysis\Diet%20Quality\UK%20Diet%20Quality%20Score\Plots%20for%20Appendices\Testing%20curvilinear%20effects%20DQS_BMI%20all%20years_CLE.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Meat%20Pi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HighFibreBC.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Tea%20Coffee%20Wate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Spirits%20and%20Liqueur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Wholemeal%20brea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Testing%20curvilinear%20effects%20DQS_Fruit_Year2_ONLY.xls"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Fruit%20Year%204%20onl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Dry%20weight%20bevs%20yr%204%20only.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PhD\Analysis\ANALYSIS%20FINAL\New%20analysis\Diet%20Quality\UK%20Diet%20Quality%20Score\Plots%20for%20Appendices\Testing%20curvilinear%20effects%20DQS_Total%20Energy%20all%20years_CLE.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Testing%20curvilinear%20effects%20DQS_BMI%20all%20years_CL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Testing%20curvilinear%20effects%20DQS_Income%20all%20years.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SkimmedMil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Yoghu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WhiteBre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PhD\Analysis\ANALYSIS%20FINAL\New%20analysis\Diet%20Quality\UK%20Diet%20Quality%20Score\Plots%20for%20Appendices\Backwards%20Elim%20Plots\Sal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80270152469948"/>
          <c:y val="7.5194504942201368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BMI </c:v>
                </c:pt>
                <c:pt idx="12">
                  <c:v>High BMI </c:v>
                </c:pt>
              </c:strCache>
            </c:strRef>
          </c:cat>
          <c:val>
            <c:numRef>
              <c:f>'2 way interactions'!$C$30:$O$30</c:f>
              <c:numCache>
                <c:formatCode>General</c:formatCode>
                <c:ptCount val="13"/>
                <c:pt idx="0">
                  <c:v>65.086769173047102</c:v>
                </c:pt>
                <c:pt idx="1">
                  <c:v>65.719723401007798</c:v>
                </c:pt>
                <c:pt idx="2">
                  <c:v>66.265721009630084</c:v>
                </c:pt>
                <c:pt idx="3">
                  <c:v>66.724761998913976</c:v>
                </c:pt>
                <c:pt idx="4">
                  <c:v>67.096846368859474</c:v>
                </c:pt>
                <c:pt idx="5">
                  <c:v>67.381974119466562</c:v>
                </c:pt>
                <c:pt idx="6">
                  <c:v>67.580145250735256</c:v>
                </c:pt>
                <c:pt idx="7">
                  <c:v>67.691359762665542</c:v>
                </c:pt>
                <c:pt idx="8">
                  <c:v>67.715617655257432</c:v>
                </c:pt>
                <c:pt idx="9">
                  <c:v>67.652918928510914</c:v>
                </c:pt>
                <c:pt idx="10">
                  <c:v>67.503263582426001</c:v>
                </c:pt>
                <c:pt idx="11">
                  <c:v>67.26665161700268</c:v>
                </c:pt>
                <c:pt idx="12">
                  <c:v>66.943083032240963</c:v>
                </c:pt>
              </c:numCache>
            </c:numRef>
          </c:val>
          <c:smooth val="0"/>
        </c:ser>
        <c:dLbls>
          <c:showLegendKey val="0"/>
          <c:showVal val="0"/>
          <c:showCatName val="0"/>
          <c:showSerName val="0"/>
          <c:showPercent val="0"/>
          <c:showBubbleSize val="0"/>
        </c:dLbls>
        <c:smooth val="0"/>
        <c:axId val="474980808"/>
        <c:axId val="474981200"/>
      </c:lineChart>
      <c:catAx>
        <c:axId val="47498080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474981200"/>
        <c:crosses val="autoZero"/>
        <c:auto val="1"/>
        <c:lblAlgn val="ctr"/>
        <c:lblOffset val="100"/>
        <c:tickLblSkip val="12"/>
        <c:tickMarkSkip val="1"/>
        <c:noMultiLvlLbl val="0"/>
      </c:catAx>
      <c:valAx>
        <c:axId val="474981200"/>
        <c:scaling>
          <c:orientation val="minMax"/>
          <c:max val="68.5"/>
          <c:min val="64"/>
        </c:scaling>
        <c:delete val="0"/>
        <c:axPos val="l"/>
        <c:title>
          <c:tx>
            <c:rich>
              <a:bodyPr/>
              <a:lstStyle/>
              <a:p>
                <a:pPr>
                  <a:defRPr sz="1200" b="1" i="0" u="none" strike="noStrike" baseline="0">
                    <a:solidFill>
                      <a:srgbClr val="000000"/>
                    </a:solidFill>
                    <a:latin typeface="Arial" panose="020B0604020202020204" pitchFamily="34" charset="0"/>
                    <a:ea typeface="Times New Roman"/>
                    <a:cs typeface="Arial" panose="020B0604020202020204" pitchFamily="34" charset="0"/>
                  </a:defRPr>
                </a:pPr>
                <a:r>
                  <a:rPr lang="en-GB">
                    <a:latin typeface="Arial" panose="020B0604020202020204" pitchFamily="34" charset="0"/>
                    <a:cs typeface="Arial" panose="020B0604020202020204" pitchFamily="34" charset="0"/>
                  </a:rPr>
                  <a:t>Nutrient-based</a:t>
                </a:r>
                <a:r>
                  <a:rPr lang="en-GB" baseline="0">
                    <a:latin typeface="Arial" panose="020B0604020202020204" pitchFamily="34" charset="0"/>
                    <a:cs typeface="Arial" panose="020B0604020202020204" pitchFamily="34" charset="0"/>
                  </a:rPr>
                  <a:t> Diet Quality Score</a:t>
                </a:r>
              </a:p>
              <a:p>
                <a:pPr>
                  <a:defRPr sz="1200" b="1" i="0" u="none" strike="noStrike" baseline="0">
                    <a:solidFill>
                      <a:srgbClr val="000000"/>
                    </a:solidFill>
                    <a:latin typeface="Arial" panose="020B0604020202020204" pitchFamily="34" charset="0"/>
                    <a:ea typeface="Times New Roman"/>
                    <a:cs typeface="Arial" panose="020B0604020202020204" pitchFamily="34" charset="0"/>
                  </a:defRPr>
                </a:pPr>
                <a:endParaRPr lang="en-GB">
                  <a:latin typeface="Arial" panose="020B0604020202020204" pitchFamily="34" charset="0"/>
                  <a:cs typeface="Arial" panose="020B0604020202020204" pitchFamily="34" charset="0"/>
                </a:endParaRPr>
              </a:p>
            </c:rich>
          </c:tx>
          <c:layout>
            <c:manualLayout>
              <c:xMode val="edge"/>
              <c:yMode val="edge"/>
              <c:x val="1.852560637712494E-3"/>
              <c:y val="0.128925415573053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4980808"/>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Meat pies and pastries</c:v>
                </c:pt>
                <c:pt idx="12">
                  <c:v>High Meat pies and pastries</c:v>
                </c:pt>
              </c:strCache>
            </c:strRef>
          </c:cat>
          <c:val>
            <c:numRef>
              <c:f>'2 way interactions'!$C$30:$O$30</c:f>
              <c:numCache>
                <c:formatCode>General</c:formatCode>
                <c:ptCount val="13"/>
                <c:pt idx="0">
                  <c:v>72.402902716900527</c:v>
                </c:pt>
                <c:pt idx="1">
                  <c:v>70.297163422190707</c:v>
                </c:pt>
                <c:pt idx="2">
                  <c:v>68.420489490107016</c:v>
                </c:pt>
                <c:pt idx="3">
                  <c:v>66.772880920649456</c:v>
                </c:pt>
                <c:pt idx="4">
                  <c:v>65.354337713818026</c:v>
                </c:pt>
                <c:pt idx="5">
                  <c:v>64.164859869612727</c:v>
                </c:pt>
                <c:pt idx="6">
                  <c:v>63.20444738803355</c:v>
                </c:pt>
                <c:pt idx="7">
                  <c:v>62.473100269080504</c:v>
                </c:pt>
                <c:pt idx="8">
                  <c:v>61.970818512753596</c:v>
                </c:pt>
                <c:pt idx="9">
                  <c:v>61.697602119052817</c:v>
                </c:pt>
                <c:pt idx="10">
                  <c:v>61.653451087978169</c:v>
                </c:pt>
                <c:pt idx="11">
                  <c:v>61.838365419529644</c:v>
                </c:pt>
                <c:pt idx="12">
                  <c:v>62.25234511370725</c:v>
                </c:pt>
              </c:numCache>
            </c:numRef>
          </c:val>
          <c:smooth val="0"/>
        </c:ser>
        <c:dLbls>
          <c:showLegendKey val="0"/>
          <c:showVal val="0"/>
          <c:showCatName val="0"/>
          <c:showSerName val="0"/>
          <c:showPercent val="0"/>
          <c:showBubbleSize val="0"/>
        </c:dLbls>
        <c:smooth val="0"/>
        <c:axId val="476932120"/>
        <c:axId val="476931728"/>
      </c:lineChart>
      <c:catAx>
        <c:axId val="4769321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476931728"/>
        <c:crosses val="autoZero"/>
        <c:auto val="1"/>
        <c:lblAlgn val="ctr"/>
        <c:lblOffset val="100"/>
        <c:tickLblSkip val="12"/>
        <c:tickMarkSkip val="1"/>
        <c:noMultiLvlLbl val="0"/>
      </c:catAx>
      <c:valAx>
        <c:axId val="476931728"/>
        <c:scaling>
          <c:orientation val="minMax"/>
          <c:min val="55"/>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3212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High fibre cereals</c:v>
                </c:pt>
                <c:pt idx="12">
                  <c:v>High High fibre cereals</c:v>
                </c:pt>
              </c:strCache>
            </c:strRef>
          </c:cat>
          <c:val>
            <c:numRef>
              <c:f>'2 way interactions'!$C$30:$O$30</c:f>
              <c:numCache>
                <c:formatCode>General</c:formatCode>
                <c:ptCount val="13"/>
                <c:pt idx="0">
                  <c:v>56.355511912567231</c:v>
                </c:pt>
                <c:pt idx="1">
                  <c:v>58.425077524283964</c:v>
                </c:pt>
                <c:pt idx="2">
                  <c:v>60.398857765626403</c:v>
                </c:pt>
                <c:pt idx="3">
                  <c:v>62.276852636594548</c:v>
                </c:pt>
                <c:pt idx="4">
                  <c:v>64.059062137188391</c:v>
                </c:pt>
                <c:pt idx="5">
                  <c:v>65.745486267407941</c:v>
                </c:pt>
                <c:pt idx="6">
                  <c:v>67.336125027253189</c:v>
                </c:pt>
                <c:pt idx="7">
                  <c:v>68.830978416724136</c:v>
                </c:pt>
                <c:pt idx="8">
                  <c:v>70.230046435820782</c:v>
                </c:pt>
                <c:pt idx="9">
                  <c:v>71.533329084543141</c:v>
                </c:pt>
                <c:pt idx="10">
                  <c:v>72.740826362891198</c:v>
                </c:pt>
                <c:pt idx="11">
                  <c:v>73.852538270864954</c:v>
                </c:pt>
                <c:pt idx="12">
                  <c:v>74.868464808464424</c:v>
                </c:pt>
              </c:numCache>
            </c:numRef>
          </c:val>
          <c:smooth val="0"/>
        </c:ser>
        <c:dLbls>
          <c:showLegendKey val="0"/>
          <c:showVal val="0"/>
          <c:showCatName val="0"/>
          <c:showSerName val="0"/>
          <c:showPercent val="0"/>
          <c:showBubbleSize val="0"/>
        </c:dLbls>
        <c:smooth val="0"/>
        <c:axId val="476930160"/>
        <c:axId val="476934080"/>
      </c:lineChart>
      <c:catAx>
        <c:axId val="47693016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476934080"/>
        <c:crosses val="autoZero"/>
        <c:auto val="1"/>
        <c:lblAlgn val="ctr"/>
        <c:lblOffset val="100"/>
        <c:tickLblSkip val="12"/>
        <c:tickMarkSkip val="1"/>
        <c:noMultiLvlLbl val="0"/>
      </c:catAx>
      <c:valAx>
        <c:axId val="476934080"/>
        <c:scaling>
          <c:orientation val="minMax"/>
          <c:min val="55"/>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3016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High fibre cereals</c:v>
                </c:pt>
                <c:pt idx="12">
                  <c:v>High High fibre cereals</c:v>
                </c:pt>
              </c:strCache>
            </c:strRef>
          </c:cat>
          <c:val>
            <c:numRef>
              <c:f>'2 way interactions'!$C$30:$O$30</c:f>
              <c:numCache>
                <c:formatCode>General</c:formatCode>
                <c:ptCount val="13"/>
                <c:pt idx="0">
                  <c:v>67.407640937018471</c:v>
                </c:pt>
                <c:pt idx="1">
                  <c:v>69.097114773844623</c:v>
                </c:pt>
                <c:pt idx="2">
                  <c:v>70.656906833907968</c:v>
                </c:pt>
                <c:pt idx="3">
                  <c:v>72.087017117208504</c:v>
                </c:pt>
                <c:pt idx="4">
                  <c:v>73.387445623746231</c:v>
                </c:pt>
                <c:pt idx="5">
                  <c:v>74.55819235352115</c:v>
                </c:pt>
                <c:pt idx="6">
                  <c:v>75.599257306533275</c:v>
                </c:pt>
                <c:pt idx="7">
                  <c:v>76.510640482782577</c:v>
                </c:pt>
                <c:pt idx="8">
                  <c:v>77.292341882269099</c:v>
                </c:pt>
                <c:pt idx="9">
                  <c:v>77.944361504992798</c:v>
                </c:pt>
                <c:pt idx="10">
                  <c:v>78.466699350953689</c:v>
                </c:pt>
                <c:pt idx="11">
                  <c:v>78.859355420151786</c:v>
                </c:pt>
                <c:pt idx="12">
                  <c:v>79.122329712587074</c:v>
                </c:pt>
              </c:numCache>
            </c:numRef>
          </c:val>
          <c:smooth val="0"/>
        </c:ser>
        <c:dLbls>
          <c:showLegendKey val="0"/>
          <c:showVal val="0"/>
          <c:showCatName val="0"/>
          <c:showSerName val="0"/>
          <c:showPercent val="0"/>
          <c:showBubbleSize val="0"/>
        </c:dLbls>
        <c:smooth val="0"/>
        <c:axId val="476932512"/>
        <c:axId val="476928592"/>
      </c:lineChart>
      <c:catAx>
        <c:axId val="47693251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476928592"/>
        <c:crosses val="autoZero"/>
        <c:auto val="1"/>
        <c:lblAlgn val="ctr"/>
        <c:lblOffset val="100"/>
        <c:tickLblSkip val="12"/>
        <c:tickMarkSkip val="1"/>
        <c:noMultiLvlLbl val="0"/>
      </c:catAx>
      <c:valAx>
        <c:axId val="476928592"/>
        <c:scaling>
          <c:orientation val="minMax"/>
          <c:min val="65"/>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3251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Spirits and Liqueurs</c:v>
                </c:pt>
                <c:pt idx="12">
                  <c:v>High Spirits and Liqueurs</c:v>
                </c:pt>
              </c:strCache>
            </c:strRef>
          </c:cat>
          <c:val>
            <c:numRef>
              <c:f>'2 way interactions'!$C$30:$O$30</c:f>
              <c:numCache>
                <c:formatCode>General</c:formatCode>
                <c:ptCount val="13"/>
                <c:pt idx="0">
                  <c:v>75.533867953949994</c:v>
                </c:pt>
                <c:pt idx="1">
                  <c:v>73.85566104208381</c:v>
                </c:pt>
                <c:pt idx="2">
                  <c:v>72.225610639435743</c:v>
                </c:pt>
                <c:pt idx="3">
                  <c:v>70.643716746005794</c:v>
                </c:pt>
                <c:pt idx="4">
                  <c:v>69.109979361793975</c:v>
                </c:pt>
                <c:pt idx="5">
                  <c:v>67.624398486800274</c:v>
                </c:pt>
                <c:pt idx="6">
                  <c:v>66.18697412102469</c:v>
                </c:pt>
                <c:pt idx="7">
                  <c:v>64.797706264467223</c:v>
                </c:pt>
                <c:pt idx="8">
                  <c:v>63.456594917127887</c:v>
                </c:pt>
                <c:pt idx="9">
                  <c:v>62.163640079006662</c:v>
                </c:pt>
                <c:pt idx="10">
                  <c:v>60.91884175010356</c:v>
                </c:pt>
                <c:pt idx="11">
                  <c:v>59.722199930418576</c:v>
                </c:pt>
                <c:pt idx="12">
                  <c:v>58.573714619951716</c:v>
                </c:pt>
              </c:numCache>
            </c:numRef>
          </c:val>
          <c:smooth val="0"/>
        </c:ser>
        <c:dLbls>
          <c:showLegendKey val="0"/>
          <c:showVal val="0"/>
          <c:showCatName val="0"/>
          <c:showSerName val="0"/>
          <c:showPercent val="0"/>
          <c:showBubbleSize val="0"/>
        </c:dLbls>
        <c:smooth val="0"/>
        <c:axId val="476929768"/>
        <c:axId val="476930552"/>
      </c:lineChart>
      <c:catAx>
        <c:axId val="4769297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476930552"/>
        <c:crosses val="autoZero"/>
        <c:auto val="1"/>
        <c:lblAlgn val="ctr"/>
        <c:lblOffset val="100"/>
        <c:tickLblSkip val="12"/>
        <c:tickMarkSkip val="1"/>
        <c:noMultiLvlLbl val="0"/>
      </c:catAx>
      <c:valAx>
        <c:axId val="476930552"/>
        <c:scaling>
          <c:orientation val="minMax"/>
          <c:min val="50"/>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29768"/>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Wholemeal bread</c:v>
                </c:pt>
                <c:pt idx="12">
                  <c:v>High Wholemeal bread</c:v>
                </c:pt>
              </c:strCache>
            </c:strRef>
          </c:cat>
          <c:val>
            <c:numRef>
              <c:f>'2 way interactions'!$C$30:$O$30</c:f>
              <c:numCache>
                <c:formatCode>General</c:formatCode>
                <c:ptCount val="13"/>
                <c:pt idx="0">
                  <c:v>78.162964723046684</c:v>
                </c:pt>
                <c:pt idx="1">
                  <c:v>75.650308704661029</c:v>
                </c:pt>
                <c:pt idx="2">
                  <c:v>73.228966278617904</c:v>
                </c:pt>
                <c:pt idx="3">
                  <c:v>70.898937444917323</c:v>
                </c:pt>
                <c:pt idx="4">
                  <c:v>68.660222203559272</c:v>
                </c:pt>
                <c:pt idx="5">
                  <c:v>66.512820554543765</c:v>
                </c:pt>
                <c:pt idx="6">
                  <c:v>64.456732497870803</c:v>
                </c:pt>
                <c:pt idx="7">
                  <c:v>62.491958033540371</c:v>
                </c:pt>
                <c:pt idx="8">
                  <c:v>60.618497161552476</c:v>
                </c:pt>
                <c:pt idx="9">
                  <c:v>58.836349881907118</c:v>
                </c:pt>
                <c:pt idx="10">
                  <c:v>57.145516194604305</c:v>
                </c:pt>
                <c:pt idx="11">
                  <c:v>55.545996099644022</c:v>
                </c:pt>
                <c:pt idx="12">
                  <c:v>54.037789597026276</c:v>
                </c:pt>
              </c:numCache>
            </c:numRef>
          </c:val>
          <c:smooth val="0"/>
        </c:ser>
        <c:dLbls>
          <c:showLegendKey val="0"/>
          <c:showVal val="0"/>
          <c:showCatName val="0"/>
          <c:showSerName val="0"/>
          <c:showPercent val="0"/>
          <c:showBubbleSize val="0"/>
        </c:dLbls>
        <c:smooth val="0"/>
        <c:axId val="548959520"/>
        <c:axId val="548955992"/>
      </c:lineChart>
      <c:catAx>
        <c:axId val="5489595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548955992"/>
        <c:crosses val="autoZero"/>
        <c:auto val="1"/>
        <c:lblAlgn val="ctr"/>
        <c:lblOffset val="100"/>
        <c:tickLblSkip val="12"/>
        <c:tickMarkSkip val="1"/>
        <c:noMultiLvlLbl val="0"/>
      </c:catAx>
      <c:valAx>
        <c:axId val="548955992"/>
        <c:scaling>
          <c:orientation val="minMax"/>
          <c:min val="50"/>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895952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Fruit</c:v>
                </c:pt>
                <c:pt idx="12">
                  <c:v>High Fruit</c:v>
                </c:pt>
              </c:strCache>
            </c:strRef>
          </c:cat>
          <c:val>
            <c:numRef>
              <c:f>'2 way interactions'!$C$30:$O$30</c:f>
              <c:numCache>
                <c:formatCode>General</c:formatCode>
                <c:ptCount val="13"/>
                <c:pt idx="0">
                  <c:v>50.883598485921219</c:v>
                </c:pt>
                <c:pt idx="1">
                  <c:v>54.307189186382992</c:v>
                </c:pt>
                <c:pt idx="2">
                  <c:v>57.519596757519643</c:v>
                </c:pt>
                <c:pt idx="3">
                  <c:v>60.520821199331174</c:v>
                </c:pt>
                <c:pt idx="4">
                  <c:v>63.310862511817582</c:v>
                </c:pt>
                <c:pt idx="5">
                  <c:v>65.889720694978877</c:v>
                </c:pt>
                <c:pt idx="6">
                  <c:v>68.257395748815043</c:v>
                </c:pt>
                <c:pt idx="7">
                  <c:v>70.413887673326087</c:v>
                </c:pt>
                <c:pt idx="8">
                  <c:v>72.35919646851201</c:v>
                </c:pt>
                <c:pt idx="9">
                  <c:v>74.093322134372812</c:v>
                </c:pt>
                <c:pt idx="10">
                  <c:v>75.616264670908507</c:v>
                </c:pt>
                <c:pt idx="11">
                  <c:v>76.928024078119066</c:v>
                </c:pt>
                <c:pt idx="12">
                  <c:v>78.028600356004503</c:v>
                </c:pt>
              </c:numCache>
            </c:numRef>
          </c:val>
          <c:smooth val="0"/>
        </c:ser>
        <c:dLbls>
          <c:showLegendKey val="0"/>
          <c:showVal val="0"/>
          <c:showCatName val="0"/>
          <c:showSerName val="0"/>
          <c:showPercent val="0"/>
          <c:showBubbleSize val="0"/>
        </c:dLbls>
        <c:smooth val="0"/>
        <c:axId val="548960304"/>
        <c:axId val="548957952"/>
      </c:lineChart>
      <c:catAx>
        <c:axId val="54896030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8957952"/>
        <c:crosses val="autoZero"/>
        <c:auto val="1"/>
        <c:lblAlgn val="ctr"/>
        <c:lblOffset val="100"/>
        <c:tickLblSkip val="12"/>
        <c:tickMarkSkip val="1"/>
        <c:noMultiLvlLbl val="0"/>
      </c:catAx>
      <c:valAx>
        <c:axId val="548957952"/>
        <c:scaling>
          <c:orientation val="minMax"/>
          <c:max val="81"/>
          <c:min val="48"/>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9.273649536977277E-3"/>
              <c:y val="0.295592092719476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8960304"/>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Wholemeal bread</c:v>
                </c:pt>
                <c:pt idx="12">
                  <c:v>High Wholemeal bread</c:v>
                </c:pt>
              </c:strCache>
            </c:strRef>
          </c:cat>
          <c:val>
            <c:numRef>
              <c:f>'2 way interactions'!$C$30:$O$30</c:f>
              <c:numCache>
                <c:formatCode>General</c:formatCode>
                <c:ptCount val="13"/>
                <c:pt idx="0">
                  <c:v>62.811779899236498</c:v>
                </c:pt>
                <c:pt idx="1">
                  <c:v>63.794657145201732</c:v>
                </c:pt>
                <c:pt idx="2">
                  <c:v>64.729918363206167</c:v>
                </c:pt>
                <c:pt idx="3">
                  <c:v>65.617563553249795</c:v>
                </c:pt>
                <c:pt idx="4">
                  <c:v>66.457592715332623</c:v>
                </c:pt>
                <c:pt idx="5">
                  <c:v>67.250005849454638</c:v>
                </c:pt>
                <c:pt idx="6">
                  <c:v>67.994802955615867</c:v>
                </c:pt>
                <c:pt idx="7">
                  <c:v>68.691984033816283</c:v>
                </c:pt>
                <c:pt idx="8">
                  <c:v>69.341549084055885</c:v>
                </c:pt>
                <c:pt idx="9">
                  <c:v>69.943498106334701</c:v>
                </c:pt>
                <c:pt idx="10">
                  <c:v>70.497831100652704</c:v>
                </c:pt>
                <c:pt idx="11">
                  <c:v>71.004548067009907</c:v>
                </c:pt>
                <c:pt idx="12">
                  <c:v>71.463649005406296</c:v>
                </c:pt>
              </c:numCache>
            </c:numRef>
          </c:val>
          <c:smooth val="0"/>
        </c:ser>
        <c:dLbls>
          <c:showLegendKey val="0"/>
          <c:showVal val="0"/>
          <c:showCatName val="0"/>
          <c:showSerName val="0"/>
          <c:showPercent val="0"/>
          <c:showBubbleSize val="0"/>
        </c:dLbls>
        <c:smooth val="0"/>
        <c:axId val="548957560"/>
        <c:axId val="548961088"/>
      </c:lineChart>
      <c:catAx>
        <c:axId val="54895756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548961088"/>
        <c:crosses val="autoZero"/>
        <c:auto val="1"/>
        <c:lblAlgn val="ctr"/>
        <c:lblOffset val="100"/>
        <c:tickLblSkip val="12"/>
        <c:tickMarkSkip val="1"/>
        <c:noMultiLvlLbl val="0"/>
      </c:catAx>
      <c:valAx>
        <c:axId val="548961088"/>
        <c:scaling>
          <c:orientation val="minMax"/>
          <c:min val="60"/>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895756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Salad and raw veg</c:v>
                </c:pt>
                <c:pt idx="12">
                  <c:v>High Salad and raw veg</c:v>
                </c:pt>
              </c:strCache>
            </c:strRef>
          </c:cat>
          <c:val>
            <c:numRef>
              <c:f>'2 way interactions'!$C$30:$O$30</c:f>
              <c:numCache>
                <c:formatCode>General</c:formatCode>
                <c:ptCount val="13"/>
                <c:pt idx="0">
                  <c:v>63.005862395708064</c:v>
                </c:pt>
                <c:pt idx="1">
                  <c:v>64.464275811545207</c:v>
                </c:pt>
                <c:pt idx="2">
                  <c:v>65.822638704380637</c:v>
                </c:pt>
                <c:pt idx="3">
                  <c:v>67.080951074214312</c:v>
                </c:pt>
                <c:pt idx="4">
                  <c:v>68.239212921046274</c:v>
                </c:pt>
                <c:pt idx="5">
                  <c:v>69.297424244876495</c:v>
                </c:pt>
                <c:pt idx="6">
                  <c:v>70.25558504570499</c:v>
                </c:pt>
                <c:pt idx="7">
                  <c:v>71.113695323531743</c:v>
                </c:pt>
                <c:pt idx="8">
                  <c:v>71.871755078356784</c:v>
                </c:pt>
                <c:pt idx="9">
                  <c:v>72.52976431018007</c:v>
                </c:pt>
                <c:pt idx="10">
                  <c:v>73.087723019001643</c:v>
                </c:pt>
                <c:pt idx="11">
                  <c:v>73.545631204821476</c:v>
                </c:pt>
                <c:pt idx="12">
                  <c:v>73.903488867639581</c:v>
                </c:pt>
              </c:numCache>
            </c:numRef>
          </c:val>
          <c:smooth val="0"/>
        </c:ser>
        <c:dLbls>
          <c:showLegendKey val="0"/>
          <c:showVal val="0"/>
          <c:showCatName val="0"/>
          <c:showSerName val="0"/>
          <c:showPercent val="0"/>
          <c:showBubbleSize val="0"/>
        </c:dLbls>
        <c:smooth val="0"/>
        <c:axId val="548963440"/>
        <c:axId val="548958344"/>
      </c:lineChart>
      <c:catAx>
        <c:axId val="54896344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548958344"/>
        <c:crosses val="autoZero"/>
        <c:auto val="1"/>
        <c:lblAlgn val="ctr"/>
        <c:lblOffset val="100"/>
        <c:tickLblSkip val="12"/>
        <c:tickMarkSkip val="1"/>
        <c:noMultiLvlLbl val="0"/>
      </c:catAx>
      <c:valAx>
        <c:axId val="548958344"/>
        <c:scaling>
          <c:orientation val="minMax"/>
          <c:min val="60"/>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896344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'[Dry weight bevs yr 4 only.xlsx]2 way interactions'!$C$29:$O$29</c:f>
              <c:strCache>
                <c:ptCount val="13"/>
                <c:pt idx="0">
                  <c:v>Low Dry weight beverages</c:v>
                </c:pt>
                <c:pt idx="12">
                  <c:v>High Dry weight beverages</c:v>
                </c:pt>
              </c:strCache>
            </c:strRef>
          </c:cat>
          <c:val>
            <c:numRef>
              <c:f>'[Dry weight bevs yr 4 only.xlsx]2 way interactions'!$C$30:$O$30</c:f>
              <c:numCache>
                <c:formatCode>General</c:formatCode>
                <c:ptCount val="13"/>
                <c:pt idx="0">
                  <c:v>62.288477923685974</c:v>
                </c:pt>
                <c:pt idx="1">
                  <c:v>63.271355169651208</c:v>
                </c:pt>
                <c:pt idx="2">
                  <c:v>64.206616387655643</c:v>
                </c:pt>
                <c:pt idx="3">
                  <c:v>65.094261577699271</c:v>
                </c:pt>
                <c:pt idx="4">
                  <c:v>65.934290739782099</c:v>
                </c:pt>
                <c:pt idx="5">
                  <c:v>66.726703873904114</c:v>
                </c:pt>
                <c:pt idx="6">
                  <c:v>67.471500980065343</c:v>
                </c:pt>
                <c:pt idx="7">
                  <c:v>68.168682058265759</c:v>
                </c:pt>
                <c:pt idx="8">
                  <c:v>68.818247108505361</c:v>
                </c:pt>
                <c:pt idx="9">
                  <c:v>69.420196130784177</c:v>
                </c:pt>
                <c:pt idx="10">
                  <c:v>69.97452912510218</c:v>
                </c:pt>
                <c:pt idx="11">
                  <c:v>70.481246091459383</c:v>
                </c:pt>
                <c:pt idx="12">
                  <c:v>70.940347029855772</c:v>
                </c:pt>
              </c:numCache>
            </c:numRef>
          </c:val>
          <c:smooth val="0"/>
        </c:ser>
        <c:dLbls>
          <c:showLegendKey val="0"/>
          <c:showVal val="0"/>
          <c:showCatName val="0"/>
          <c:showSerName val="0"/>
          <c:showPercent val="0"/>
          <c:showBubbleSize val="0"/>
        </c:dLbls>
        <c:smooth val="0"/>
        <c:axId val="548963048"/>
        <c:axId val="548958736"/>
      </c:lineChart>
      <c:catAx>
        <c:axId val="54896304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548958736"/>
        <c:crosses val="autoZero"/>
        <c:auto val="1"/>
        <c:lblAlgn val="ctr"/>
        <c:lblOffset val="100"/>
        <c:tickLblSkip val="12"/>
        <c:tickMarkSkip val="1"/>
        <c:noMultiLvlLbl val="0"/>
      </c:catAx>
      <c:valAx>
        <c:axId val="548958736"/>
        <c:scaling>
          <c:orientation val="minMax"/>
          <c:min val="50"/>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8963048"/>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Dry weight beverages</c:v>
                </c:pt>
                <c:pt idx="12">
                  <c:v>High Dry weight beverages</c:v>
                </c:pt>
              </c:strCache>
            </c:strRef>
          </c:cat>
          <c:val>
            <c:numRef>
              <c:f>'2 way interactions'!$C$30:$O$30</c:f>
              <c:numCache>
                <c:formatCode>General</c:formatCode>
                <c:ptCount val="13"/>
                <c:pt idx="0">
                  <c:v>62.288477923685974</c:v>
                </c:pt>
                <c:pt idx="1">
                  <c:v>63.271355169651208</c:v>
                </c:pt>
                <c:pt idx="2">
                  <c:v>64.206616387655643</c:v>
                </c:pt>
                <c:pt idx="3">
                  <c:v>65.094261577699271</c:v>
                </c:pt>
                <c:pt idx="4">
                  <c:v>65.934290739782099</c:v>
                </c:pt>
                <c:pt idx="5">
                  <c:v>66.726703873904114</c:v>
                </c:pt>
                <c:pt idx="6">
                  <c:v>67.471500980065343</c:v>
                </c:pt>
                <c:pt idx="7">
                  <c:v>68.168682058265759</c:v>
                </c:pt>
                <c:pt idx="8">
                  <c:v>68.818247108505361</c:v>
                </c:pt>
                <c:pt idx="9">
                  <c:v>69.420196130784177</c:v>
                </c:pt>
                <c:pt idx="10">
                  <c:v>69.97452912510218</c:v>
                </c:pt>
                <c:pt idx="11">
                  <c:v>70.481246091459383</c:v>
                </c:pt>
                <c:pt idx="12">
                  <c:v>70.940347029855772</c:v>
                </c:pt>
              </c:numCache>
            </c:numRef>
          </c:val>
          <c:smooth val="0"/>
        </c:ser>
        <c:dLbls>
          <c:showLegendKey val="0"/>
          <c:showVal val="0"/>
          <c:showCatName val="0"/>
          <c:showSerName val="0"/>
          <c:showPercent val="0"/>
          <c:showBubbleSize val="0"/>
        </c:dLbls>
        <c:smooth val="0"/>
        <c:axId val="548959128"/>
        <c:axId val="548962264"/>
      </c:lineChart>
      <c:catAx>
        <c:axId val="54895912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548962264"/>
        <c:crosses val="autoZero"/>
        <c:auto val="1"/>
        <c:lblAlgn val="ctr"/>
        <c:lblOffset val="100"/>
        <c:tickLblSkip val="12"/>
        <c:tickMarkSkip val="1"/>
        <c:noMultiLvlLbl val="0"/>
      </c:catAx>
      <c:valAx>
        <c:axId val="548962264"/>
        <c:scaling>
          <c:orientation val="minMax"/>
          <c:min val="61"/>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8959128"/>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10496596291999"/>
          <c:y val="6.9320707158301242E-2"/>
          <c:w val="0.77561857410741486"/>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Total Energy</c:v>
                </c:pt>
                <c:pt idx="12">
                  <c:v>High Total Energy</c:v>
                </c:pt>
              </c:strCache>
            </c:strRef>
          </c:cat>
          <c:val>
            <c:numRef>
              <c:f>'2 way interactions'!$C$30:$O$30</c:f>
              <c:numCache>
                <c:formatCode>General</c:formatCode>
                <c:ptCount val="13"/>
                <c:pt idx="0">
                  <c:v>61.206859780667898</c:v>
                </c:pt>
                <c:pt idx="1">
                  <c:v>62.880078393906665</c:v>
                </c:pt>
                <c:pt idx="2">
                  <c:v>64.362157466188251</c:v>
                </c:pt>
                <c:pt idx="3">
                  <c:v>65.653096997512691</c:v>
                </c:pt>
                <c:pt idx="4">
                  <c:v>66.75289698787995</c:v>
                </c:pt>
                <c:pt idx="5">
                  <c:v>67.661557437290043</c:v>
                </c:pt>
                <c:pt idx="6">
                  <c:v>68.379078345742982</c:v>
                </c:pt>
                <c:pt idx="7">
                  <c:v>68.905459713238756</c:v>
                </c:pt>
                <c:pt idx="8">
                  <c:v>69.240701539777348</c:v>
                </c:pt>
                <c:pt idx="9">
                  <c:v>69.384803825358787</c:v>
                </c:pt>
                <c:pt idx="10">
                  <c:v>69.33776656998306</c:v>
                </c:pt>
                <c:pt idx="11">
                  <c:v>69.099589773650166</c:v>
                </c:pt>
                <c:pt idx="12">
                  <c:v>68.670273436360105</c:v>
                </c:pt>
              </c:numCache>
            </c:numRef>
          </c:val>
          <c:smooth val="0"/>
        </c:ser>
        <c:dLbls>
          <c:showLegendKey val="0"/>
          <c:showVal val="0"/>
          <c:showCatName val="0"/>
          <c:showSerName val="0"/>
          <c:showPercent val="0"/>
          <c:showBubbleSize val="0"/>
        </c:dLbls>
        <c:smooth val="0"/>
        <c:axId val="474981984"/>
        <c:axId val="474982376"/>
      </c:lineChart>
      <c:catAx>
        <c:axId val="47498198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474982376"/>
        <c:crosses val="autoZero"/>
        <c:auto val="1"/>
        <c:lblAlgn val="ctr"/>
        <c:lblOffset val="100"/>
        <c:tickLblSkip val="12"/>
        <c:tickMarkSkip val="1"/>
        <c:noMultiLvlLbl val="0"/>
      </c:catAx>
      <c:valAx>
        <c:axId val="474982376"/>
        <c:scaling>
          <c:orientation val="minMax"/>
          <c:max val="71"/>
          <c:min val="60"/>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sz="1200" b="1" i="0" u="none" strike="noStrike" kern="1200" baseline="0">
                    <a:solidFill>
                      <a:srgbClr val="000000"/>
                    </a:solidFill>
                    <a:latin typeface="Arial" panose="020B0604020202020204" pitchFamily="34" charset="0"/>
                    <a:cs typeface="Arial" panose="020B0604020202020204" pitchFamily="34" charset="0"/>
                  </a:rPr>
                  <a:t>Nutrient-based</a:t>
                </a:r>
                <a:r>
                  <a:rPr lang="en-GB" baseline="0">
                    <a:latin typeface="Arial" panose="020B0604020202020204" pitchFamily="34" charset="0"/>
                    <a:cs typeface="Arial" panose="020B0604020202020204" pitchFamily="34" charset="0"/>
                  </a:rPr>
                  <a:t> Diet Q</a:t>
                </a:r>
                <a:r>
                  <a:rPr lang="en-GB">
                    <a:latin typeface="Arial" panose="020B0604020202020204" pitchFamily="34" charset="0"/>
                    <a:cs typeface="Arial" panose="020B0604020202020204" pitchFamily="34" charset="0"/>
                  </a:rPr>
                  <a:t>uality Score</a:t>
                </a:r>
              </a:p>
            </c:rich>
          </c:tx>
          <c:layout>
            <c:manualLayout>
              <c:xMode val="edge"/>
              <c:yMode val="edge"/>
              <c:x val="1.2090424180848356E-3"/>
              <c:y val="0.153253621075143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4981984"/>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44137771942403"/>
          <c:y val="7.51944569525409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BMI </c:v>
                </c:pt>
                <c:pt idx="12">
                  <c:v>High BMI </c:v>
                </c:pt>
              </c:strCache>
            </c:strRef>
          </c:cat>
          <c:val>
            <c:numRef>
              <c:f>'2 way interactions'!$C$30:$O$30</c:f>
              <c:numCache>
                <c:formatCode>General</c:formatCode>
                <c:ptCount val="13"/>
                <c:pt idx="0">
                  <c:v>65.086769173047102</c:v>
                </c:pt>
                <c:pt idx="1">
                  <c:v>65.719723401007798</c:v>
                </c:pt>
                <c:pt idx="2">
                  <c:v>66.265721009630084</c:v>
                </c:pt>
                <c:pt idx="3">
                  <c:v>66.724761998913976</c:v>
                </c:pt>
                <c:pt idx="4">
                  <c:v>67.096846368859474</c:v>
                </c:pt>
                <c:pt idx="5">
                  <c:v>67.381974119466562</c:v>
                </c:pt>
                <c:pt idx="6">
                  <c:v>67.580145250735256</c:v>
                </c:pt>
                <c:pt idx="7">
                  <c:v>67.691359762665542</c:v>
                </c:pt>
                <c:pt idx="8">
                  <c:v>67.715617655257432</c:v>
                </c:pt>
                <c:pt idx="9">
                  <c:v>67.652918928510914</c:v>
                </c:pt>
                <c:pt idx="10">
                  <c:v>67.503263582426001</c:v>
                </c:pt>
                <c:pt idx="11">
                  <c:v>67.26665161700268</c:v>
                </c:pt>
                <c:pt idx="12">
                  <c:v>66.943083032240963</c:v>
                </c:pt>
              </c:numCache>
            </c:numRef>
          </c:val>
          <c:smooth val="0"/>
        </c:ser>
        <c:dLbls>
          <c:showLegendKey val="0"/>
          <c:showVal val="0"/>
          <c:showCatName val="0"/>
          <c:showSerName val="0"/>
          <c:showPercent val="0"/>
          <c:showBubbleSize val="0"/>
        </c:dLbls>
        <c:smooth val="0"/>
        <c:axId val="280802672"/>
        <c:axId val="280801104"/>
      </c:lineChart>
      <c:catAx>
        <c:axId val="28080267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280801104"/>
        <c:crosses val="autoZero"/>
        <c:auto val="1"/>
        <c:lblAlgn val="ctr"/>
        <c:lblOffset val="100"/>
        <c:tickLblSkip val="12"/>
        <c:tickMarkSkip val="1"/>
        <c:noMultiLvlLbl val="0"/>
      </c:catAx>
      <c:valAx>
        <c:axId val="280801104"/>
        <c:scaling>
          <c:orientation val="minMax"/>
          <c:max val="68.5"/>
          <c:min val="64"/>
        </c:scaling>
        <c:delete val="0"/>
        <c:axPos val="l"/>
        <c:title>
          <c:tx>
            <c:rich>
              <a:bodyPr/>
              <a:lstStyle/>
              <a:p>
                <a:pPr>
                  <a:defRPr sz="1200" b="1" i="0" u="none" strike="noStrike" baseline="0">
                    <a:solidFill>
                      <a:srgbClr val="000000"/>
                    </a:solidFill>
                    <a:latin typeface="Arial" panose="020B0604020202020204" pitchFamily="34" charset="0"/>
                    <a:ea typeface="Times New Roman"/>
                    <a:cs typeface="Arial" panose="020B0604020202020204" pitchFamily="34" charset="0"/>
                  </a:defRPr>
                </a:pPr>
                <a:r>
                  <a:rPr lang="en-GB">
                    <a:latin typeface="Arial" panose="020B0604020202020204" pitchFamily="34" charset="0"/>
                    <a:cs typeface="Arial" panose="020B0604020202020204" pitchFamily="34" charset="0"/>
                  </a:rPr>
                  <a:t>NDQS</a:t>
                </a:r>
                <a:endParaRPr lang="en-GB" baseline="0">
                  <a:latin typeface="Arial" panose="020B0604020202020204" pitchFamily="34" charset="0"/>
                  <a:cs typeface="Arial" panose="020B0604020202020204" pitchFamily="34" charset="0"/>
                </a:endParaRPr>
              </a:p>
              <a:p>
                <a:pPr>
                  <a:defRPr sz="1200" b="1" i="0" u="none" strike="noStrike" baseline="0">
                    <a:solidFill>
                      <a:srgbClr val="000000"/>
                    </a:solidFill>
                    <a:latin typeface="Arial" panose="020B0604020202020204" pitchFamily="34" charset="0"/>
                    <a:ea typeface="Times New Roman"/>
                    <a:cs typeface="Arial" panose="020B0604020202020204" pitchFamily="34" charset="0"/>
                  </a:defRPr>
                </a:pPr>
                <a:endParaRPr lang="en-GB">
                  <a:latin typeface="Arial" panose="020B0604020202020204" pitchFamily="34" charset="0"/>
                  <a:cs typeface="Arial" panose="020B0604020202020204" pitchFamily="34" charset="0"/>
                </a:endParaRPr>
              </a:p>
            </c:rich>
          </c:tx>
          <c:layout>
            <c:manualLayout>
              <c:xMode val="edge"/>
              <c:yMode val="edge"/>
              <c:x val="9.273649536977277E-3"/>
              <c:y val="0.295592092719476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8080267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Income</c:v>
                </c:pt>
                <c:pt idx="12">
                  <c:v>High Income</c:v>
                </c:pt>
              </c:strCache>
            </c:strRef>
          </c:cat>
          <c:val>
            <c:numRef>
              <c:f>'2 way interactions'!$C$30:$O$30</c:f>
              <c:numCache>
                <c:formatCode>General</c:formatCode>
                <c:ptCount val="13"/>
                <c:pt idx="0">
                  <c:v>62.218794227569937</c:v>
                </c:pt>
                <c:pt idx="1">
                  <c:v>63.311774334483715</c:v>
                </c:pt>
                <c:pt idx="2">
                  <c:v>64.325436935528941</c:v>
                </c:pt>
                <c:pt idx="3">
                  <c:v>65.259782030705622</c:v>
                </c:pt>
                <c:pt idx="4">
                  <c:v>66.114809620013759</c:v>
                </c:pt>
                <c:pt idx="5">
                  <c:v>66.89051970345335</c:v>
                </c:pt>
                <c:pt idx="6">
                  <c:v>67.586912281024382</c:v>
                </c:pt>
                <c:pt idx="7">
                  <c:v>68.203987352726884</c:v>
                </c:pt>
                <c:pt idx="8">
                  <c:v>68.741744918560826</c:v>
                </c:pt>
                <c:pt idx="9">
                  <c:v>69.20018497852621</c:v>
                </c:pt>
                <c:pt idx="10">
                  <c:v>69.579307532623062</c:v>
                </c:pt>
                <c:pt idx="11">
                  <c:v>69.879112580851356</c:v>
                </c:pt>
                <c:pt idx="12">
                  <c:v>70.099600123211118</c:v>
                </c:pt>
              </c:numCache>
            </c:numRef>
          </c:val>
          <c:smooth val="0"/>
        </c:ser>
        <c:dLbls>
          <c:showLegendKey val="0"/>
          <c:showVal val="0"/>
          <c:showCatName val="0"/>
          <c:showSerName val="0"/>
          <c:showPercent val="0"/>
          <c:showBubbleSize val="0"/>
        </c:dLbls>
        <c:smooth val="0"/>
        <c:axId val="547863560"/>
        <c:axId val="547860424"/>
      </c:lineChart>
      <c:catAx>
        <c:axId val="54786356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547860424"/>
        <c:crosses val="autoZero"/>
        <c:auto val="1"/>
        <c:lblAlgn val="ctr"/>
        <c:lblOffset val="100"/>
        <c:tickLblSkip val="12"/>
        <c:tickMarkSkip val="1"/>
        <c:noMultiLvlLbl val="0"/>
      </c:catAx>
      <c:valAx>
        <c:axId val="547860424"/>
        <c:scaling>
          <c:orientation val="minMax"/>
          <c:max val="75"/>
          <c:min val="60"/>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9.2735540237590605E-3"/>
              <c:y val="0.384206209154303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786356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63829841089163"/>
          <c:y val="7.5194468452895416E-2"/>
          <c:w val="0.77561857410741486"/>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Total Energy</c:v>
                </c:pt>
                <c:pt idx="12">
                  <c:v>High Total Energy</c:v>
                </c:pt>
              </c:strCache>
            </c:strRef>
          </c:cat>
          <c:val>
            <c:numRef>
              <c:f>'2 way interactions'!$C$30:$O$30</c:f>
              <c:numCache>
                <c:formatCode>General</c:formatCode>
                <c:ptCount val="13"/>
                <c:pt idx="0">
                  <c:v>61.206859780667898</c:v>
                </c:pt>
                <c:pt idx="1">
                  <c:v>62.880078393906665</c:v>
                </c:pt>
                <c:pt idx="2">
                  <c:v>64.362157466188251</c:v>
                </c:pt>
                <c:pt idx="3">
                  <c:v>65.653096997512691</c:v>
                </c:pt>
                <c:pt idx="4">
                  <c:v>66.75289698787995</c:v>
                </c:pt>
                <c:pt idx="5">
                  <c:v>67.661557437290043</c:v>
                </c:pt>
                <c:pt idx="6">
                  <c:v>68.379078345742982</c:v>
                </c:pt>
                <c:pt idx="7">
                  <c:v>68.905459713238756</c:v>
                </c:pt>
                <c:pt idx="8">
                  <c:v>69.240701539777348</c:v>
                </c:pt>
                <c:pt idx="9">
                  <c:v>69.384803825358787</c:v>
                </c:pt>
                <c:pt idx="10">
                  <c:v>69.33776656998306</c:v>
                </c:pt>
                <c:pt idx="11">
                  <c:v>69.099589773650166</c:v>
                </c:pt>
                <c:pt idx="12">
                  <c:v>68.670273436360105</c:v>
                </c:pt>
              </c:numCache>
            </c:numRef>
          </c:val>
          <c:smooth val="0"/>
        </c:ser>
        <c:dLbls>
          <c:showLegendKey val="0"/>
          <c:showVal val="0"/>
          <c:showCatName val="0"/>
          <c:showSerName val="0"/>
          <c:showPercent val="0"/>
          <c:showBubbleSize val="0"/>
        </c:dLbls>
        <c:smooth val="0"/>
        <c:axId val="547860032"/>
        <c:axId val="547861208"/>
      </c:lineChart>
      <c:catAx>
        <c:axId val="54786003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547861208"/>
        <c:crosses val="autoZero"/>
        <c:auto val="1"/>
        <c:lblAlgn val="ctr"/>
        <c:lblOffset val="100"/>
        <c:tickLblSkip val="12"/>
        <c:tickMarkSkip val="1"/>
        <c:noMultiLvlLbl val="0"/>
      </c:catAx>
      <c:valAx>
        <c:axId val="547861208"/>
        <c:scaling>
          <c:orientation val="minMax"/>
          <c:max val="71"/>
          <c:min val="60"/>
        </c:scaling>
        <c:delete val="0"/>
        <c:axPos val="l"/>
        <c:title>
          <c:tx>
            <c:rich>
              <a:bodyPr/>
              <a:lstStyle/>
              <a:p>
                <a:pPr>
                  <a:defRPr sz="1200" b="1" i="0" u="none" strike="noStrike" baseline="0">
                    <a:solidFill>
                      <a:srgbClr val="000000"/>
                    </a:solidFill>
                    <a:latin typeface="Arial"/>
                    <a:ea typeface="Arial"/>
                    <a:cs typeface="Arial"/>
                  </a:defRPr>
                </a:pPr>
                <a:r>
                  <a:rPr lang="en-GB"/>
                  <a:t>NDQS</a:t>
                </a:r>
              </a:p>
            </c:rich>
          </c:tx>
          <c:layout>
            <c:manualLayout>
              <c:xMode val="edge"/>
              <c:yMode val="edge"/>
              <c:x val="9.273649536977277E-3"/>
              <c:y val="0.295592092719476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786003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Skimmed Milk</c:v>
                </c:pt>
                <c:pt idx="12">
                  <c:v>High Skimmed Milk</c:v>
                </c:pt>
              </c:strCache>
            </c:strRef>
          </c:cat>
          <c:val>
            <c:numRef>
              <c:f>'2 way interactions'!$C$30:$O$30</c:f>
              <c:numCache>
                <c:formatCode>General</c:formatCode>
                <c:ptCount val="13"/>
                <c:pt idx="0">
                  <c:v>57.324368552490689</c:v>
                </c:pt>
                <c:pt idx="1">
                  <c:v>59.426347514413905</c:v>
                </c:pt>
                <c:pt idx="2">
                  <c:v>61.412292342189275</c:v>
                </c:pt>
                <c:pt idx="3">
                  <c:v>63.282203035816806</c:v>
                </c:pt>
                <c:pt idx="4">
                  <c:v>65.036079595296499</c:v>
                </c:pt>
                <c:pt idx="5">
                  <c:v>66.673922020628368</c:v>
                </c:pt>
                <c:pt idx="6">
                  <c:v>68.195730311812383</c:v>
                </c:pt>
                <c:pt idx="7">
                  <c:v>69.601504468848574</c:v>
                </c:pt>
                <c:pt idx="8">
                  <c:v>70.891244491736927</c:v>
                </c:pt>
                <c:pt idx="9">
                  <c:v>72.064950380477441</c:v>
                </c:pt>
                <c:pt idx="10">
                  <c:v>73.122622135070102</c:v>
                </c:pt>
                <c:pt idx="11">
                  <c:v>74.064259755514939</c:v>
                </c:pt>
                <c:pt idx="12">
                  <c:v>74.889863241811952</c:v>
                </c:pt>
              </c:numCache>
            </c:numRef>
          </c:val>
          <c:smooth val="0"/>
        </c:ser>
        <c:dLbls>
          <c:showLegendKey val="0"/>
          <c:showVal val="0"/>
          <c:showCatName val="0"/>
          <c:showSerName val="0"/>
          <c:showPercent val="0"/>
          <c:showBubbleSize val="0"/>
        </c:dLbls>
        <c:smooth val="0"/>
        <c:axId val="547861992"/>
        <c:axId val="547862776"/>
      </c:lineChart>
      <c:catAx>
        <c:axId val="5478619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7862776"/>
        <c:crosses val="autoZero"/>
        <c:auto val="1"/>
        <c:lblAlgn val="ctr"/>
        <c:lblOffset val="100"/>
        <c:tickLblSkip val="12"/>
        <c:tickMarkSkip val="1"/>
        <c:noMultiLvlLbl val="0"/>
      </c:catAx>
      <c:valAx>
        <c:axId val="547862776"/>
        <c:scaling>
          <c:orientation val="minMax"/>
          <c:min val="55"/>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54786199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Yoghurt etc</c:v>
                </c:pt>
                <c:pt idx="12">
                  <c:v>High Yoghurt etc</c:v>
                </c:pt>
              </c:strCache>
            </c:strRef>
          </c:cat>
          <c:val>
            <c:numRef>
              <c:f>'2 way interactions'!$C$30:$O$30</c:f>
              <c:numCache>
                <c:formatCode>General</c:formatCode>
                <c:ptCount val="13"/>
                <c:pt idx="0">
                  <c:v>56.522839363010995</c:v>
                </c:pt>
                <c:pt idx="1">
                  <c:v>58.812873004477012</c:v>
                </c:pt>
                <c:pt idx="2">
                  <c:v>60.942286079750538</c:v>
                </c:pt>
                <c:pt idx="3">
                  <c:v>62.911078588831572</c:v>
                </c:pt>
                <c:pt idx="4">
                  <c:v>64.719250531720121</c:v>
                </c:pt>
                <c:pt idx="5">
                  <c:v>66.366801908416178</c:v>
                </c:pt>
                <c:pt idx="6">
                  <c:v>67.853732718919758</c:v>
                </c:pt>
                <c:pt idx="7">
                  <c:v>69.180042963230832</c:v>
                </c:pt>
                <c:pt idx="8">
                  <c:v>70.345732641349429</c:v>
                </c:pt>
                <c:pt idx="9">
                  <c:v>71.350801753275519</c:v>
                </c:pt>
                <c:pt idx="10">
                  <c:v>72.195250299009132</c:v>
                </c:pt>
                <c:pt idx="11">
                  <c:v>72.879078278550267</c:v>
                </c:pt>
                <c:pt idx="12">
                  <c:v>73.402285691898896</c:v>
                </c:pt>
              </c:numCache>
            </c:numRef>
          </c:val>
          <c:smooth val="0"/>
        </c:ser>
        <c:dLbls>
          <c:showLegendKey val="0"/>
          <c:showVal val="0"/>
          <c:showCatName val="0"/>
          <c:showSerName val="0"/>
          <c:showPercent val="0"/>
          <c:showBubbleSize val="0"/>
        </c:dLbls>
        <c:smooth val="0"/>
        <c:axId val="476932904"/>
        <c:axId val="476934864"/>
      </c:lineChart>
      <c:catAx>
        <c:axId val="47693290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34864"/>
        <c:crosses val="autoZero"/>
        <c:auto val="1"/>
        <c:lblAlgn val="ctr"/>
        <c:lblOffset val="100"/>
        <c:tickLblSkip val="12"/>
        <c:tickMarkSkip val="1"/>
        <c:noMultiLvlLbl val="0"/>
      </c:catAx>
      <c:valAx>
        <c:axId val="476934864"/>
        <c:scaling>
          <c:orientation val="minMax"/>
          <c:min val="55"/>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32904"/>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White Bread</c:v>
                </c:pt>
                <c:pt idx="12">
                  <c:v>High White Bread</c:v>
                </c:pt>
              </c:strCache>
            </c:strRef>
          </c:cat>
          <c:val>
            <c:numRef>
              <c:f>'2 way interactions'!$C$30:$O$30</c:f>
              <c:numCache>
                <c:formatCode>General</c:formatCode>
                <c:ptCount val="13"/>
                <c:pt idx="0">
                  <c:v>70.959532278227329</c:v>
                </c:pt>
                <c:pt idx="1">
                  <c:v>68.878569773054465</c:v>
                </c:pt>
                <c:pt idx="2">
                  <c:v>66.974770764956588</c:v>
                </c:pt>
                <c:pt idx="3">
                  <c:v>65.248135253933697</c:v>
                </c:pt>
                <c:pt idx="4">
                  <c:v>63.698663239985784</c:v>
                </c:pt>
                <c:pt idx="5">
                  <c:v>62.326354723112857</c:v>
                </c:pt>
                <c:pt idx="6">
                  <c:v>61.131209703314916</c:v>
                </c:pt>
                <c:pt idx="7">
                  <c:v>60.11322818059196</c:v>
                </c:pt>
                <c:pt idx="8">
                  <c:v>59.272410154943984</c:v>
                </c:pt>
                <c:pt idx="9">
                  <c:v>58.608755626370986</c:v>
                </c:pt>
                <c:pt idx="10">
                  <c:v>58.122264594872973</c:v>
                </c:pt>
                <c:pt idx="11">
                  <c:v>57.812937060449954</c:v>
                </c:pt>
                <c:pt idx="12">
                  <c:v>57.680773023101906</c:v>
                </c:pt>
              </c:numCache>
            </c:numRef>
          </c:val>
          <c:smooth val="0"/>
        </c:ser>
        <c:dLbls>
          <c:showLegendKey val="0"/>
          <c:showVal val="0"/>
          <c:showCatName val="0"/>
          <c:showSerName val="0"/>
          <c:showPercent val="0"/>
          <c:showBubbleSize val="0"/>
        </c:dLbls>
        <c:smooth val="0"/>
        <c:axId val="476933296"/>
        <c:axId val="476928984"/>
      </c:lineChart>
      <c:catAx>
        <c:axId val="4769332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28984"/>
        <c:crosses val="autoZero"/>
        <c:auto val="1"/>
        <c:lblAlgn val="ctr"/>
        <c:lblOffset val="100"/>
        <c:tickLblSkip val="12"/>
        <c:tickMarkSkip val="1"/>
        <c:noMultiLvlLbl val="0"/>
      </c:catAx>
      <c:valAx>
        <c:axId val="476928984"/>
        <c:scaling>
          <c:orientation val="minMax"/>
          <c:min val="55"/>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33296"/>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1760887806951"/>
          <c:y val="7.5194468452895416E-2"/>
          <c:w val="0.81279944486302713"/>
          <c:h val="0.78824546240276583"/>
        </c:manualLayout>
      </c:layout>
      <c:lineChart>
        <c:grouping val="standard"/>
        <c:varyColors val="0"/>
        <c:ser>
          <c:idx val="0"/>
          <c:order val="0"/>
          <c:spPr>
            <a:ln w="12700">
              <a:solidFill>
                <a:srgbClr val="000000"/>
              </a:solidFill>
              <a:prstDash val="solid"/>
            </a:ln>
          </c:spPr>
          <c:marker>
            <c:symbol val="none"/>
          </c:marker>
          <c:cat>
            <c:strRef>
              <c:f>'2 way interactions'!$C$29:$O$29</c:f>
              <c:strCache>
                <c:ptCount val="13"/>
                <c:pt idx="0">
                  <c:v>Low Salad &amp; Raw Veg</c:v>
                </c:pt>
                <c:pt idx="12">
                  <c:v>High Salad &amp; Raw Veg</c:v>
                </c:pt>
              </c:strCache>
            </c:strRef>
          </c:cat>
          <c:val>
            <c:numRef>
              <c:f>'2 way interactions'!$C$30:$O$30</c:f>
              <c:numCache>
                <c:formatCode>General</c:formatCode>
                <c:ptCount val="13"/>
                <c:pt idx="0">
                  <c:v>57.225159168003735</c:v>
                </c:pt>
                <c:pt idx="1">
                  <c:v>59.19171481189148</c:v>
                </c:pt>
                <c:pt idx="2">
                  <c:v>61.051538617734678</c:v>
                </c:pt>
                <c:pt idx="3">
                  <c:v>62.804630585533332</c:v>
                </c:pt>
                <c:pt idx="4">
                  <c:v>64.450990715287446</c:v>
                </c:pt>
                <c:pt idx="5">
                  <c:v>65.990619006997008</c:v>
                </c:pt>
                <c:pt idx="6">
                  <c:v>67.423515460662031</c:v>
                </c:pt>
                <c:pt idx="7">
                  <c:v>68.749680076282516</c:v>
                </c:pt>
                <c:pt idx="8">
                  <c:v>69.969112853858448</c:v>
                </c:pt>
                <c:pt idx="9">
                  <c:v>71.081813793389841</c:v>
                </c:pt>
                <c:pt idx="10">
                  <c:v>72.087782894876696</c:v>
                </c:pt>
                <c:pt idx="11">
                  <c:v>72.987020158318998</c:v>
                </c:pt>
                <c:pt idx="12">
                  <c:v>73.779525583716747</c:v>
                </c:pt>
              </c:numCache>
            </c:numRef>
          </c:val>
          <c:smooth val="0"/>
        </c:ser>
        <c:dLbls>
          <c:showLegendKey val="0"/>
          <c:showVal val="0"/>
          <c:showCatName val="0"/>
          <c:showSerName val="0"/>
          <c:showPercent val="0"/>
          <c:showBubbleSize val="0"/>
        </c:dLbls>
        <c:smooth val="0"/>
        <c:axId val="476933688"/>
        <c:axId val="476930944"/>
      </c:lineChart>
      <c:catAx>
        <c:axId val="4769336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476930944"/>
        <c:crosses val="autoZero"/>
        <c:auto val="1"/>
        <c:lblAlgn val="ctr"/>
        <c:lblOffset val="100"/>
        <c:tickLblSkip val="12"/>
        <c:tickMarkSkip val="1"/>
        <c:noMultiLvlLbl val="0"/>
      </c:catAx>
      <c:valAx>
        <c:axId val="476930944"/>
        <c:scaling>
          <c:orientation val="minMax"/>
          <c:min val="55"/>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GB">
                    <a:latin typeface="Arial" panose="020B0604020202020204" pitchFamily="34" charset="0"/>
                    <a:cs typeface="Arial" panose="020B0604020202020204" pitchFamily="34" charset="0"/>
                  </a:rPr>
                  <a:t>NDQS</a:t>
                </a:r>
              </a:p>
            </c:rich>
          </c:tx>
          <c:layout>
            <c:manualLayout>
              <c:xMode val="edge"/>
              <c:yMode val="edge"/>
              <c:x val="3.3322472621956753E-3"/>
              <c:y val="0.2955921423238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476933688"/>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E3D7F-2466-4A5E-95E3-C0DE1922E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134241</Words>
  <Characters>765179</Characters>
  <Application>Microsoft Office Word</Application>
  <DocSecurity>0</DocSecurity>
  <Lines>6376</Lines>
  <Paragraphs>1795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897625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 Roberts</dc:creator>
  <cp:lastModifiedBy>Katharine Roberts</cp:lastModifiedBy>
  <cp:revision>2</cp:revision>
  <cp:lastPrinted>2017-07-15T09:50:00Z</cp:lastPrinted>
  <dcterms:created xsi:type="dcterms:W3CDTF">2017-08-25T11:03:00Z</dcterms:created>
  <dcterms:modified xsi:type="dcterms:W3CDTF">2017-08-25T11:03:00Z</dcterms:modified>
</cp:coreProperties>
</file>